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56F7F" w:rsidRDefault="00717F22" w:rsidP="00D2300A">
      <w:pPr>
        <w:pStyle w:val="BodyHeading"/>
        <w:sectPr w:rsidR="00E56F7F" w:rsidSect="004E322D">
          <w:headerReference w:type="even" r:id="rId8"/>
          <w:headerReference w:type="default" r:id="rId9"/>
          <w:footerReference w:type="default" r:id="rId10"/>
          <w:headerReference w:type="first" r:id="rId11"/>
          <w:footerReference w:type="first" r:id="rId12"/>
          <w:pgSz w:w="11899" w:h="16838" w:code="9"/>
          <w:pgMar w:top="946" w:right="907" w:bottom="1418" w:left="907" w:header="0"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4E1D486A" wp14:editId="546FED30">
                <wp:simplePos x="0" y="0"/>
                <wp:positionH relativeFrom="column">
                  <wp:posOffset>-54610</wp:posOffset>
                </wp:positionH>
                <wp:positionV relativeFrom="paragraph">
                  <wp:posOffset>-3015068</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rsidR="00365971" w:rsidRPr="003718C2" w:rsidRDefault="00365971"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rsidR="00365971" w:rsidRPr="003718C2" w:rsidRDefault="00365971" w:rsidP="00717F22">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486A" id="_x0000_t202" coordsize="21600,21600" o:spt="202" path="m,l,21600r21600,l21600,xe">
                <v:stroke joinstyle="miter"/>
                <v:path gradientshapeok="t" o:connecttype="rect"/>
              </v:shapetype>
              <v:shape id="Text Box 3" o:spid="_x0000_s1026" type="#_x0000_t202" style="position:absolute;left:0;text-align:left;margin-left:-4.3pt;margin-top:-237.4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" filled="f" stroked="f" strokeweight=".5pt">
                <v:textbox>
                  <w:txbxContent>
                    <w:p w:rsidR="00365971" w:rsidRPr="003718C2" w:rsidRDefault="00365971"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rsidR="00365971" w:rsidRPr="003718C2" w:rsidRDefault="00365971" w:rsidP="00717F22">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rsidR="004F76BC" w:rsidRPr="004F76BC" w:rsidRDefault="004F76BC" w:rsidP="004F76BC">
      <w:pPr>
        <w:adjustRightInd w:val="0"/>
        <w:snapToGrid w:val="0"/>
        <w:spacing w:line="276" w:lineRule="auto"/>
        <w:rPr>
          <w:color w:val="000000"/>
          <w:sz w:val="22"/>
          <w:szCs w:val="22"/>
        </w:rPr>
      </w:pPr>
      <w:r w:rsidRPr="004F76BC">
        <w:rPr>
          <w:color w:val="000000"/>
          <w:sz w:val="22"/>
          <w:szCs w:val="22"/>
        </w:rPr>
        <w:lastRenderedPageBreak/>
        <w:t>This checklist will assist public practice members in discharging their oblig</w:t>
      </w:r>
      <w:r w:rsidR="00032E83">
        <w:rPr>
          <w:color w:val="000000"/>
          <w:sz w:val="22"/>
          <w:szCs w:val="22"/>
        </w:rPr>
        <w:t>ations in preparing 2019 trust</w:t>
      </w:r>
      <w:r w:rsidRPr="004F76BC">
        <w:rPr>
          <w:color w:val="000000"/>
          <w:sz w:val="22"/>
          <w:szCs w:val="22"/>
        </w:rPr>
        <w:t xml:space="preserve"> tax returns.</w:t>
      </w:r>
    </w:p>
    <w:p w:rsidR="004F76BC" w:rsidRPr="004F76BC" w:rsidRDefault="004F76BC" w:rsidP="004F76BC">
      <w:pPr>
        <w:ind w:left="-125" w:right="-119"/>
        <w:rPr>
          <w:color w:val="000000"/>
          <w:sz w:val="22"/>
          <w:szCs w:val="22"/>
        </w:rPr>
      </w:pPr>
    </w:p>
    <w:p w:rsidR="004F76BC" w:rsidRPr="004F76BC" w:rsidRDefault="004F76BC" w:rsidP="004F76BC">
      <w:pPr>
        <w:adjustRightInd w:val="0"/>
        <w:snapToGrid w:val="0"/>
        <w:spacing w:line="276" w:lineRule="auto"/>
        <w:rPr>
          <w:color w:val="000000"/>
          <w:sz w:val="22"/>
          <w:szCs w:val="22"/>
        </w:rPr>
      </w:pPr>
      <w:r w:rsidRPr="004F76BC">
        <w:rPr>
          <w:color w:val="000000"/>
          <w:sz w:val="22"/>
          <w:szCs w:val="22"/>
        </w:rPr>
        <w:t xml:space="preserve">This checklist should be completed in conjunction with the preparation of tax reconciliation return workpapers. </w:t>
      </w:r>
    </w:p>
    <w:p w:rsidR="004F76BC" w:rsidRPr="004F76BC" w:rsidRDefault="004F76BC" w:rsidP="004F76BC">
      <w:pPr>
        <w:adjustRightInd w:val="0"/>
        <w:snapToGrid w:val="0"/>
        <w:spacing w:line="276" w:lineRule="auto"/>
        <w:rPr>
          <w:color w:val="000000"/>
          <w:sz w:val="22"/>
          <w:szCs w:val="22"/>
        </w:rPr>
      </w:pPr>
    </w:p>
    <w:p w:rsidR="004F76BC" w:rsidRPr="004F76BC" w:rsidRDefault="004F76BC" w:rsidP="004F76BC">
      <w:pPr>
        <w:adjustRightInd w:val="0"/>
        <w:snapToGrid w:val="0"/>
        <w:spacing w:line="276" w:lineRule="auto"/>
        <w:rPr>
          <w:color w:val="000000"/>
          <w:sz w:val="22"/>
          <w:szCs w:val="22"/>
        </w:rPr>
      </w:pPr>
      <w:r w:rsidRPr="004F76BC">
        <w:rPr>
          <w:color w:val="000000"/>
          <w:sz w:val="22"/>
          <w:szCs w:val="22"/>
        </w:rPr>
        <w:t>The checklist provides a general list of major issues that should be addressed but is not designed to be an exhaustive list of all issues that may warrant consideration.</w:t>
      </w:r>
    </w:p>
    <w:p w:rsidR="004F76BC" w:rsidRPr="004F76BC" w:rsidRDefault="004F76BC" w:rsidP="004F76BC">
      <w:pPr>
        <w:adjustRightInd w:val="0"/>
        <w:snapToGrid w:val="0"/>
        <w:spacing w:line="276" w:lineRule="auto"/>
        <w:rPr>
          <w:color w:val="000000"/>
          <w:sz w:val="22"/>
          <w:szCs w:val="22"/>
        </w:rPr>
      </w:pPr>
    </w:p>
    <w:p w:rsidR="004F76BC" w:rsidRPr="004F76BC" w:rsidRDefault="004F76BC" w:rsidP="004F76BC">
      <w:pPr>
        <w:adjustRightInd w:val="0"/>
        <w:snapToGrid w:val="0"/>
        <w:spacing w:line="276" w:lineRule="auto"/>
        <w:rPr>
          <w:color w:val="000000"/>
          <w:sz w:val="22"/>
          <w:szCs w:val="22"/>
        </w:rPr>
      </w:pPr>
      <w:r w:rsidRPr="004F76BC">
        <w:rPr>
          <w:color w:val="000000"/>
          <w:sz w:val="22"/>
          <w:szCs w:val="22"/>
        </w:rPr>
        <w:t>This checklist has two sections:</w:t>
      </w:r>
    </w:p>
    <w:p w:rsidR="004F76BC" w:rsidRPr="004F76BC" w:rsidRDefault="004F76BC" w:rsidP="004F76BC">
      <w:pPr>
        <w:adjustRightInd w:val="0"/>
        <w:snapToGrid w:val="0"/>
        <w:spacing w:line="276" w:lineRule="auto"/>
        <w:rPr>
          <w:color w:val="000000"/>
          <w:sz w:val="22"/>
          <w:szCs w:val="22"/>
        </w:rPr>
      </w:pPr>
    </w:p>
    <w:p w:rsidR="004F76BC" w:rsidRPr="004F76BC" w:rsidRDefault="004F76BC" w:rsidP="004F76BC">
      <w:pPr>
        <w:adjustRightInd w:val="0"/>
        <w:snapToGrid w:val="0"/>
        <w:spacing w:line="276" w:lineRule="auto"/>
        <w:rPr>
          <w:color w:val="000000"/>
          <w:sz w:val="22"/>
          <w:szCs w:val="22"/>
        </w:rPr>
      </w:pPr>
      <w:r w:rsidRPr="004F76BC">
        <w:rPr>
          <w:b/>
          <w:color w:val="000000"/>
          <w:sz w:val="22"/>
          <w:szCs w:val="22"/>
        </w:rPr>
        <w:t>Section A:</w:t>
      </w:r>
      <w:r w:rsidRPr="004F76BC">
        <w:rPr>
          <w:color w:val="000000"/>
          <w:sz w:val="22"/>
          <w:szCs w:val="22"/>
        </w:rPr>
        <w:t xml:space="preserve"> </w:t>
      </w:r>
      <w:r w:rsidRPr="004F76BC">
        <w:rPr>
          <w:color w:val="000000"/>
          <w:sz w:val="22"/>
          <w:szCs w:val="22"/>
        </w:rPr>
        <w:tab/>
        <w:t>Instructions for tax agents</w:t>
      </w:r>
    </w:p>
    <w:p w:rsidR="004F76BC" w:rsidRPr="004F76BC" w:rsidRDefault="004F76BC" w:rsidP="004F76BC">
      <w:pPr>
        <w:adjustRightInd w:val="0"/>
        <w:snapToGrid w:val="0"/>
        <w:spacing w:line="276" w:lineRule="auto"/>
        <w:rPr>
          <w:color w:val="000000"/>
          <w:sz w:val="22"/>
          <w:szCs w:val="22"/>
        </w:rPr>
      </w:pPr>
    </w:p>
    <w:p w:rsidR="004F76BC" w:rsidRPr="004F76BC" w:rsidRDefault="004F76BC" w:rsidP="004F76BC">
      <w:pPr>
        <w:adjustRightInd w:val="0"/>
        <w:snapToGrid w:val="0"/>
        <w:spacing w:line="276" w:lineRule="auto"/>
        <w:rPr>
          <w:color w:val="000000"/>
          <w:sz w:val="22"/>
          <w:szCs w:val="22"/>
        </w:rPr>
      </w:pPr>
      <w:r w:rsidRPr="004F76BC">
        <w:rPr>
          <w:b/>
          <w:color w:val="000000"/>
          <w:sz w:val="22"/>
          <w:szCs w:val="22"/>
        </w:rPr>
        <w:t>Section B:</w:t>
      </w:r>
      <w:r w:rsidRPr="004F76BC">
        <w:rPr>
          <w:color w:val="000000"/>
          <w:sz w:val="22"/>
          <w:szCs w:val="22"/>
        </w:rPr>
        <w:t xml:space="preserve"> </w:t>
      </w:r>
      <w:r w:rsidRPr="004F76BC">
        <w:rPr>
          <w:color w:val="000000"/>
          <w:sz w:val="22"/>
          <w:szCs w:val="22"/>
        </w:rPr>
        <w:tab/>
        <w:t>Checklist to complete with clients</w:t>
      </w:r>
    </w:p>
    <w:p w:rsidR="004F76BC" w:rsidRDefault="004F76BC" w:rsidP="004F76BC">
      <w:pPr>
        <w:pStyle w:val="Body"/>
        <w:snapToGrid w:val="0"/>
        <w:spacing w:before="0" w:after="0" w:line="276" w:lineRule="auto"/>
        <w:ind w:left="0" w:right="0"/>
        <w:rPr>
          <w:i w:val="0"/>
          <w:sz w:val="18"/>
          <w:szCs w:val="18"/>
        </w:rPr>
      </w:pPr>
    </w:p>
    <w:p w:rsidR="004F76BC" w:rsidRPr="004F76BC" w:rsidRDefault="004F76BC" w:rsidP="004F76BC">
      <w:pPr>
        <w:adjustRightInd w:val="0"/>
        <w:snapToGrid w:val="0"/>
        <w:spacing w:line="276" w:lineRule="auto"/>
        <w:rPr>
          <w:b/>
          <w:color w:val="000000"/>
          <w:sz w:val="22"/>
          <w:szCs w:val="22"/>
        </w:rPr>
      </w:pPr>
      <w:r w:rsidRPr="004F76BC">
        <w:rPr>
          <w:color w:val="000000"/>
          <w:sz w:val="22"/>
          <w:szCs w:val="22"/>
        </w:rPr>
        <w:t xml:space="preserve">This information is based on legislation current as at </w:t>
      </w:r>
      <w:r w:rsidR="00365971">
        <w:rPr>
          <w:color w:val="000000"/>
          <w:sz w:val="22"/>
          <w:szCs w:val="22"/>
        </w:rPr>
        <w:t>14</w:t>
      </w:r>
      <w:r w:rsidRPr="004F76BC">
        <w:rPr>
          <w:color w:val="000000"/>
          <w:sz w:val="22"/>
          <w:szCs w:val="22"/>
        </w:rPr>
        <w:t xml:space="preserve"> June 2019.</w:t>
      </w:r>
    </w:p>
    <w:p w:rsidR="004F76BC" w:rsidRDefault="004F76BC" w:rsidP="004F76BC">
      <w:pPr>
        <w:pStyle w:val="Body"/>
        <w:snapToGrid w:val="0"/>
        <w:spacing w:before="0" w:after="0" w:line="276" w:lineRule="auto"/>
        <w:ind w:left="0" w:right="0"/>
        <w:rPr>
          <w:i w:val="0"/>
          <w:sz w:val="18"/>
          <w:szCs w:val="18"/>
        </w:rPr>
      </w:pPr>
    </w:p>
    <w:p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rsidR="004F76BC" w:rsidRPr="004F76BC" w:rsidRDefault="004F76BC" w:rsidP="004F76BC">
      <w:pPr>
        <w:adjustRightInd w:val="0"/>
        <w:snapToGrid w:val="0"/>
        <w:spacing w:line="276" w:lineRule="auto"/>
        <w:rPr>
          <w:color w:val="000000"/>
          <w:sz w:val="17"/>
          <w:szCs w:val="17"/>
        </w:rPr>
      </w:pPr>
    </w:p>
    <w:p w:rsidR="00032E83" w:rsidRDefault="00032E83">
      <w:pPr>
        <w:rPr>
          <w:color w:val="000000"/>
          <w:sz w:val="18"/>
          <w:szCs w:val="18"/>
        </w:rPr>
      </w:pPr>
      <w:r>
        <w:rPr>
          <w:i/>
          <w:sz w:val="18"/>
          <w:szCs w:val="18"/>
        </w:rPr>
        <w:br w:type="page"/>
      </w:r>
    </w:p>
    <w:p w:rsidR="004F76BC" w:rsidRDefault="004F76BC" w:rsidP="004F76BC">
      <w:pPr>
        <w:ind w:left="-125" w:right="-119"/>
        <w:rPr>
          <w:b/>
        </w:rPr>
      </w:pPr>
      <w:r w:rsidRPr="004F76BC">
        <w:rPr>
          <w:b/>
        </w:rPr>
        <w:lastRenderedPageBreak/>
        <w:t>SECTION A: INSTRUCTIONS FOR TAX AGENTS</w:t>
      </w:r>
    </w:p>
    <w:p w:rsidR="004F76BC" w:rsidRDefault="004F76BC" w:rsidP="004F76BC">
      <w:pPr>
        <w:ind w:left="-125" w:right="-119"/>
        <w:rPr>
          <w:b/>
        </w:rPr>
      </w:pPr>
    </w:p>
    <w:p w:rsidR="004F76BC" w:rsidRDefault="004F76BC" w:rsidP="004F76BC">
      <w:pPr>
        <w:ind w:left="-125" w:right="-119"/>
        <w:rPr>
          <w:b/>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10349"/>
      </w:tblGrid>
      <w:tr w:rsidR="00032E83" w:rsidRPr="00EF6284" w:rsidTr="00032E83">
        <w:trPr>
          <w:tblHeader/>
        </w:trPr>
        <w:tc>
          <w:tcPr>
            <w:tcW w:w="5000" w:type="pct"/>
            <w:tcBorders>
              <w:top w:val="single" w:sz="4" w:space="0" w:color="939598"/>
              <w:bottom w:val="single" w:sz="4" w:space="0" w:color="939598"/>
            </w:tcBorders>
            <w:shd w:val="clear" w:color="auto" w:fill="051C3C"/>
          </w:tcPr>
          <w:p w:rsidR="00032E83" w:rsidRPr="009D388E" w:rsidRDefault="00032E83" w:rsidP="00032E83">
            <w:pPr>
              <w:pStyle w:val="Tableheading"/>
              <w:spacing w:before="100" w:after="100"/>
              <w:rPr>
                <w:sz w:val="20"/>
                <w:szCs w:val="20"/>
              </w:rPr>
            </w:pPr>
            <w:r w:rsidRPr="009D388E">
              <w:rPr>
                <w:sz w:val="20"/>
                <w:szCs w:val="20"/>
              </w:rPr>
              <w:t>PRIOR YEAR TAX RETURN CONSIDERATIONS</w:t>
            </w:r>
          </w:p>
        </w:tc>
      </w:tr>
      <w:tr w:rsidR="00032E83" w:rsidRPr="009904B1"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Has last year’s tax return been checked for reversing timing differences (e.g. accruals and prepayments)?</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Has last year’s tax return been checked for recurring timing differences that may need considering in the current year (e.g. amortisation of computer software development pool or b</w:t>
            </w:r>
            <w:r w:rsidR="000538AE">
              <w:rPr>
                <w:sz w:val="18"/>
                <w:szCs w:val="18"/>
              </w:rPr>
              <w:t>lackhole expenditure</w:t>
            </w:r>
            <w:r w:rsidRPr="009D388E">
              <w:rPr>
                <w:sz w:val="18"/>
                <w:szCs w:val="18"/>
              </w:rPr>
              <w:t xml:space="preserve"> deductible in accordance with section 40-880 of the </w:t>
            </w:r>
            <w:r w:rsidRPr="009D388E">
              <w:rPr>
                <w:i/>
                <w:sz w:val="18"/>
                <w:szCs w:val="18"/>
              </w:rPr>
              <w:t xml:space="preserve">Income Tax Assessment Act 1997 </w:t>
            </w:r>
            <w:r w:rsidRPr="009D388E">
              <w:rPr>
                <w:sz w:val="18"/>
                <w:szCs w:val="18"/>
              </w:rPr>
              <w:t>[ITAA 1997])?</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Has last year’s tax return been checked for tax losses and capital losses carried forward to the current income year?</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you checked the prior year action sheet for prior year carry forward issues?</w:t>
            </w:r>
          </w:p>
        </w:tc>
      </w:tr>
      <w:tr w:rsidR="00032E83" w:rsidRPr="00EF6284" w:rsidTr="00032E83">
        <w:tc>
          <w:tcPr>
            <w:tcW w:w="5000" w:type="pct"/>
            <w:tcBorders>
              <w:top w:val="single" w:sz="4" w:space="0" w:color="939598"/>
              <w:bottom w:val="single" w:sz="4" w:space="0" w:color="939598"/>
            </w:tcBorders>
            <w:shd w:val="clear" w:color="auto" w:fill="051C3C"/>
          </w:tcPr>
          <w:p w:rsidR="00032E83" w:rsidRPr="009D388E" w:rsidRDefault="00032E83" w:rsidP="00032E83">
            <w:pPr>
              <w:pStyle w:val="Tableheading"/>
              <w:spacing w:before="100" w:after="100"/>
              <w:rPr>
                <w:sz w:val="20"/>
                <w:szCs w:val="20"/>
              </w:rPr>
            </w:pPr>
            <w:r w:rsidRPr="009D388E">
              <w:rPr>
                <w:sz w:val="20"/>
                <w:szCs w:val="20"/>
              </w:rPr>
              <w:t>STATEMENT OF FINANCIAL POSITION (BALANCE SHEET)</w:t>
            </w:r>
          </w:p>
        </w:tc>
      </w:tr>
      <w:tr w:rsidR="00F47F91" w:rsidRPr="00B340A7" w:rsidTr="00032E83">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GENERAL</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all balance sheet items been reviewed (e.g. deductibility of consumable stores, asset write-offs, assessability of deferred income, tax treatment of bills of exchange etc.)?</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all movements in provisions been adjusted for (e.g. provision for annual leave, provision for long service leave, provision for obsolete stock, provision for doubtful debts, provision for warranties etc.)?</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sundry creditors been reviewed for accruals / provisions which have not been legally incurred by year end and for non-deductible accrued expenditure (e.g. accrued audit expenditure under Income Tax Ruling IT 2625 and accrued superannuation expenditure)?</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sundry debtors been reviewed for prepayments and accrued income (e.g. interest receivable)?</w:t>
            </w:r>
          </w:p>
        </w:tc>
      </w:tr>
      <w:tr w:rsidR="00032E83" w:rsidTr="00032E83">
        <w:tc>
          <w:tcPr>
            <w:tcW w:w="5000" w:type="pct"/>
            <w:tcBorders>
              <w:top w:val="single" w:sz="4" w:space="0" w:color="939598"/>
              <w:bottom w:val="single" w:sz="4" w:space="0" w:color="939598"/>
            </w:tcBorders>
          </w:tcPr>
          <w:p w:rsidR="00032E83" w:rsidRPr="009D388E" w:rsidRDefault="00032E83" w:rsidP="00032E83">
            <w:pPr>
              <w:pStyle w:val="Table"/>
              <w:spacing w:before="100" w:after="100"/>
              <w:rPr>
                <w:sz w:val="18"/>
                <w:szCs w:val="18"/>
              </w:rPr>
            </w:pPr>
            <w:r w:rsidRPr="009D388E">
              <w:rPr>
                <w:sz w:val="18"/>
                <w:szCs w:val="18"/>
              </w:rPr>
              <w:t>Has accrued FBT been correctly calculated on the basis that a deduction is being claimed for the FBT instalment referable to the June 201</w:t>
            </w:r>
            <w:r w:rsidR="000538AE">
              <w:rPr>
                <w:sz w:val="18"/>
                <w:szCs w:val="18"/>
              </w:rPr>
              <w:t>9</w:t>
            </w:r>
            <w:r w:rsidRPr="009D388E">
              <w:rPr>
                <w:sz w:val="18"/>
                <w:szCs w:val="18"/>
              </w:rPr>
              <w:t xml:space="preserve"> quarter and an amount added-back of the FBT instalment referable to the June 201</w:t>
            </w:r>
            <w:r w:rsidR="000538AE">
              <w:rPr>
                <w:sz w:val="18"/>
                <w:szCs w:val="18"/>
              </w:rPr>
              <w:t>8</w:t>
            </w:r>
            <w:r w:rsidRPr="009D388E">
              <w:rPr>
                <w:sz w:val="18"/>
                <w:szCs w:val="18"/>
              </w:rPr>
              <w:t xml:space="preserve"> quarter if claimed in the prior year (as per Taxation Ruling TR 95/24)? Refer to CPA Australia’s </w:t>
            </w:r>
            <w:hyperlink r:id="rId13" w:history="1">
              <w:r w:rsidRPr="00365971">
                <w:rPr>
                  <w:rStyle w:val="Hyperlink"/>
                  <w:sz w:val="18"/>
                  <w:szCs w:val="18"/>
                </w:rPr>
                <w:t>201</w:t>
              </w:r>
              <w:r w:rsidR="009D388E" w:rsidRPr="00365971">
                <w:rPr>
                  <w:rStyle w:val="Hyperlink"/>
                  <w:sz w:val="18"/>
                  <w:szCs w:val="18"/>
                </w:rPr>
                <w:t>9</w:t>
              </w:r>
              <w:r w:rsidRPr="00365971">
                <w:rPr>
                  <w:rStyle w:val="Hyperlink"/>
                  <w:sz w:val="18"/>
                  <w:szCs w:val="18"/>
                </w:rPr>
                <w:t xml:space="preserve"> FBT checklist</w:t>
              </w:r>
            </w:hyperlink>
            <w:r w:rsidRPr="009D388E">
              <w:rPr>
                <w:sz w:val="18"/>
                <w:szCs w:val="18"/>
              </w:rPr>
              <w:t xml:space="preserve"> for details of each category of fringe benefits and their valuation rules.</w:t>
            </w:r>
          </w:p>
        </w:tc>
      </w:tr>
      <w:tr w:rsidR="00F47F91" w:rsidRPr="00B340A7" w:rsidTr="00032E83">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DIVISION 7A</w:t>
            </w:r>
          </w:p>
        </w:tc>
      </w:tr>
      <w:tr w:rsidR="00032E83" w:rsidTr="00032E83">
        <w:tc>
          <w:tcPr>
            <w:tcW w:w="5000" w:type="pct"/>
            <w:tcBorders>
              <w:top w:val="single" w:sz="4" w:space="0" w:color="939598"/>
              <w:bottom w:val="single" w:sz="4" w:space="0" w:color="939598"/>
            </w:tcBorders>
          </w:tcPr>
          <w:p w:rsidR="00032E83" w:rsidRPr="009D388E" w:rsidRDefault="00032E83" w:rsidP="00F47F91">
            <w:pPr>
              <w:pStyle w:val="Table"/>
              <w:spacing w:before="100" w:after="100"/>
              <w:rPr>
                <w:sz w:val="18"/>
                <w:szCs w:val="18"/>
              </w:rPr>
            </w:pPr>
            <w:r w:rsidRPr="009D388E">
              <w:rPr>
                <w:sz w:val="18"/>
                <w:szCs w:val="18"/>
              </w:rPr>
              <w:t>Consider whether the trust has an unpaid present entitlement (UPE) owing by a trust to a private company which is part of the same family group during the year ended 30 June 201</w:t>
            </w:r>
            <w:r w:rsidR="000538AE">
              <w:rPr>
                <w:sz w:val="18"/>
                <w:szCs w:val="18"/>
              </w:rPr>
              <w:t>9</w:t>
            </w:r>
            <w:r w:rsidRPr="009D388E">
              <w:rPr>
                <w:sz w:val="18"/>
                <w:szCs w:val="18"/>
              </w:rPr>
              <w:t xml:space="preserve">. Will such a UPE be regarded as a loan for Division 7A purposes? </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right w:val="single" w:sz="4" w:space="0" w:color="939598"/>
            </w:tcBorders>
          </w:tcPr>
          <w:p w:rsidR="00032E83" w:rsidRPr="009D388E" w:rsidRDefault="00032E83" w:rsidP="00F47F91">
            <w:pPr>
              <w:pStyle w:val="Table"/>
              <w:spacing w:before="100" w:after="100"/>
              <w:rPr>
                <w:i/>
                <w:sz w:val="18"/>
                <w:szCs w:val="18"/>
              </w:rPr>
            </w:pPr>
            <w:r w:rsidRPr="009D388E">
              <w:rPr>
                <w:sz w:val="18"/>
                <w:szCs w:val="18"/>
              </w:rPr>
              <w:t>Does the loan satisfy any of the exemptions under Division 7A (including being treated as an excluded loan) or is it reduced or eliminated because of the company’s distributable surplus or because it has been repaid before the lodgment day? Has it been put on a sub trust which complies with Taxation Ruling TR2010/3 and Practice Statement PSLA 2010/4? Plea</w:t>
            </w:r>
            <w:r w:rsidR="009D388E">
              <w:rPr>
                <w:sz w:val="18"/>
                <w:szCs w:val="18"/>
              </w:rPr>
              <w:t xml:space="preserve">se refer to CPA Australia’s </w:t>
            </w:r>
            <w:hyperlink r:id="rId14" w:history="1">
              <w:r w:rsidR="009D388E" w:rsidRPr="00365971">
                <w:rPr>
                  <w:rStyle w:val="Hyperlink"/>
                  <w:sz w:val="18"/>
                  <w:szCs w:val="18"/>
                </w:rPr>
                <w:t>2019</w:t>
              </w:r>
              <w:r w:rsidRPr="00365971">
                <w:rPr>
                  <w:rStyle w:val="Hyperlink"/>
                  <w:sz w:val="18"/>
                  <w:szCs w:val="18"/>
                </w:rPr>
                <w:t xml:space="preserve"> Division 7A and Division 7A: UPE checklists</w:t>
              </w:r>
            </w:hyperlink>
            <w:r w:rsidRPr="009D388E">
              <w:rPr>
                <w:sz w:val="18"/>
                <w:szCs w:val="18"/>
              </w:rPr>
              <w:t xml:space="preserve"> for further information</w:t>
            </w:r>
            <w:r w:rsidRPr="009D388E">
              <w:rPr>
                <w:i/>
                <w:sz w:val="18"/>
                <w:szCs w:val="18"/>
              </w:rPr>
              <w:t>.</w:t>
            </w:r>
          </w:p>
          <w:p w:rsidR="00032E83" w:rsidRPr="009D388E" w:rsidRDefault="00032E83" w:rsidP="00F47F91">
            <w:pPr>
              <w:pStyle w:val="Table"/>
              <w:spacing w:before="100" w:after="100"/>
              <w:rPr>
                <w:sz w:val="18"/>
                <w:szCs w:val="18"/>
              </w:rPr>
            </w:pPr>
            <w:r w:rsidRPr="009D388E">
              <w:rPr>
                <w:rFonts w:cs="Arial"/>
                <w:sz w:val="18"/>
                <w:szCs w:val="18"/>
              </w:rPr>
              <w:t>Practical Compliance Guideline PCG2017/13 allows a trustee who has failed to repay the principal of an interest only loan relating to the 201</w:t>
            </w:r>
            <w:r w:rsidR="000538AE">
              <w:rPr>
                <w:rFonts w:cs="Arial"/>
                <w:sz w:val="18"/>
                <w:szCs w:val="18"/>
              </w:rPr>
              <w:t>2</w:t>
            </w:r>
            <w:r w:rsidRPr="009D388E">
              <w:rPr>
                <w:rFonts w:cs="Arial"/>
                <w:sz w:val="18"/>
                <w:szCs w:val="18"/>
              </w:rPr>
              <w:t xml:space="preserve"> year which has a seven year loan term on a sub-trust to put the outstanding loan principal on a complying section 109N excluded loan basis provided that occurs before the lodgment day for the private company’s 201</w:t>
            </w:r>
            <w:r w:rsidR="000538AE">
              <w:rPr>
                <w:rFonts w:cs="Arial"/>
                <w:sz w:val="18"/>
                <w:szCs w:val="18"/>
              </w:rPr>
              <w:t>9</w:t>
            </w:r>
            <w:r w:rsidRPr="009D388E">
              <w:rPr>
                <w:rFonts w:cs="Arial"/>
                <w:sz w:val="18"/>
                <w:szCs w:val="18"/>
              </w:rPr>
              <w:t xml:space="preserve"> income year, being generally 15 May 20</w:t>
            </w:r>
            <w:r w:rsidR="000538AE">
              <w:rPr>
                <w:rFonts w:cs="Arial"/>
                <w:sz w:val="18"/>
                <w:szCs w:val="18"/>
              </w:rPr>
              <w:t>20</w:t>
            </w:r>
            <w:r w:rsidRPr="009D388E">
              <w:rPr>
                <w:rFonts w:cs="Arial"/>
                <w:sz w:val="18"/>
                <w:szCs w:val="18"/>
              </w:rPr>
              <w:t>.</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right w:val="single" w:sz="4" w:space="0" w:color="939598"/>
            </w:tcBorders>
          </w:tcPr>
          <w:p w:rsidR="00032E83" w:rsidRPr="009D388E" w:rsidRDefault="00032E83" w:rsidP="00032E83">
            <w:pPr>
              <w:pStyle w:val="Table"/>
              <w:spacing w:before="100" w:after="100"/>
              <w:rPr>
                <w:sz w:val="18"/>
                <w:szCs w:val="18"/>
              </w:rPr>
            </w:pPr>
            <w:r w:rsidRPr="009D388E">
              <w:rPr>
                <w:sz w:val="18"/>
                <w:szCs w:val="18"/>
              </w:rPr>
              <w:t xml:space="preserve">Where the trust has a pre-16 December 2009 UPE, or has put a post 16 December 2009 UPE on sub trust terms, you should consider the application of subdivision EA of the </w:t>
            </w:r>
            <w:r w:rsidRPr="009D388E">
              <w:rPr>
                <w:i/>
                <w:sz w:val="18"/>
                <w:szCs w:val="18"/>
              </w:rPr>
              <w:t xml:space="preserve">Income Tax Assessment Act </w:t>
            </w:r>
            <w:r w:rsidRPr="00365971">
              <w:rPr>
                <w:sz w:val="18"/>
                <w:szCs w:val="18"/>
              </w:rPr>
              <w:t>1936</w:t>
            </w:r>
            <w:r w:rsidRPr="009D388E">
              <w:rPr>
                <w:i/>
                <w:sz w:val="18"/>
                <w:szCs w:val="18"/>
              </w:rPr>
              <w:t xml:space="preserve"> </w:t>
            </w:r>
            <w:r w:rsidR="00365971">
              <w:rPr>
                <w:sz w:val="18"/>
                <w:szCs w:val="18"/>
              </w:rPr>
              <w:t>[</w:t>
            </w:r>
            <w:r w:rsidRPr="009D388E">
              <w:rPr>
                <w:sz w:val="18"/>
                <w:szCs w:val="18"/>
              </w:rPr>
              <w:t>ITAA 1936</w:t>
            </w:r>
            <w:r w:rsidR="00365971">
              <w:rPr>
                <w:sz w:val="18"/>
                <w:szCs w:val="18"/>
              </w:rPr>
              <w:t>]</w:t>
            </w:r>
            <w:r w:rsidRPr="009D388E">
              <w:rPr>
                <w:sz w:val="18"/>
                <w:szCs w:val="18"/>
              </w:rPr>
              <w:t xml:space="preserve"> - where the trustee makes any loan, payment or forgives a debt in favour of shareholders or associates of the private company. Please refer to CPA Australia’s </w:t>
            </w:r>
            <w:hyperlink r:id="rId15" w:history="1">
              <w:r w:rsidRPr="00365971">
                <w:rPr>
                  <w:rStyle w:val="Hyperlink"/>
                  <w:sz w:val="18"/>
                  <w:szCs w:val="18"/>
                </w:rPr>
                <w:t>201</w:t>
              </w:r>
              <w:r w:rsidR="009D388E" w:rsidRPr="00365971">
                <w:rPr>
                  <w:rStyle w:val="Hyperlink"/>
                  <w:sz w:val="18"/>
                  <w:szCs w:val="18"/>
                </w:rPr>
                <w:t>9</w:t>
              </w:r>
              <w:r w:rsidRPr="00365971">
                <w:rPr>
                  <w:rStyle w:val="Hyperlink"/>
                  <w:sz w:val="18"/>
                  <w:szCs w:val="18"/>
                </w:rPr>
                <w:t xml:space="preserve"> Division 7A: UPE checklist</w:t>
              </w:r>
            </w:hyperlink>
            <w:r w:rsidRPr="009D388E">
              <w:rPr>
                <w:sz w:val="18"/>
                <w:szCs w:val="18"/>
              </w:rPr>
              <w:t xml:space="preserve"> for further information</w:t>
            </w:r>
            <w:r w:rsidRPr="009D388E">
              <w:rPr>
                <w:i/>
                <w:sz w:val="18"/>
                <w:szCs w:val="18"/>
              </w:rPr>
              <w:t>.</w:t>
            </w:r>
          </w:p>
        </w:tc>
      </w:tr>
      <w:tr w:rsidR="00F47F91" w:rsidRPr="00AF24CF" w:rsidTr="00032E83">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PREPAYMENTS</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all prepayments of less than $1,000 been claimed as an immediate tax deduction?</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F47F91">
            <w:pPr>
              <w:pStyle w:val="Table"/>
              <w:spacing w:before="100" w:after="100"/>
              <w:rPr>
                <w:sz w:val="18"/>
                <w:szCs w:val="18"/>
              </w:rPr>
            </w:pPr>
            <w:r w:rsidRPr="009D388E">
              <w:rPr>
                <w:sz w:val="18"/>
                <w:szCs w:val="18"/>
              </w:rPr>
              <w:t>Have all prepayments required to be made by law or under an order of a court (e.g. prepaid WorkCover expenditure) been claimed as an immediate tax deduction?</w:t>
            </w:r>
          </w:p>
        </w:tc>
      </w:tr>
    </w:tbl>
    <w:p w:rsidR="00032E83" w:rsidRDefault="00032E83">
      <w:r>
        <w:rPr>
          <w:b/>
        </w:rP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10349"/>
      </w:tblGrid>
      <w:tr w:rsidR="00032E83" w:rsidRPr="00AF24CF" w:rsidTr="00D67BAD">
        <w:tc>
          <w:tcPr>
            <w:tcW w:w="5000" w:type="pct"/>
            <w:tcBorders>
              <w:top w:val="single" w:sz="4" w:space="0" w:color="939598"/>
              <w:bottom w:val="single" w:sz="4" w:space="0" w:color="939598"/>
            </w:tcBorders>
            <w:shd w:val="clear" w:color="auto" w:fill="051C3C"/>
          </w:tcPr>
          <w:p w:rsidR="00032E83" w:rsidRPr="009D388E" w:rsidRDefault="00032E83" w:rsidP="00032E83">
            <w:pPr>
              <w:pStyle w:val="Tableheading"/>
              <w:spacing w:before="100" w:after="100"/>
              <w:rPr>
                <w:sz w:val="20"/>
                <w:szCs w:val="20"/>
              </w:rPr>
            </w:pPr>
            <w:r w:rsidRPr="009D388E">
              <w:rPr>
                <w:sz w:val="20"/>
                <w:szCs w:val="20"/>
              </w:rPr>
              <w:lastRenderedPageBreak/>
              <w:t>STATEMENT OF FINANCIAL POSITION (BALANCE SHEET)</w:t>
            </w:r>
          </w:p>
        </w:tc>
      </w:tr>
      <w:tr w:rsidR="00032E83" w:rsidRPr="00AF24CF" w:rsidTr="00032E83">
        <w:tc>
          <w:tcPr>
            <w:tcW w:w="5000" w:type="pct"/>
            <w:tcBorders>
              <w:top w:val="single" w:sz="4" w:space="0" w:color="939598"/>
              <w:bottom w:val="single" w:sz="4" w:space="0" w:color="939598"/>
            </w:tcBorders>
            <w:shd w:val="clear" w:color="auto" w:fill="D9D9D9"/>
          </w:tcPr>
          <w:p w:rsidR="00032E83" w:rsidRPr="00C36C00" w:rsidRDefault="00032E83" w:rsidP="00032E83">
            <w:pPr>
              <w:pStyle w:val="Tableheading"/>
              <w:spacing w:before="100" w:after="100"/>
              <w:rPr>
                <w:b w:val="0"/>
                <w:bCs/>
                <w:sz w:val="18"/>
                <w:szCs w:val="18"/>
              </w:rPr>
            </w:pPr>
            <w:r w:rsidRPr="00C36C00">
              <w:rPr>
                <w:b w:val="0"/>
                <w:bCs/>
                <w:sz w:val="18"/>
                <w:szCs w:val="18"/>
              </w:rPr>
              <w:t>PREPAYMENTS</w:t>
            </w:r>
          </w:p>
        </w:tc>
      </w:tr>
      <w:tr w:rsidR="009D388E"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9D388E" w:rsidRPr="009D388E" w:rsidRDefault="009D388E" w:rsidP="00F47F91">
            <w:pPr>
              <w:pStyle w:val="Table"/>
              <w:spacing w:before="100" w:after="100"/>
              <w:rPr>
                <w:sz w:val="18"/>
                <w:szCs w:val="18"/>
              </w:rPr>
            </w:pPr>
            <w:r w:rsidRPr="009D388E">
              <w:rPr>
                <w:sz w:val="18"/>
                <w:szCs w:val="18"/>
              </w:rPr>
              <w:t>Have all prepayments of more than $1,000 which were not required to be made under a law or a court order been capitalised and apportioned over the eligible service period to which the prepayment relates?</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9D388E" w:rsidRDefault="00032E83" w:rsidP="00F47F91">
            <w:pPr>
              <w:pStyle w:val="Table"/>
              <w:spacing w:before="100" w:after="100"/>
              <w:rPr>
                <w:sz w:val="18"/>
                <w:szCs w:val="18"/>
              </w:rPr>
            </w:pPr>
            <w:r w:rsidRPr="009D388E">
              <w:rPr>
                <w:sz w:val="18"/>
                <w:szCs w:val="18"/>
              </w:rPr>
              <w:t xml:space="preserve">Where the trust is a Small Business Entity (SBE), is an immediate deduction available under the 12-month rule where the eligible service period is 12 months or less? </w:t>
            </w:r>
          </w:p>
          <w:p w:rsidR="00032E83" w:rsidRPr="009D388E" w:rsidRDefault="000538AE" w:rsidP="00F47F91">
            <w:pPr>
              <w:pStyle w:val="Table"/>
              <w:spacing w:before="100" w:after="10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w:t>
            </w:r>
            <w:r w:rsidRPr="008B7C3A">
              <w:rPr>
                <w:sz w:val="18"/>
                <w:szCs w:val="18"/>
              </w:rPr>
              <w:t xml:space="preserve">The aggregated turnover test not only requires the calculation of the taxpayer’s annual turnover but also that of any affiliate or entity connected with the taxpayer at any time during the year. </w:t>
            </w:r>
          </w:p>
        </w:tc>
      </w:tr>
      <w:tr w:rsidR="00032E83" w:rsidRPr="00FC3B3B" w:rsidTr="00D67BA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D9D9D9"/>
          </w:tcPr>
          <w:p w:rsidR="00032E83" w:rsidRPr="00C36C00" w:rsidRDefault="00032E83" w:rsidP="00032E83">
            <w:pPr>
              <w:pStyle w:val="Tableheading"/>
              <w:spacing w:before="100" w:after="100"/>
              <w:rPr>
                <w:b w:val="0"/>
                <w:bCs/>
                <w:sz w:val="18"/>
                <w:szCs w:val="18"/>
              </w:rPr>
            </w:pPr>
            <w:r w:rsidRPr="00C36C00">
              <w:rPr>
                <w:b w:val="0"/>
                <w:bCs/>
                <w:sz w:val="18"/>
                <w:szCs w:val="18"/>
              </w:rPr>
              <w:t>TRADING STOCK</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032E83">
            <w:pPr>
              <w:pStyle w:val="Table"/>
              <w:spacing w:before="100" w:after="100"/>
              <w:rPr>
                <w:sz w:val="18"/>
                <w:szCs w:val="18"/>
              </w:rPr>
            </w:pPr>
            <w:r w:rsidRPr="009D388E">
              <w:rPr>
                <w:sz w:val="18"/>
                <w:szCs w:val="18"/>
              </w:rPr>
              <w:t>Does the trust have trading stock?</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032E83">
            <w:pPr>
              <w:pStyle w:val="Table"/>
              <w:spacing w:before="100" w:after="100"/>
              <w:rPr>
                <w:sz w:val="18"/>
                <w:szCs w:val="18"/>
              </w:rPr>
            </w:pPr>
            <w:r w:rsidRPr="009D388E">
              <w:rPr>
                <w:sz w:val="18"/>
                <w:szCs w:val="18"/>
              </w:rPr>
              <w:t xml:space="preserve">Does the opening balance of trading stock for tax purposes agree with the closing balance of trading stock in last year’s income tax return? </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Default="00032E83" w:rsidP="000D4AEF">
            <w:pPr>
              <w:pStyle w:val="Table"/>
              <w:spacing w:before="100" w:after="100"/>
              <w:rPr>
                <w:sz w:val="18"/>
                <w:szCs w:val="18"/>
              </w:rPr>
            </w:pPr>
            <w:r w:rsidRPr="009D388E">
              <w:rPr>
                <w:sz w:val="18"/>
                <w:szCs w:val="18"/>
              </w:rPr>
              <w:t>Is the closing stock valuation method adopted by the trust acceptable for both accounting and tax purposes? If not, can the tax valuation be justified and is it adequately documented? Should the valuation method be reviewed to either defer or bring forward assessable income?</w:t>
            </w:r>
          </w:p>
          <w:p w:rsidR="00DD2DAC" w:rsidRPr="009D388E" w:rsidRDefault="00DD2DAC" w:rsidP="000D4AEF">
            <w:pPr>
              <w:pStyle w:val="Table"/>
              <w:spacing w:before="100" w:after="100"/>
              <w:rPr>
                <w:sz w:val="18"/>
                <w:szCs w:val="18"/>
              </w:rPr>
            </w:pPr>
            <w:r w:rsidRPr="009D388E">
              <w:rPr>
                <w:sz w:val="18"/>
                <w:szCs w:val="18"/>
              </w:rPr>
              <w:t>Consider the benefits of revaluing closing value of trading stock at year end using the lower of cost, market selling value or replacement value if seeking to reduce taxable income. This choice is available in relation to each item or category of trading stock.</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032E83">
            <w:pPr>
              <w:pStyle w:val="Table"/>
              <w:spacing w:before="100" w:after="100"/>
              <w:rPr>
                <w:sz w:val="18"/>
                <w:szCs w:val="18"/>
              </w:rPr>
            </w:pPr>
            <w:r w:rsidRPr="009D388E">
              <w:rPr>
                <w:sz w:val="18"/>
                <w:szCs w:val="18"/>
              </w:rPr>
              <w:t xml:space="preserve">Has the trust disposed of any trading stock outside the normal course of business? </w:t>
            </w:r>
          </w:p>
          <w:p w:rsidR="00032E83" w:rsidRPr="009D388E" w:rsidRDefault="00032E83" w:rsidP="00DD2DAC">
            <w:pPr>
              <w:pStyle w:val="Table"/>
              <w:spacing w:before="100" w:after="100"/>
              <w:rPr>
                <w:sz w:val="18"/>
                <w:szCs w:val="18"/>
              </w:rPr>
            </w:pPr>
            <w:r w:rsidRPr="009D388E">
              <w:rPr>
                <w:sz w:val="18"/>
                <w:szCs w:val="18"/>
              </w:rPr>
              <w:t>If so, has the market value of the trading stock on the day of the disposal been included in the trust’s assessable income, in accordance with section 70-90 of the ITAA 1997?</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9D388E" w:rsidRDefault="00032E83" w:rsidP="00032E83">
            <w:pPr>
              <w:pStyle w:val="Table"/>
              <w:spacing w:before="100" w:after="100"/>
              <w:rPr>
                <w:sz w:val="18"/>
                <w:szCs w:val="18"/>
              </w:rPr>
            </w:pPr>
            <w:r w:rsidRPr="009D388E">
              <w:rPr>
                <w:sz w:val="18"/>
                <w:szCs w:val="18"/>
              </w:rPr>
              <w:t>Where stock is valued at cost price, is a full absorption costing basis being used?</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0D4AEF" w:rsidRDefault="00032E83" w:rsidP="00032E83">
            <w:pPr>
              <w:pStyle w:val="Table"/>
              <w:spacing w:before="100" w:after="100"/>
              <w:rPr>
                <w:sz w:val="18"/>
                <w:szCs w:val="18"/>
              </w:rPr>
            </w:pPr>
            <w:r w:rsidRPr="000D4AEF">
              <w:rPr>
                <w:sz w:val="18"/>
                <w:szCs w:val="18"/>
              </w:rPr>
              <w:t>Has a review been conducted to identify whether any stock is obsolete? (see Taxation Ruling TR93/23)</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0D4AEF" w:rsidRDefault="00032E83" w:rsidP="00032E83">
            <w:pPr>
              <w:pStyle w:val="Table"/>
              <w:spacing w:before="100" w:after="100"/>
              <w:rPr>
                <w:sz w:val="18"/>
                <w:szCs w:val="18"/>
              </w:rPr>
            </w:pPr>
            <w:r w:rsidRPr="000D4AEF">
              <w:rPr>
                <w:sz w:val="18"/>
                <w:szCs w:val="18"/>
              </w:rPr>
              <w:t>Has the treatment of goods-in transit and consignment stock been considered in the valuation of trading stock?</w:t>
            </w:r>
          </w:p>
        </w:tc>
      </w:tr>
      <w:tr w:rsidR="00032E83" w:rsidRPr="00FC3B3B" w:rsidTr="00032E8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32E83" w:rsidRPr="000D4AEF" w:rsidRDefault="00032E83" w:rsidP="00032E83">
            <w:pPr>
              <w:pStyle w:val="Table"/>
              <w:spacing w:before="100" w:after="100"/>
              <w:rPr>
                <w:sz w:val="18"/>
                <w:szCs w:val="18"/>
              </w:rPr>
            </w:pPr>
            <w:r w:rsidRPr="000D4AEF">
              <w:rPr>
                <w:sz w:val="18"/>
                <w:szCs w:val="18"/>
              </w:rPr>
              <w:t>Has a deduction been claimed for consumable stores on hand at balance date?</w:t>
            </w:r>
          </w:p>
        </w:tc>
      </w:tr>
      <w:tr w:rsidR="00F47F91" w:rsidRPr="00DA4DA8" w:rsidTr="00032E83">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 xml:space="preserve">INTELLLECTUAL PROPERTY </w:t>
            </w:r>
          </w:p>
        </w:tc>
      </w:tr>
      <w:tr w:rsidR="00781762" w:rsidRPr="00FC3B3B" w:rsidTr="0078176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781762" w:rsidRPr="000D4AEF" w:rsidRDefault="00781762" w:rsidP="00DD2DAC">
            <w:pPr>
              <w:pStyle w:val="Table"/>
              <w:spacing w:before="100" w:after="100"/>
              <w:rPr>
                <w:sz w:val="18"/>
                <w:szCs w:val="18"/>
              </w:rPr>
            </w:pPr>
            <w:r w:rsidRPr="000D4AEF">
              <w:rPr>
                <w:sz w:val="18"/>
                <w:szCs w:val="18"/>
              </w:rPr>
              <w:t>Have you considered the depreciation rules for certain intellectual property (e.g. certain patents and copyrights) under section 40-95(7) of the ITAA 1997?</w:t>
            </w:r>
          </w:p>
        </w:tc>
      </w:tr>
      <w:tr w:rsidR="00413295" w:rsidRPr="00EF6284" w:rsidTr="00413295">
        <w:tc>
          <w:tcPr>
            <w:tcW w:w="5000" w:type="pct"/>
            <w:tcBorders>
              <w:top w:val="single" w:sz="4" w:space="0" w:color="939598"/>
              <w:bottom w:val="single" w:sz="4" w:space="0" w:color="939598"/>
            </w:tcBorders>
            <w:shd w:val="clear" w:color="auto" w:fill="051C3C"/>
          </w:tcPr>
          <w:p w:rsidR="00413295" w:rsidRPr="000D4AEF" w:rsidRDefault="00413295" w:rsidP="00413295">
            <w:pPr>
              <w:pStyle w:val="Tableheading"/>
              <w:spacing w:before="100" w:after="100"/>
              <w:rPr>
                <w:sz w:val="20"/>
                <w:szCs w:val="20"/>
              </w:rPr>
            </w:pPr>
            <w:r w:rsidRPr="000D4AEF">
              <w:rPr>
                <w:sz w:val="20"/>
                <w:szCs w:val="20"/>
              </w:rPr>
              <w:t>STATEMENT OF COMPREHENSIVE INCOME (PROFIT AND LOSS)</w:t>
            </w:r>
          </w:p>
        </w:tc>
      </w:tr>
      <w:tr w:rsidR="00F47F91" w:rsidRPr="00DA4DA8" w:rsidTr="00032E83">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 xml:space="preserve">GENERAL </w:t>
            </w:r>
          </w:p>
        </w:tc>
      </w:tr>
      <w:tr w:rsidR="0041329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413295" w:rsidRPr="006A72A1" w:rsidRDefault="00DD2DAC" w:rsidP="00F47F91">
            <w:pPr>
              <w:pStyle w:val="Table"/>
              <w:spacing w:before="100" w:after="100"/>
              <w:rPr>
                <w:sz w:val="18"/>
                <w:szCs w:val="18"/>
              </w:rPr>
            </w:pPr>
            <w:r>
              <w:rPr>
                <w:sz w:val="18"/>
                <w:szCs w:val="18"/>
              </w:rPr>
              <w:t xml:space="preserve">Have all income and expense reconciliation adjustments been identified to ensure that the total net income for book and tax purposes are reconciled and correctly calculated?         </w:t>
            </w:r>
          </w:p>
        </w:tc>
      </w:tr>
      <w:tr w:rsidR="00DD2DAC"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DD2DAC" w:rsidRPr="006A72A1" w:rsidRDefault="00DD2DAC" w:rsidP="00F47F91">
            <w:pPr>
              <w:pStyle w:val="Table"/>
              <w:spacing w:before="100" w:after="100"/>
              <w:rPr>
                <w:sz w:val="18"/>
                <w:szCs w:val="18"/>
              </w:rPr>
            </w:pPr>
            <w:r w:rsidRPr="006A72A1">
              <w:rPr>
                <w:sz w:val="18"/>
                <w:szCs w:val="18"/>
              </w:rPr>
              <w:t>Have expenses in the detailed profit and loss statement been reviewed generally for non-deductible items (e.g. for non-deductible entertainment, private expenses, donations made to entities who are not eligible gift recipients, subscriptions to private publications, capital legal expenses etc.)?</w:t>
            </w:r>
          </w:p>
        </w:tc>
      </w:tr>
      <w:tr w:rsidR="0041329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413295" w:rsidRPr="006A72A1" w:rsidRDefault="00413295" w:rsidP="00F47F91">
            <w:pPr>
              <w:pStyle w:val="Table"/>
              <w:spacing w:before="100" w:after="100"/>
              <w:rPr>
                <w:sz w:val="18"/>
                <w:szCs w:val="18"/>
              </w:rPr>
            </w:pPr>
            <w:r w:rsidRPr="006A72A1">
              <w:rPr>
                <w:sz w:val="18"/>
                <w:szCs w:val="18"/>
              </w:rPr>
              <w:t>Have operating and / or finance leases and hire purchase agreements been properly treated for tax purposes?</w:t>
            </w:r>
          </w:p>
        </w:tc>
      </w:tr>
      <w:tr w:rsidR="0041329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413295" w:rsidRPr="006A72A1" w:rsidRDefault="00413295" w:rsidP="00F47F91">
            <w:pPr>
              <w:pStyle w:val="Table"/>
              <w:spacing w:before="100" w:after="100"/>
              <w:rPr>
                <w:sz w:val="18"/>
                <w:szCs w:val="18"/>
              </w:rPr>
            </w:pPr>
            <w:r w:rsidRPr="006A72A1">
              <w:rPr>
                <w:sz w:val="18"/>
                <w:szCs w:val="18"/>
              </w:rPr>
              <w:t>For interest claimed, has the deductibility of the interest been considered in the light of the use of borrowed funds?</w:t>
            </w:r>
          </w:p>
        </w:tc>
      </w:tr>
      <w:tr w:rsidR="0041329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413295" w:rsidRPr="006A72A1" w:rsidRDefault="00413295" w:rsidP="00F47F91">
            <w:pPr>
              <w:pStyle w:val="Table"/>
              <w:spacing w:before="100" w:after="100"/>
              <w:rPr>
                <w:sz w:val="18"/>
                <w:szCs w:val="18"/>
              </w:rPr>
            </w:pPr>
            <w:r w:rsidRPr="006A72A1">
              <w:rPr>
                <w:sz w:val="18"/>
                <w:szCs w:val="18"/>
              </w:rPr>
              <w:t xml:space="preserve">Have all timing differences been identified such as foreign exchange gains and losses which are only generally recognised when realised for non-TOFA entities?  </w:t>
            </w:r>
          </w:p>
        </w:tc>
      </w:tr>
      <w:tr w:rsidR="00413295" w:rsidRPr="00EF6284" w:rsidTr="00413295">
        <w:tc>
          <w:tcPr>
            <w:tcW w:w="5000" w:type="pct"/>
            <w:tcBorders>
              <w:top w:val="single" w:sz="4" w:space="0" w:color="939598"/>
              <w:bottom w:val="single" w:sz="4" w:space="0" w:color="939598"/>
            </w:tcBorders>
            <w:shd w:val="clear" w:color="auto" w:fill="051C3C"/>
          </w:tcPr>
          <w:p w:rsidR="00413295" w:rsidRPr="002615B5" w:rsidRDefault="00413295" w:rsidP="00413295">
            <w:pPr>
              <w:pStyle w:val="Tableheading"/>
              <w:keepNext/>
              <w:spacing w:before="100" w:after="100"/>
              <w:rPr>
                <w:sz w:val="20"/>
                <w:szCs w:val="20"/>
              </w:rPr>
            </w:pPr>
            <w:r w:rsidRPr="002615B5">
              <w:rPr>
                <w:sz w:val="20"/>
                <w:szCs w:val="20"/>
              </w:rPr>
              <w:lastRenderedPageBreak/>
              <w:t xml:space="preserve">STATEMENT OF COMPREHENSIVE INCOME (PROFIT AND LOSS) </w:t>
            </w:r>
          </w:p>
        </w:tc>
      </w:tr>
      <w:tr w:rsidR="00F47F91" w:rsidRPr="00DA4DA8" w:rsidTr="00413295">
        <w:tc>
          <w:tcPr>
            <w:tcW w:w="5000" w:type="pct"/>
            <w:tcBorders>
              <w:top w:val="single" w:sz="4" w:space="0" w:color="939598"/>
              <w:bottom w:val="single" w:sz="4" w:space="0" w:color="939598"/>
            </w:tcBorders>
            <w:shd w:val="clear" w:color="auto" w:fill="D9D9D9"/>
          </w:tcPr>
          <w:p w:rsidR="00F47F91" w:rsidRPr="00C36C00" w:rsidRDefault="00413295" w:rsidP="00F47F91">
            <w:pPr>
              <w:pStyle w:val="Tableheading"/>
              <w:spacing w:before="100" w:after="100"/>
              <w:rPr>
                <w:b w:val="0"/>
                <w:bCs/>
                <w:sz w:val="18"/>
                <w:szCs w:val="18"/>
              </w:rPr>
            </w:pPr>
            <w:r w:rsidRPr="00C36C00">
              <w:rPr>
                <w:b w:val="0"/>
                <w:bCs/>
                <w:sz w:val="18"/>
                <w:szCs w:val="18"/>
              </w:rPr>
              <w:t>GENERAL</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If the ATO notified you of a Shortfall Interest Charge (SIC) or General Interest Charge (GIC) liability, has this been claimed as a deduction?</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Have penalties paid (excluding GIC or SIC) to the ATO, or as otherwise charged under an Australian or foreign law, been treated as non-deductible and interest received from the ATO brought to account as assessable income?</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Has the treatment of discounts on short-term securities (e.g. bills of exchange, promissory notes) been considered?</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Has interest received been grossed up for any TFN withholding tax deducted and a credit claimed in respect of the amount deducted?</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Has the trust derived income that is exempt from tax or which is non-assessable non-exempt income?</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Have you considered if any of the income recorded in the accounts could be regarded as unearned income in accordance with the principle in Arthur Murray and therefore should not be included in income for the current year?</w:t>
            </w:r>
          </w:p>
          <w:p w:rsidR="002615B5" w:rsidRPr="002615B5" w:rsidRDefault="002615B5" w:rsidP="002615B5">
            <w:pPr>
              <w:pStyle w:val="Table"/>
              <w:spacing w:before="100" w:after="100"/>
              <w:rPr>
                <w:sz w:val="18"/>
                <w:szCs w:val="18"/>
              </w:rPr>
            </w:pPr>
            <w:r w:rsidRPr="002615B5">
              <w:rPr>
                <w:sz w:val="18"/>
                <w:szCs w:val="18"/>
              </w:rPr>
              <w:t xml:space="preserve">Review any deferred income or other creditors shown in the balance sheet to ensure that there is no income which needs to be recognised as being derived for income tax purposes applying the principle in </w:t>
            </w:r>
            <w:r w:rsidRPr="002615B5">
              <w:rPr>
                <w:i/>
                <w:sz w:val="18"/>
                <w:szCs w:val="18"/>
              </w:rPr>
              <w:t>Arthur Murray (NSW) Pty Ltd v FCT (1965) 114 CLR 314.</w:t>
            </w:r>
            <w:r w:rsidRPr="002615B5">
              <w:rPr>
                <w:sz w:val="18"/>
                <w:szCs w:val="18"/>
              </w:rPr>
              <w:t xml:space="preserve">    </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For travel expenses, have travel diaries been kept (where applicable) along with other supporting documentation?</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Has the timing of income and expenditure been considered for long-term construction contracts (if applicable)?</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Has the potential deductibility of expenditure which has been capitalised for accounting purposes (e.g. capitalised interest) been considered?</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2615B5" w:rsidRDefault="002615B5" w:rsidP="002615B5">
            <w:pPr>
              <w:pStyle w:val="Table"/>
              <w:spacing w:before="100" w:after="100"/>
              <w:rPr>
                <w:sz w:val="18"/>
                <w:szCs w:val="18"/>
              </w:rPr>
            </w:pPr>
            <w:r w:rsidRPr="002615B5">
              <w:rPr>
                <w:sz w:val="18"/>
                <w:szCs w:val="18"/>
              </w:rPr>
              <w:t>Are management fees / consultancy fees paid to related entities calculated on an arm’s length basis and supported by appropriate documentation?</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2615B5">
            <w:pPr>
              <w:pStyle w:val="Table"/>
              <w:spacing w:before="100" w:after="100"/>
              <w:rPr>
                <w:sz w:val="18"/>
                <w:szCs w:val="18"/>
              </w:rPr>
            </w:pPr>
            <w:r w:rsidRPr="000B328A">
              <w:rPr>
                <w:sz w:val="18"/>
                <w:szCs w:val="18"/>
              </w:rPr>
              <w:t xml:space="preserve">Where the trust is carrying on a professional services business does it have a service entity, and is the service fee charged deductible under section 8-1 of the ITAA 1997 in accordance with the principles set out in Taxation Ruling TR 2006/2?   </w:t>
            </w:r>
          </w:p>
          <w:p w:rsidR="002615B5" w:rsidRPr="000B328A" w:rsidRDefault="002615B5" w:rsidP="002615B5">
            <w:pPr>
              <w:pStyle w:val="Table"/>
              <w:spacing w:before="100" w:after="100"/>
              <w:rPr>
                <w:sz w:val="18"/>
                <w:szCs w:val="18"/>
              </w:rPr>
            </w:pPr>
            <w:r w:rsidRPr="000B328A">
              <w:rPr>
                <w:rFonts w:cs="Arial"/>
                <w:sz w:val="18"/>
                <w:szCs w:val="18"/>
                <w:lang w:val="en-GB" w:eastAsia="en-AU"/>
              </w:rPr>
              <w:t xml:space="preserve">The ATO guidance product entitled </w:t>
            </w:r>
            <w:hyperlink r:id="rId16" w:history="1">
              <w:r w:rsidRPr="000B328A">
                <w:rPr>
                  <w:rStyle w:val="Hyperlink"/>
                  <w:rFonts w:cs="Arial"/>
                  <w:sz w:val="18"/>
                  <w:szCs w:val="18"/>
                  <w:lang w:val="en-GB" w:eastAsia="en-AU"/>
                </w:rPr>
                <w:t>‘Your service entity arrangements’</w:t>
              </w:r>
            </w:hyperlink>
            <w:r w:rsidRPr="000B328A">
              <w:rPr>
                <w:rFonts w:cs="Arial"/>
                <w:i/>
                <w:sz w:val="18"/>
                <w:szCs w:val="18"/>
                <w:lang w:val="en-GB" w:eastAsia="en-AU"/>
              </w:rPr>
              <w:t xml:space="preserve"> </w:t>
            </w:r>
            <w:r w:rsidRPr="000B328A">
              <w:rPr>
                <w:rFonts w:cs="Arial"/>
                <w:sz w:val="18"/>
                <w:szCs w:val="18"/>
                <w:lang w:val="en-GB" w:eastAsia="en-AU"/>
              </w:rPr>
              <w:t xml:space="preserve">provides practical guidance as to whether the fees charged under a service arrangement are commercially realistic and reasonably connected to the business carried on by the professional practice including a range of ‘safe harbour’ commercial rates that could be applied as a mark-up on the cost of providing particular services. </w:t>
            </w:r>
          </w:p>
        </w:tc>
      </w:tr>
      <w:tr w:rsidR="002615B5" w:rsidRPr="00FC3B3B" w:rsidTr="0041329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0B328A">
            <w:pPr>
              <w:pStyle w:val="Table"/>
              <w:spacing w:before="100" w:after="100"/>
              <w:rPr>
                <w:sz w:val="18"/>
                <w:szCs w:val="18"/>
              </w:rPr>
            </w:pPr>
            <w:r w:rsidRPr="000B328A">
              <w:rPr>
                <w:sz w:val="18"/>
                <w:szCs w:val="18"/>
              </w:rPr>
              <w:t>Has the holding period rule been considered in respect of franking credits received? That is, have ordinary (preference) shares been held at risk for at least 45 (90) days? Where appropriate, has a family trust election been lodged in order to comply with the holding period rule? If no election has been lodged, can beneficiaries of such trusts potentially rely on the small shareholder exception?</w:t>
            </w:r>
          </w:p>
        </w:tc>
      </w:tr>
      <w:tr w:rsidR="002615B5" w:rsidRPr="00DA4DA8" w:rsidTr="00413295">
        <w:tc>
          <w:tcPr>
            <w:tcW w:w="5000" w:type="pct"/>
            <w:tcBorders>
              <w:top w:val="single" w:sz="4" w:space="0" w:color="939598"/>
              <w:bottom w:val="single" w:sz="4" w:space="0" w:color="939598"/>
            </w:tcBorders>
            <w:shd w:val="clear" w:color="auto" w:fill="D9D9D9"/>
          </w:tcPr>
          <w:p w:rsidR="002615B5" w:rsidRPr="00C36C00" w:rsidRDefault="002615B5" w:rsidP="002615B5">
            <w:pPr>
              <w:pStyle w:val="Tableheading"/>
              <w:spacing w:before="100" w:after="100"/>
              <w:rPr>
                <w:b w:val="0"/>
                <w:bCs/>
                <w:sz w:val="18"/>
                <w:szCs w:val="18"/>
              </w:rPr>
            </w:pPr>
            <w:r w:rsidRPr="00C36C00">
              <w:rPr>
                <w:b w:val="0"/>
                <w:bCs/>
                <w:sz w:val="18"/>
                <w:szCs w:val="18"/>
              </w:rPr>
              <w:t xml:space="preserve">DECLINE IN VALUE (DEPRECIATION) </w:t>
            </w:r>
          </w:p>
        </w:tc>
      </w:tr>
      <w:tr w:rsidR="002615B5" w:rsidRPr="00FC3B3B" w:rsidTr="009D388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2615B5">
            <w:pPr>
              <w:pStyle w:val="Table"/>
              <w:spacing w:before="100" w:after="100"/>
              <w:rPr>
                <w:sz w:val="18"/>
                <w:szCs w:val="18"/>
              </w:rPr>
            </w:pPr>
            <w:r w:rsidRPr="000B328A">
              <w:rPr>
                <w:sz w:val="18"/>
                <w:szCs w:val="18"/>
              </w:rPr>
              <w:t>Have you ensured this year’s tax opening adjustable value balance agrees to last year’s closing adjustable value?</w:t>
            </w:r>
          </w:p>
        </w:tc>
      </w:tr>
      <w:tr w:rsidR="002615B5" w:rsidRPr="00FC3B3B" w:rsidTr="009D388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0B328A">
            <w:pPr>
              <w:pStyle w:val="Table"/>
              <w:spacing w:before="100" w:after="100"/>
              <w:rPr>
                <w:sz w:val="18"/>
                <w:szCs w:val="18"/>
              </w:rPr>
            </w:pPr>
            <w:r w:rsidRPr="000B328A">
              <w:rPr>
                <w:sz w:val="18"/>
                <w:szCs w:val="18"/>
              </w:rPr>
              <w:t>Has the effective life of new acquisitions been reviewed applying Taxation Ruling TR 201</w:t>
            </w:r>
            <w:r w:rsidR="006527B1">
              <w:rPr>
                <w:sz w:val="18"/>
                <w:szCs w:val="18"/>
              </w:rPr>
              <w:t>8</w:t>
            </w:r>
            <w:r w:rsidRPr="000B328A">
              <w:rPr>
                <w:sz w:val="18"/>
                <w:szCs w:val="18"/>
              </w:rPr>
              <w:t>/</w:t>
            </w:r>
            <w:r w:rsidR="006527B1">
              <w:rPr>
                <w:sz w:val="18"/>
                <w:szCs w:val="18"/>
              </w:rPr>
              <w:t>4</w:t>
            </w:r>
            <w:r w:rsidRPr="000B328A">
              <w:rPr>
                <w:sz w:val="18"/>
                <w:szCs w:val="18"/>
              </w:rPr>
              <w:t>?</w:t>
            </w:r>
            <w:r w:rsidR="000B328A">
              <w:rPr>
                <w:sz w:val="18"/>
                <w:szCs w:val="18"/>
              </w:rPr>
              <w:t xml:space="preserve"> </w:t>
            </w:r>
            <w:r w:rsidRPr="000B328A">
              <w:rPr>
                <w:sz w:val="18"/>
                <w:szCs w:val="18"/>
              </w:rPr>
              <w:t>Is there merit in self-assessing the effective life of any acquired depreciating assets during the year (and, if so, has any documentation been retained to justify any shorter effective life applied, and disclosure been made in the return)?</w:t>
            </w:r>
          </w:p>
        </w:tc>
      </w:tr>
      <w:tr w:rsidR="002615B5" w:rsidRPr="00FC3B3B" w:rsidTr="009D388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2615B5">
            <w:pPr>
              <w:pStyle w:val="Table"/>
              <w:spacing w:before="100" w:after="100"/>
              <w:rPr>
                <w:sz w:val="18"/>
                <w:szCs w:val="18"/>
              </w:rPr>
            </w:pPr>
            <w:r w:rsidRPr="000B328A">
              <w:rPr>
                <w:sz w:val="18"/>
                <w:szCs w:val="18"/>
              </w:rPr>
              <w:t>Have repairs to depreciating assets expensed for accounting purposes, but capitalised for tax purposes as an improvement, been treated as additions to the tax fixed assets schedule and depreciated?</w:t>
            </w:r>
          </w:p>
        </w:tc>
      </w:tr>
      <w:tr w:rsidR="002615B5" w:rsidRPr="00FC3B3B" w:rsidTr="009D388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2615B5">
            <w:pPr>
              <w:pStyle w:val="Table"/>
              <w:spacing w:before="100" w:after="100"/>
              <w:rPr>
                <w:sz w:val="18"/>
                <w:szCs w:val="18"/>
              </w:rPr>
            </w:pPr>
            <w:r w:rsidRPr="000B328A">
              <w:rPr>
                <w:sz w:val="18"/>
                <w:szCs w:val="18"/>
              </w:rPr>
              <w:t>Have additions been reviewed to ensure depreciation has been correctly claimed on depreciating assets? Have additions for accounting and tax purposes been reconciled?</w:t>
            </w:r>
          </w:p>
        </w:tc>
      </w:tr>
      <w:tr w:rsidR="002615B5" w:rsidRPr="00FC3B3B" w:rsidTr="009D388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615B5" w:rsidRPr="000B328A" w:rsidRDefault="002615B5" w:rsidP="002615B5">
            <w:pPr>
              <w:pStyle w:val="Table"/>
              <w:spacing w:before="100" w:after="100"/>
              <w:rPr>
                <w:sz w:val="18"/>
                <w:szCs w:val="18"/>
              </w:rPr>
            </w:pPr>
            <w:r w:rsidRPr="000B328A">
              <w:rPr>
                <w:sz w:val="18"/>
                <w:szCs w:val="18"/>
              </w:rPr>
              <w:t>For construction of new income-producing buildings or for building extensions, alterations or improvements, is a capital works deduction available under Division 43? Can the trust write-off the cost of any structural improvements or environment protection earthworks under Division 43?</w:t>
            </w:r>
          </w:p>
        </w:tc>
      </w:tr>
      <w:tr w:rsidR="009D388E" w:rsidRPr="00EF6284" w:rsidTr="000B328A">
        <w:tc>
          <w:tcPr>
            <w:tcW w:w="5000" w:type="pct"/>
            <w:tcBorders>
              <w:top w:val="single" w:sz="4" w:space="0" w:color="939598"/>
              <w:bottom w:val="single" w:sz="4" w:space="0" w:color="939598"/>
            </w:tcBorders>
            <w:shd w:val="clear" w:color="auto" w:fill="051C3C"/>
          </w:tcPr>
          <w:p w:rsidR="009D388E" w:rsidRPr="000B328A" w:rsidRDefault="000B328A" w:rsidP="009D388E">
            <w:pPr>
              <w:pStyle w:val="Tableheading"/>
              <w:keepNext/>
              <w:spacing w:before="100" w:after="100"/>
              <w:rPr>
                <w:sz w:val="20"/>
                <w:szCs w:val="20"/>
              </w:rPr>
            </w:pPr>
            <w:r w:rsidRPr="000B328A">
              <w:rPr>
                <w:sz w:val="20"/>
                <w:szCs w:val="20"/>
              </w:rPr>
              <w:lastRenderedPageBreak/>
              <w:t>S</w:t>
            </w:r>
            <w:r w:rsidR="009D388E" w:rsidRPr="000B328A">
              <w:rPr>
                <w:sz w:val="20"/>
                <w:szCs w:val="20"/>
              </w:rPr>
              <w:t>TATEMENT OF COMPREHENSI</w:t>
            </w:r>
            <w:r w:rsidRPr="000B328A">
              <w:rPr>
                <w:sz w:val="20"/>
                <w:szCs w:val="20"/>
              </w:rPr>
              <w:t>S</w:t>
            </w:r>
            <w:r w:rsidR="009D388E" w:rsidRPr="000B328A">
              <w:rPr>
                <w:sz w:val="20"/>
                <w:szCs w:val="20"/>
              </w:rPr>
              <w:t xml:space="preserve">VE INCOME (PROFIT AND LOSS) </w:t>
            </w:r>
          </w:p>
        </w:tc>
      </w:tr>
      <w:tr w:rsidR="00F47F91" w:rsidRPr="00DA4DA8" w:rsidTr="000B328A">
        <w:tc>
          <w:tcPr>
            <w:tcW w:w="5000" w:type="pct"/>
            <w:tcBorders>
              <w:top w:val="single" w:sz="4" w:space="0" w:color="939598"/>
              <w:bottom w:val="single" w:sz="4" w:space="0" w:color="939598"/>
            </w:tcBorders>
            <w:shd w:val="clear" w:color="auto" w:fill="D9D9D9"/>
          </w:tcPr>
          <w:p w:rsidR="00F47F91" w:rsidRPr="00C36C00" w:rsidRDefault="00F47F91" w:rsidP="00424F7B">
            <w:pPr>
              <w:pStyle w:val="Tableheading"/>
              <w:spacing w:before="100" w:after="100"/>
              <w:rPr>
                <w:b w:val="0"/>
                <w:bCs/>
                <w:sz w:val="18"/>
                <w:szCs w:val="18"/>
              </w:rPr>
            </w:pPr>
            <w:r w:rsidRPr="00C36C00">
              <w:rPr>
                <w:b w:val="0"/>
                <w:bCs/>
                <w:sz w:val="18"/>
                <w:szCs w:val="18"/>
              </w:rPr>
              <w:t>DECLINE IN VALUE (DEPRECIATION)</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Have repairs to buildings which have been expensed for accounting purposes constitute alterations, improvements or extensions to existing buildings which would constitute deductible capital works expenditure under Division 43 of the ITAA 1997?</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Is capital expenditure relating to buildings being correctly claimed at the rate of 2.5% or 4% (which will differ depending on when the construction expenditure was incurred and whether it relates to industrial buildings)?</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 xml:space="preserve">Has scrapped plant and equipment (for which a deduction has been claimed) been physically scrapped, or set aside for scrapping, during the year? Has any salvage value been included in assessable income?  </w:t>
            </w:r>
          </w:p>
        </w:tc>
      </w:tr>
      <w:tr w:rsidR="006527B1"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6527B1" w:rsidRPr="00313E8B" w:rsidRDefault="006527B1" w:rsidP="00424F7B">
            <w:pPr>
              <w:pStyle w:val="Table"/>
              <w:spacing w:before="100" w:after="100"/>
              <w:rPr>
                <w:sz w:val="18"/>
                <w:szCs w:val="18"/>
              </w:rPr>
            </w:pPr>
            <w:r w:rsidRPr="00305B5B">
              <w:rPr>
                <w:sz w:val="18"/>
                <w:szCs w:val="18"/>
              </w:rPr>
              <w:t xml:space="preserve">Has the </w:t>
            </w:r>
            <w:r>
              <w:rPr>
                <w:sz w:val="18"/>
                <w:szCs w:val="18"/>
              </w:rPr>
              <w:t>trust</w:t>
            </w:r>
            <w:r w:rsidRPr="00305B5B">
              <w:rPr>
                <w:sz w:val="18"/>
                <w:szCs w:val="18"/>
              </w:rPr>
              <w:t xml:space="preserve"> stopped using a depreciating asset which has not otherwise been sold or phy</w:t>
            </w:r>
            <w:r>
              <w:rPr>
                <w:sz w:val="18"/>
                <w:szCs w:val="18"/>
              </w:rPr>
              <w:t>sically scrapped during the 2019</w:t>
            </w:r>
            <w:r w:rsidRPr="00305B5B">
              <w:rPr>
                <w:sz w:val="18"/>
                <w:szCs w:val="18"/>
              </w:rPr>
              <w:t xml:space="preserve"> year, in which case a balancing adjustment deduction may be available?    </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Has the motor vehicle depreciation cost limit of $57,581 been applied when calculating depreciation on a car acquired during the 2018 year for tax purposes? Refer to Taxation Determination TD201</w:t>
            </w:r>
            <w:r w:rsidR="006527B1">
              <w:rPr>
                <w:sz w:val="18"/>
                <w:szCs w:val="18"/>
              </w:rPr>
              <w:t>8</w:t>
            </w:r>
            <w:r w:rsidRPr="00313E8B">
              <w:rPr>
                <w:sz w:val="18"/>
                <w:szCs w:val="18"/>
              </w:rPr>
              <w:t>/</w:t>
            </w:r>
            <w:r w:rsidR="006527B1">
              <w:rPr>
                <w:sz w:val="18"/>
                <w:szCs w:val="18"/>
              </w:rPr>
              <w:t xml:space="preserve">6 </w:t>
            </w:r>
            <w:r w:rsidRPr="00313E8B">
              <w:rPr>
                <w:sz w:val="18"/>
                <w:szCs w:val="18"/>
              </w:rPr>
              <w:t>for further details.</w:t>
            </w:r>
            <w:r w:rsidRPr="00313E8B">
              <w:rPr>
                <w:i/>
                <w:sz w:val="18"/>
                <w:szCs w:val="18"/>
              </w:rPr>
              <w:t xml:space="preserve">  </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Has a profit on the sale of previously leased motor vehicles been brought into account?</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424F7B">
            <w:pPr>
              <w:pStyle w:val="Table"/>
              <w:spacing w:before="100" w:after="100"/>
              <w:rPr>
                <w:sz w:val="18"/>
                <w:szCs w:val="18"/>
              </w:rPr>
            </w:pPr>
            <w:r w:rsidRPr="00313E8B">
              <w:rPr>
                <w:sz w:val="18"/>
                <w:szCs w:val="18"/>
              </w:rPr>
              <w:t>Have plant conversion and relocation costs been capitalised and depreciated?</w:t>
            </w:r>
          </w:p>
        </w:tc>
      </w:tr>
      <w:tr w:rsidR="000B328A" w:rsidRPr="00FC3B3B" w:rsidTr="000B328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6527B1" w:rsidRDefault="00365971" w:rsidP="00424F7B">
            <w:pPr>
              <w:pStyle w:val="Table"/>
              <w:adjustRightInd w:val="0"/>
              <w:snapToGrid w:val="0"/>
              <w:spacing w:before="100" w:after="100"/>
              <w:rPr>
                <w:sz w:val="18"/>
                <w:szCs w:val="18"/>
              </w:rPr>
            </w:pPr>
            <w:bookmarkStart w:id="1" w:name="_Hlk8406396"/>
            <w:r>
              <w:rPr>
                <w:sz w:val="18"/>
                <w:szCs w:val="18"/>
              </w:rPr>
              <w:t>A</w:t>
            </w:r>
            <w:r w:rsidR="006527B1">
              <w:rPr>
                <w:sz w:val="18"/>
                <w:szCs w:val="18"/>
              </w:rPr>
              <w:t xml:space="preserve"> trust which is a Small Business Entity (</w:t>
            </w:r>
            <w:r w:rsidR="006527B1" w:rsidRPr="00201A52">
              <w:rPr>
                <w:sz w:val="18"/>
                <w:szCs w:val="18"/>
              </w:rPr>
              <w:t>SBE</w:t>
            </w:r>
            <w:r w:rsidR="006527B1">
              <w:rPr>
                <w:sz w:val="18"/>
                <w:szCs w:val="18"/>
              </w:rPr>
              <w:t>)</w:t>
            </w:r>
            <w:r w:rsidR="006527B1" w:rsidRPr="00201A52">
              <w:rPr>
                <w:sz w:val="18"/>
                <w:szCs w:val="18"/>
              </w:rPr>
              <w:t xml:space="preserve"> taxpayer can </w:t>
            </w:r>
            <w:r w:rsidR="006527B1">
              <w:rPr>
                <w:sz w:val="18"/>
                <w:szCs w:val="18"/>
              </w:rPr>
              <w:t>claim an immediate deduction for a depreciating asset whose cost is below the applicable instant asset write-off threshold to the extent that the depreciating asset is used in the course of carrying on a business.</w:t>
            </w:r>
          </w:p>
          <w:p w:rsidR="006527B1" w:rsidRDefault="006527B1" w:rsidP="00424F7B">
            <w:pPr>
              <w:pStyle w:val="Table"/>
              <w:adjustRightInd w:val="0"/>
              <w:snapToGrid w:val="0"/>
              <w:spacing w:before="100" w:after="10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w:t>
            </w:r>
            <w:r>
              <w:rPr>
                <w:sz w:val="18"/>
                <w:szCs w:val="18"/>
              </w:rPr>
              <w:t>’</w:t>
            </w:r>
            <w:r w:rsidRPr="00201A52">
              <w:rPr>
                <w:sz w:val="18"/>
                <w:szCs w:val="18"/>
              </w:rPr>
              <w:t xml:space="preserve">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The aggregated turnover test not only requires the calculation of the taxpayer’s annual turnover but also that of any affiliate or entity connected with the taxpayer at any time during the year. </w:t>
            </w:r>
          </w:p>
          <w:p w:rsidR="006527B1" w:rsidRDefault="006527B1" w:rsidP="00424F7B">
            <w:pPr>
              <w:pStyle w:val="Table"/>
              <w:adjustRightInd w:val="0"/>
              <w:snapToGrid w:val="0"/>
              <w:spacing w:before="100" w:after="100"/>
              <w:rPr>
                <w:sz w:val="18"/>
                <w:szCs w:val="18"/>
              </w:rPr>
            </w:pPr>
            <w:r>
              <w:rPr>
                <w:sz w:val="18"/>
                <w:szCs w:val="18"/>
              </w:rPr>
              <w:t>Where an SBE acquires an eligible depreciating asset it will be able to claim an immediate deduction for each asset first acquired during the 2019 year if the cost of the depreciating asset at the time the depreciating asset was first used or installed ready for use was less than:</w:t>
            </w:r>
          </w:p>
          <w:p w:rsidR="006527B1" w:rsidRDefault="006527B1" w:rsidP="00424F7B">
            <w:pPr>
              <w:pStyle w:val="Table"/>
              <w:adjustRightInd w:val="0"/>
              <w:snapToGrid w:val="0"/>
              <w:spacing w:before="100" w:after="0"/>
              <w:rPr>
                <w:sz w:val="18"/>
                <w:szCs w:val="18"/>
              </w:rPr>
            </w:pPr>
            <w:r>
              <w:rPr>
                <w:sz w:val="18"/>
                <w:szCs w:val="18"/>
              </w:rPr>
              <w:t>- $20,000 for a depreciating asset first used or installed between 1 July 2018 and 28 January 2019</w:t>
            </w:r>
          </w:p>
          <w:p w:rsidR="006527B1" w:rsidRDefault="006527B1" w:rsidP="00424F7B">
            <w:pPr>
              <w:pStyle w:val="Table"/>
              <w:adjustRightInd w:val="0"/>
              <w:snapToGrid w:val="0"/>
              <w:spacing w:before="0" w:after="0"/>
              <w:rPr>
                <w:sz w:val="18"/>
                <w:szCs w:val="18"/>
              </w:rPr>
            </w:pPr>
            <w:r>
              <w:rPr>
                <w:sz w:val="18"/>
                <w:szCs w:val="18"/>
              </w:rPr>
              <w:t>- $25,000 for a depreciating asset first used or installed between 29 January 2019 and</w:t>
            </w:r>
            <w:r w:rsidR="00424F7B">
              <w:rPr>
                <w:sz w:val="18"/>
                <w:szCs w:val="18"/>
              </w:rPr>
              <w:t xml:space="preserve"> 7.30 p.m. on 2 April 2019</w:t>
            </w:r>
            <w:r>
              <w:rPr>
                <w:sz w:val="18"/>
                <w:szCs w:val="18"/>
              </w:rPr>
              <w:t xml:space="preserve">     </w:t>
            </w:r>
          </w:p>
          <w:p w:rsidR="006527B1" w:rsidRDefault="006527B1" w:rsidP="00424F7B">
            <w:pPr>
              <w:pStyle w:val="Table"/>
              <w:adjustRightInd w:val="0"/>
              <w:snapToGrid w:val="0"/>
              <w:spacing w:before="0" w:after="100"/>
              <w:rPr>
                <w:sz w:val="18"/>
                <w:szCs w:val="18"/>
              </w:rPr>
            </w:pPr>
            <w:r>
              <w:rPr>
                <w:sz w:val="18"/>
                <w:szCs w:val="18"/>
              </w:rPr>
              <w:t>- $30,000 for a depreciating asset first used or installed between 7.30 p.m. on 2 April 2019 and 30 June 2020.</w:t>
            </w:r>
          </w:p>
          <w:p w:rsidR="006527B1" w:rsidRDefault="006527B1" w:rsidP="00424F7B">
            <w:pPr>
              <w:pStyle w:val="Table"/>
              <w:adjustRightInd w:val="0"/>
              <w:snapToGrid w:val="0"/>
              <w:spacing w:before="100" w:after="100"/>
              <w:rPr>
                <w:sz w:val="18"/>
                <w:szCs w:val="18"/>
              </w:rPr>
            </w:pPr>
            <w:r>
              <w:rPr>
                <w:sz w:val="18"/>
                <w:szCs w:val="18"/>
              </w:rPr>
              <w:t xml:space="preserve">Accordingly, it is critical in preparing 2019 returns to note that the amount of the deduction for the instant asset write-off is determined by the time during the 2019 year in which the SBE first uses the asset, or installs it ready for use, for a taxable purpose during the year ended 30 June 2019. </w:t>
            </w:r>
          </w:p>
          <w:p w:rsidR="006527B1" w:rsidRDefault="006527B1" w:rsidP="00424F7B">
            <w:pPr>
              <w:pStyle w:val="Table"/>
              <w:adjustRightInd w:val="0"/>
              <w:snapToGrid w:val="0"/>
              <w:spacing w:before="100" w:after="100"/>
              <w:rPr>
                <w:sz w:val="18"/>
                <w:szCs w:val="18"/>
              </w:rPr>
            </w:pPr>
            <w:r>
              <w:rPr>
                <w:sz w:val="18"/>
                <w:szCs w:val="18"/>
              </w:rPr>
              <w:t xml:space="preserve">For example, if the SBE acquired the asset for a cost of $29,999 on 1 April 2019 and first uses and installs that asset on that same date it will not be eligible for the instant asset </w:t>
            </w:r>
            <w:r w:rsidRPr="00533DDE">
              <w:rPr>
                <w:sz w:val="18"/>
                <w:szCs w:val="18"/>
              </w:rPr>
              <w:t>write-off as the asset’s cost is in excess of the less than $25,000 threshold</w:t>
            </w:r>
            <w:r>
              <w:rPr>
                <w:sz w:val="18"/>
                <w:szCs w:val="18"/>
              </w:rPr>
              <w:t xml:space="preserve"> that applies on 1 April 2019 to depreciating assets that are first used or installed ready for use on that date. However, if the asset had been acquired for a cost of $29,999 on 1 April 2019 and the asset is installed ready for use on 3 April 2019 that asset will qualify for the instant asset write-off as the prevailing threshold at the time that the asset was installed ready for use was the less than $30,000 threshold that applies to depreciating assets that were first used or installed ready for use on 3 April </w:t>
            </w:r>
            <w:bookmarkEnd w:id="1"/>
            <w:r>
              <w:rPr>
                <w:sz w:val="18"/>
                <w:szCs w:val="18"/>
              </w:rPr>
              <w:t xml:space="preserve">2019.             </w:t>
            </w:r>
          </w:p>
          <w:p w:rsidR="006527B1" w:rsidRPr="00201A52" w:rsidRDefault="006527B1" w:rsidP="00424F7B">
            <w:pPr>
              <w:pStyle w:val="Table"/>
              <w:adjustRightInd w:val="0"/>
              <w:snapToGrid w:val="0"/>
              <w:spacing w:before="100" w:after="100"/>
              <w:rPr>
                <w:sz w:val="18"/>
                <w:szCs w:val="18"/>
              </w:rPr>
            </w:pPr>
            <w:bookmarkStart w:id="2" w:name="_Hlk8408916"/>
            <w:r w:rsidRPr="00201A52">
              <w:rPr>
                <w:sz w:val="18"/>
                <w:szCs w:val="18"/>
              </w:rPr>
              <w:t xml:space="preserve">The </w:t>
            </w:r>
            <w:r>
              <w:rPr>
                <w:sz w:val="18"/>
                <w:szCs w:val="18"/>
              </w:rPr>
              <w:t>t</w:t>
            </w:r>
            <w:r w:rsidRPr="00201A52">
              <w:rPr>
                <w:sz w:val="18"/>
                <w:szCs w:val="18"/>
              </w:rPr>
              <w:t xml:space="preserve">hreshold for the immediate asset write-off is calculated on a GST exclusive basis </w:t>
            </w:r>
            <w:r>
              <w:rPr>
                <w:sz w:val="18"/>
                <w:szCs w:val="18"/>
              </w:rPr>
              <w:t>by an SBE</w:t>
            </w:r>
            <w:r w:rsidRPr="00201A52">
              <w:rPr>
                <w:sz w:val="18"/>
                <w:szCs w:val="18"/>
              </w:rPr>
              <w:t xml:space="preserve"> which is registered for GST purposes</w:t>
            </w:r>
            <w:r>
              <w:rPr>
                <w:sz w:val="18"/>
                <w:szCs w:val="18"/>
              </w:rPr>
              <w:t xml:space="preserve"> as the SBE will claim an input tax credit to the extent it is a creditable acquisition for GST purposes</w:t>
            </w:r>
            <w:r w:rsidRPr="00201A52">
              <w:rPr>
                <w:sz w:val="18"/>
                <w:szCs w:val="18"/>
              </w:rPr>
              <w:t>.</w:t>
            </w:r>
            <w:r>
              <w:rPr>
                <w:sz w:val="18"/>
                <w:szCs w:val="18"/>
              </w:rPr>
              <w:t xml:space="preserve"> Thus, if the asset was acquired by an SBE for a GST inclusive price of $32,500 on 1 June 2019 it would be potentially eligible for the immediate deduction during the 2019 year as its GST exclusive price would be $29,545 (i.e. $32,500 X 10/11).  </w:t>
            </w:r>
          </w:p>
          <w:p w:rsidR="006527B1" w:rsidRDefault="006527B1" w:rsidP="00424F7B">
            <w:pPr>
              <w:pStyle w:val="Table"/>
              <w:adjustRightInd w:val="0"/>
              <w:snapToGrid w:val="0"/>
              <w:spacing w:before="100" w:after="100"/>
              <w:rPr>
                <w:sz w:val="18"/>
                <w:szCs w:val="18"/>
              </w:rPr>
            </w:pPr>
            <w:r>
              <w:rPr>
                <w:sz w:val="18"/>
                <w:szCs w:val="18"/>
              </w:rPr>
              <w:t xml:space="preserve">An SBE can also claim an outright deduction for expenditure included in the second element of the cost of an eligible depreciating asset such as an improvement to the asset provided the expenditure is less than the prevailing threshold and the asset was first used or installed ready for use for a taxable purpose in an earlier year under the immediate deduction rules. The relevant expenditure threshold that will apply for these purposes are amounts that are less </w:t>
            </w:r>
            <w:bookmarkStart w:id="3" w:name="_Hlk8408986"/>
            <w:bookmarkEnd w:id="2"/>
            <w:r>
              <w:rPr>
                <w:sz w:val="18"/>
                <w:szCs w:val="18"/>
              </w:rPr>
              <w:t>than:</w:t>
            </w:r>
          </w:p>
          <w:p w:rsidR="006527B1" w:rsidRDefault="006527B1" w:rsidP="00424F7B">
            <w:pPr>
              <w:pStyle w:val="Table"/>
              <w:adjustRightInd w:val="0"/>
              <w:snapToGrid w:val="0"/>
              <w:spacing w:before="100" w:after="0"/>
              <w:rPr>
                <w:sz w:val="18"/>
                <w:szCs w:val="18"/>
              </w:rPr>
            </w:pPr>
            <w:r>
              <w:rPr>
                <w:sz w:val="18"/>
                <w:szCs w:val="18"/>
              </w:rPr>
              <w:t>- $20,000 for an amount included in the cost base of the asset between 7.30 p.m. on 12 May 2015 and 28 January 2019</w:t>
            </w:r>
          </w:p>
          <w:p w:rsidR="006527B1" w:rsidRDefault="006527B1" w:rsidP="00424F7B">
            <w:pPr>
              <w:pStyle w:val="Table"/>
              <w:adjustRightInd w:val="0"/>
              <w:snapToGrid w:val="0"/>
              <w:spacing w:before="0" w:after="0"/>
              <w:rPr>
                <w:sz w:val="18"/>
                <w:szCs w:val="18"/>
              </w:rPr>
            </w:pPr>
            <w:r>
              <w:rPr>
                <w:sz w:val="18"/>
                <w:szCs w:val="18"/>
              </w:rPr>
              <w:t xml:space="preserve">- $25,000 for an amount included in the cost base of the asset between 29 January 2019 and </w:t>
            </w:r>
            <w:r w:rsidR="00365971">
              <w:rPr>
                <w:sz w:val="18"/>
                <w:szCs w:val="18"/>
              </w:rPr>
              <w:t>7.30 p.m. on 2 April 2019</w:t>
            </w:r>
            <w:r>
              <w:rPr>
                <w:sz w:val="18"/>
                <w:szCs w:val="18"/>
              </w:rPr>
              <w:t xml:space="preserve">    </w:t>
            </w:r>
          </w:p>
          <w:p w:rsidR="000B328A" w:rsidRPr="00313E8B" w:rsidRDefault="006527B1" w:rsidP="00424F7B">
            <w:pPr>
              <w:pStyle w:val="Table"/>
              <w:adjustRightInd w:val="0"/>
              <w:snapToGrid w:val="0"/>
              <w:spacing w:before="0" w:after="100"/>
              <w:rPr>
                <w:sz w:val="18"/>
                <w:szCs w:val="18"/>
              </w:rPr>
            </w:pPr>
            <w:r>
              <w:rPr>
                <w:sz w:val="18"/>
                <w:szCs w:val="18"/>
              </w:rPr>
              <w:t>- $30,000 for an amount included in the cost base of the asset between 7.30 p.m. on 2 April 2019 and 30 June 2020.</w:t>
            </w:r>
            <w:r w:rsidR="00E26E9D">
              <w:rPr>
                <w:sz w:val="18"/>
                <w:szCs w:val="18"/>
              </w:rPr>
              <w:t xml:space="preserve"> </w:t>
            </w:r>
            <w:bookmarkEnd w:id="3"/>
            <w:r w:rsidR="004306BE" w:rsidRPr="009E7256">
              <w:rPr>
                <w:sz w:val="18"/>
                <w:szCs w:val="18"/>
              </w:rPr>
              <w:t xml:space="preserve"> </w:t>
            </w:r>
          </w:p>
        </w:tc>
      </w:tr>
    </w:tbl>
    <w:p w:rsidR="00424F7B" w:rsidRDefault="00424F7B">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349"/>
      </w:tblGrid>
      <w:tr w:rsidR="003262EA" w:rsidRPr="00FC3B3B" w:rsidTr="003262EA">
        <w:tc>
          <w:tcPr>
            <w:tcW w:w="5000" w:type="pct"/>
            <w:tcBorders>
              <w:top w:val="single" w:sz="4" w:space="0" w:color="939598"/>
              <w:left w:val="single" w:sz="4" w:space="0" w:color="939598"/>
              <w:bottom w:val="single" w:sz="4" w:space="0" w:color="939598"/>
              <w:right w:val="single" w:sz="4" w:space="0" w:color="939598"/>
            </w:tcBorders>
            <w:shd w:val="clear" w:color="auto" w:fill="051239"/>
          </w:tcPr>
          <w:p w:rsidR="003262EA" w:rsidRPr="003262EA" w:rsidRDefault="003262EA" w:rsidP="003262EA">
            <w:pPr>
              <w:pStyle w:val="Table"/>
              <w:adjustRightInd w:val="0"/>
              <w:snapToGrid w:val="0"/>
              <w:spacing w:before="100" w:after="120"/>
              <w:rPr>
                <w:b/>
                <w:color w:val="FFFFFF" w:themeColor="background1"/>
                <w:sz w:val="18"/>
                <w:szCs w:val="18"/>
              </w:rPr>
            </w:pPr>
            <w:r w:rsidRPr="003262EA">
              <w:rPr>
                <w:b/>
                <w:color w:val="FFFFFF" w:themeColor="background1"/>
                <w:sz w:val="20"/>
                <w:szCs w:val="20"/>
              </w:rPr>
              <w:lastRenderedPageBreak/>
              <w:t>STATEMENT OF COMPREHENSISVE INCOME (PROFIT AND LOSS)</w:t>
            </w:r>
          </w:p>
        </w:tc>
      </w:tr>
      <w:tr w:rsidR="003262EA" w:rsidRPr="00FC3B3B" w:rsidTr="003262EA">
        <w:tc>
          <w:tcPr>
            <w:tcW w:w="5000" w:type="pct"/>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rsidR="003262EA" w:rsidRDefault="003262EA" w:rsidP="003262EA">
            <w:pPr>
              <w:pStyle w:val="Table"/>
              <w:adjustRightInd w:val="0"/>
              <w:snapToGrid w:val="0"/>
              <w:spacing w:before="100" w:after="120"/>
              <w:rPr>
                <w:sz w:val="18"/>
                <w:szCs w:val="18"/>
              </w:rPr>
            </w:pPr>
            <w:r w:rsidRPr="00C36C00">
              <w:rPr>
                <w:bCs/>
                <w:sz w:val="18"/>
                <w:szCs w:val="18"/>
              </w:rPr>
              <w:t>DECLINE IN VALUE (DEPRECIATION)</w:t>
            </w:r>
          </w:p>
        </w:tc>
      </w:tr>
      <w:tr w:rsidR="003262EA" w:rsidRPr="00FC3B3B" w:rsidTr="000B328A">
        <w:tc>
          <w:tcPr>
            <w:tcW w:w="5000" w:type="pct"/>
            <w:tcBorders>
              <w:top w:val="single" w:sz="4" w:space="0" w:color="939598"/>
              <w:left w:val="single" w:sz="4" w:space="0" w:color="939598"/>
              <w:bottom w:val="single" w:sz="4" w:space="0" w:color="939598"/>
              <w:right w:val="single" w:sz="4" w:space="0" w:color="939598"/>
            </w:tcBorders>
          </w:tcPr>
          <w:p w:rsidR="003262EA" w:rsidRDefault="003262EA" w:rsidP="00424F7B">
            <w:pPr>
              <w:pStyle w:val="Table"/>
              <w:adjustRightInd w:val="0"/>
              <w:snapToGrid w:val="0"/>
              <w:spacing w:before="100" w:after="100"/>
              <w:rPr>
                <w:sz w:val="18"/>
                <w:szCs w:val="18"/>
              </w:rPr>
            </w:pPr>
            <w:r>
              <w:rPr>
                <w:sz w:val="18"/>
                <w:szCs w:val="18"/>
              </w:rPr>
              <w:t xml:space="preserve">Where the cost of the eligible depreciating asset is not available for the instant asset write-off deduction it will be allocated to the general small business pool and depreciated at a rate of 15% regardless of the date of acquisition during the 2019 year provided the asset starts to be used or is installed ready for use during the year ended 30 June 2019. </w:t>
            </w:r>
          </w:p>
          <w:p w:rsidR="003262EA" w:rsidRDefault="00424F7B" w:rsidP="00424F7B">
            <w:pPr>
              <w:pStyle w:val="Table"/>
              <w:adjustRightInd w:val="0"/>
              <w:snapToGrid w:val="0"/>
              <w:spacing w:before="100" w:after="100"/>
              <w:rPr>
                <w:sz w:val="18"/>
                <w:szCs w:val="18"/>
              </w:rPr>
            </w:pPr>
            <w:r>
              <w:rPr>
                <w:sz w:val="18"/>
                <w:szCs w:val="18"/>
              </w:rPr>
              <w:t>A</w:t>
            </w:r>
            <w:r w:rsidR="003262EA">
              <w:rPr>
                <w:sz w:val="18"/>
                <w:szCs w:val="18"/>
              </w:rPr>
              <w:t>ny second element costs incurred in the 2019 year in respect of an asset that has been pooled in</w:t>
            </w:r>
            <w:r>
              <w:rPr>
                <w:sz w:val="18"/>
                <w:szCs w:val="18"/>
              </w:rPr>
              <w:t xml:space="preserve"> an earlier year will </w:t>
            </w:r>
            <w:r w:rsidR="003262EA">
              <w:rPr>
                <w:sz w:val="18"/>
                <w:szCs w:val="18"/>
              </w:rPr>
              <w:t xml:space="preserve">be depreciated at a rate of 15%. For assets included in the pool at the start of the 2019 year the opening pool balance will be depreciated by 30%. </w:t>
            </w:r>
            <w:bookmarkStart w:id="4" w:name="_Hlk8411862"/>
            <w:r>
              <w:rPr>
                <w:sz w:val="18"/>
                <w:szCs w:val="18"/>
              </w:rPr>
              <w:t>W</w:t>
            </w:r>
            <w:r w:rsidR="003262EA">
              <w:rPr>
                <w:sz w:val="18"/>
                <w:szCs w:val="18"/>
              </w:rPr>
              <w:t xml:space="preserve">here a balancing adjustment occurs the asset’s termination value must be deducted from the pool.   </w:t>
            </w:r>
            <w:bookmarkEnd w:id="4"/>
          </w:p>
          <w:p w:rsidR="003262EA" w:rsidRDefault="003262EA" w:rsidP="00424F7B">
            <w:pPr>
              <w:pStyle w:val="Table"/>
              <w:adjustRightInd w:val="0"/>
              <w:snapToGrid w:val="0"/>
              <w:spacing w:before="100" w:after="100"/>
              <w:rPr>
                <w:sz w:val="18"/>
                <w:szCs w:val="18"/>
              </w:rPr>
            </w:pPr>
            <w:r>
              <w:rPr>
                <w:sz w:val="18"/>
                <w:szCs w:val="18"/>
              </w:rPr>
              <w:t>However, where the closing balance of the SBE’s general small business pool is less than $30,000 as at 30 June 2019 the SBE will be entitled to a full deduction for the amount of the pool’s closing balance.</w:t>
            </w:r>
          </w:p>
          <w:p w:rsidR="003262EA" w:rsidRPr="001E15CB" w:rsidRDefault="003262EA" w:rsidP="00424F7B">
            <w:pPr>
              <w:adjustRightInd w:val="0"/>
              <w:snapToGrid w:val="0"/>
              <w:spacing w:before="100" w:after="100"/>
              <w:rPr>
                <w:sz w:val="20"/>
                <w:szCs w:val="20"/>
              </w:rPr>
            </w:pPr>
            <w:r>
              <w:rPr>
                <w:sz w:val="18"/>
                <w:szCs w:val="18"/>
              </w:rPr>
              <w:t>A company which is a Medium Sized Business Entity (MSBE) will also be able to claim the instant asset write-off in respect of a depreciating asset that is both first acquired for a cost of less</w:t>
            </w:r>
            <w:r>
              <w:rPr>
                <w:sz w:val="18"/>
                <w:szCs w:val="18"/>
              </w:rPr>
              <w:softHyphen/>
              <w:t xml:space="preserve"> than $30,000 on or after 7.30 p.m. on 2 April 2019 which is used or installed ready for use by 30 June 2020. </w:t>
            </w:r>
            <w:r w:rsidRPr="001E15CB">
              <w:rPr>
                <w:sz w:val="18"/>
                <w:szCs w:val="18"/>
              </w:rPr>
              <w:t xml:space="preserve">Moreover, the entity must be an MSBE for both the year in which the entity starts to hold the asset and the year in which the </w:t>
            </w:r>
            <w:r w:rsidR="00424F7B">
              <w:rPr>
                <w:sz w:val="18"/>
                <w:szCs w:val="18"/>
              </w:rPr>
              <w:t>e</w:t>
            </w:r>
            <w:r w:rsidRPr="001E15CB">
              <w:rPr>
                <w:sz w:val="18"/>
                <w:szCs w:val="18"/>
              </w:rPr>
              <w:t>ntity first uses or installs the asset for use if those years are not the same</w:t>
            </w:r>
            <w:r w:rsidRPr="001E15CB">
              <w:rPr>
                <w:sz w:val="20"/>
                <w:szCs w:val="20"/>
              </w:rPr>
              <w:t xml:space="preserve">.    </w:t>
            </w:r>
          </w:p>
          <w:p w:rsidR="003262EA" w:rsidRDefault="003262EA" w:rsidP="00424F7B">
            <w:pPr>
              <w:pStyle w:val="Table"/>
              <w:spacing w:before="100" w:after="100"/>
              <w:rPr>
                <w:sz w:val="18"/>
                <w:szCs w:val="18"/>
              </w:rPr>
            </w:pPr>
            <w:r>
              <w:rPr>
                <w:sz w:val="18"/>
                <w:szCs w:val="18"/>
              </w:rPr>
              <w:t>An entity will be an eligible MSBE where the entity carries on a business and its aggregated turnov</w:t>
            </w:r>
            <w:r w:rsidR="00424F7B">
              <w:rPr>
                <w:sz w:val="18"/>
                <w:szCs w:val="18"/>
              </w:rPr>
              <w:t>er is between $10 million and is</w:t>
            </w:r>
            <w:r>
              <w:rPr>
                <w:sz w:val="18"/>
                <w:szCs w:val="18"/>
              </w:rPr>
              <w:t xml:space="preserve"> less than $50 million. </w:t>
            </w:r>
          </w:p>
          <w:p w:rsidR="003262EA" w:rsidRPr="00313E8B" w:rsidRDefault="003262EA" w:rsidP="00424F7B">
            <w:pPr>
              <w:spacing w:before="100" w:after="100"/>
              <w:rPr>
                <w:sz w:val="18"/>
                <w:szCs w:val="18"/>
              </w:rPr>
            </w:pPr>
            <w:r>
              <w:rPr>
                <w:sz w:val="18"/>
                <w:szCs w:val="18"/>
              </w:rPr>
              <w:t xml:space="preserve">For these purposes the aggregated turnover of an MSBE is calculated in the same way as an SBE other than the relevant </w:t>
            </w:r>
            <w:r w:rsidRPr="009E7256">
              <w:rPr>
                <w:sz w:val="18"/>
                <w:szCs w:val="18"/>
              </w:rPr>
              <w:t xml:space="preserve">threshold is less than $50 million rather than less than $10 million. However, an entity will not be an MSBE if it would have been regarded as an SBE based on its prior year aggregated turnover.          </w:t>
            </w:r>
          </w:p>
        </w:tc>
      </w:tr>
      <w:tr w:rsidR="000B328A" w:rsidRPr="00FC3B3B" w:rsidTr="000B328A">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0B328A">
            <w:pPr>
              <w:spacing w:before="100" w:after="100"/>
              <w:rPr>
                <w:sz w:val="18"/>
                <w:szCs w:val="18"/>
              </w:rPr>
            </w:pPr>
            <w:r w:rsidRPr="00313E8B">
              <w:rPr>
                <w:sz w:val="18"/>
                <w:szCs w:val="18"/>
              </w:rPr>
              <w:t xml:space="preserve">For </w:t>
            </w:r>
            <w:r w:rsidR="00FE4979">
              <w:rPr>
                <w:sz w:val="18"/>
                <w:szCs w:val="18"/>
              </w:rPr>
              <w:t xml:space="preserve">a </w:t>
            </w:r>
            <w:r w:rsidRPr="00313E8B">
              <w:rPr>
                <w:sz w:val="18"/>
                <w:szCs w:val="18"/>
              </w:rPr>
              <w:t xml:space="preserve">trust </w:t>
            </w:r>
            <w:r w:rsidR="00FE4979">
              <w:rPr>
                <w:sz w:val="18"/>
                <w:szCs w:val="18"/>
              </w:rPr>
              <w:t>which is not an SBE or an MSBE</w:t>
            </w:r>
            <w:r w:rsidRPr="00313E8B">
              <w:rPr>
                <w:sz w:val="18"/>
                <w:szCs w:val="18"/>
              </w:rPr>
              <w:t>, have depreciating assets costing less than $1,000 been included in a low-value depreciation pool? The depreciation rate for such low-cost assets is 18.75% in the year of addition and 37.5% in subsequent years. Once a non-SBE taxpayer has allocated a low-cost asset to a low-value pool all low-cost assets subsequently acquired must be allocated to that pool.</w:t>
            </w:r>
          </w:p>
          <w:p w:rsidR="00E26E9D" w:rsidRDefault="000B328A" w:rsidP="000B328A">
            <w:pPr>
              <w:spacing w:before="100" w:after="100"/>
              <w:rPr>
                <w:sz w:val="18"/>
                <w:szCs w:val="18"/>
              </w:rPr>
            </w:pPr>
            <w:r w:rsidRPr="00313E8B">
              <w:rPr>
                <w:sz w:val="18"/>
                <w:szCs w:val="18"/>
              </w:rPr>
              <w:t>Have low-value depreciating assets which have been written off to less than $1,000 under the diminishing value method as at 1 July 201</w:t>
            </w:r>
            <w:r w:rsidR="00E26E9D">
              <w:rPr>
                <w:sz w:val="18"/>
                <w:szCs w:val="18"/>
              </w:rPr>
              <w:t>8</w:t>
            </w:r>
            <w:r w:rsidRPr="00313E8B">
              <w:rPr>
                <w:sz w:val="18"/>
                <w:szCs w:val="18"/>
              </w:rPr>
              <w:t xml:space="preserve"> also been included in this pool? The depreciation rate for low-value assets added to the pool is essentially 37.5% of the opening adjustable value of such assets at the start of the year when they are allocated to the pool. </w:t>
            </w:r>
          </w:p>
          <w:p w:rsidR="00E26E9D" w:rsidRDefault="000B328A" w:rsidP="000B328A">
            <w:pPr>
              <w:spacing w:before="100" w:after="100"/>
              <w:rPr>
                <w:sz w:val="18"/>
                <w:szCs w:val="18"/>
              </w:rPr>
            </w:pPr>
            <w:r w:rsidRPr="00313E8B">
              <w:rPr>
                <w:sz w:val="18"/>
                <w:szCs w:val="18"/>
              </w:rPr>
              <w:t xml:space="preserve">Certain depreciating assets cannot be pooled including non-business assets costing $300 or less, certain portable electronic devices, horticultural plants, assets previously depreciated under the prime cost method and assets subject to the small business entity depreciation rules. </w:t>
            </w:r>
          </w:p>
          <w:p w:rsidR="000B328A" w:rsidRPr="00313E8B" w:rsidRDefault="000B328A" w:rsidP="000B328A">
            <w:pPr>
              <w:spacing w:before="100" w:after="100"/>
              <w:rPr>
                <w:sz w:val="18"/>
                <w:szCs w:val="18"/>
              </w:rPr>
            </w:pPr>
            <w:r w:rsidRPr="00313E8B">
              <w:rPr>
                <w:sz w:val="18"/>
                <w:szCs w:val="18"/>
              </w:rPr>
              <w:t xml:space="preserve">A deduction for the decline in value is only available to the extent of the taxable percentage use of any pooled depreciating asset. </w:t>
            </w:r>
          </w:p>
        </w:tc>
      </w:tr>
      <w:tr w:rsidR="000B328A" w:rsidRPr="00FC3B3B" w:rsidTr="000B328A">
        <w:tc>
          <w:tcPr>
            <w:tcW w:w="5000" w:type="pct"/>
            <w:tcBorders>
              <w:top w:val="single" w:sz="4" w:space="0" w:color="939598"/>
              <w:left w:val="single" w:sz="4" w:space="0" w:color="939598"/>
              <w:bottom w:val="single" w:sz="4" w:space="0" w:color="939598"/>
              <w:right w:val="single" w:sz="4" w:space="0" w:color="939598"/>
            </w:tcBorders>
          </w:tcPr>
          <w:p w:rsidR="001B1406" w:rsidRDefault="000B328A" w:rsidP="00380F35">
            <w:pPr>
              <w:spacing w:before="100" w:after="100"/>
              <w:rPr>
                <w:sz w:val="18"/>
                <w:szCs w:val="18"/>
              </w:rPr>
            </w:pPr>
            <w:r w:rsidRPr="00313E8B">
              <w:rPr>
                <w:sz w:val="18"/>
                <w:szCs w:val="18"/>
              </w:rPr>
              <w:t>Has the trust allocated expenditure incurred on the development of in-house software which is used solely for a taxable purpose to a software development pool rather than wait until the software is created and used or held ready for use as a depreciating asset?</w:t>
            </w:r>
            <w:r w:rsidR="00380F35">
              <w:rPr>
                <w:sz w:val="18"/>
                <w:szCs w:val="18"/>
              </w:rPr>
              <w:t xml:space="preserve"> </w:t>
            </w:r>
            <w:r w:rsidRPr="00313E8B">
              <w:rPr>
                <w:sz w:val="18"/>
                <w:szCs w:val="18"/>
              </w:rPr>
              <w:t xml:space="preserve">Taxpayers are required to create a separate software development pool for each income year for which they incur expenditure on in-house software. </w:t>
            </w:r>
          </w:p>
          <w:p w:rsidR="000B328A" w:rsidRPr="00313E8B" w:rsidRDefault="000B328A" w:rsidP="000B328A">
            <w:pPr>
              <w:pStyle w:val="Table"/>
              <w:spacing w:before="100" w:after="100"/>
              <w:rPr>
                <w:sz w:val="18"/>
                <w:szCs w:val="18"/>
              </w:rPr>
            </w:pPr>
            <w:r w:rsidRPr="00313E8B">
              <w:rPr>
                <w:sz w:val="18"/>
                <w:szCs w:val="18"/>
              </w:rPr>
              <w:t>Where such expenditure is incurred on or after 1 July 2015 no deduction can be claimed in the first year the expenditure is incurred but such costs will be deductible at a rate of 30% in years two to four and a rate of 10% in year five.</w:t>
            </w:r>
          </w:p>
        </w:tc>
      </w:tr>
      <w:tr w:rsidR="00424F7B" w:rsidRPr="00FC3B3B" w:rsidTr="000B328A">
        <w:tc>
          <w:tcPr>
            <w:tcW w:w="5000" w:type="pct"/>
            <w:tcBorders>
              <w:top w:val="single" w:sz="4" w:space="0" w:color="939598"/>
              <w:left w:val="single" w:sz="4" w:space="0" w:color="939598"/>
              <w:bottom w:val="single" w:sz="4" w:space="0" w:color="939598"/>
              <w:right w:val="single" w:sz="4" w:space="0" w:color="939598"/>
            </w:tcBorders>
          </w:tcPr>
          <w:p w:rsidR="00424F7B" w:rsidRDefault="00424F7B" w:rsidP="00424F7B">
            <w:pPr>
              <w:spacing w:before="100" w:after="100"/>
              <w:rPr>
                <w:sz w:val="18"/>
                <w:szCs w:val="18"/>
              </w:rPr>
            </w:pPr>
            <w:r w:rsidRPr="00313E8B">
              <w:rPr>
                <w:sz w:val="18"/>
                <w:szCs w:val="18"/>
              </w:rPr>
              <w:t xml:space="preserve">Have the blackhole expenditure rules in section 40-880 of the ITAA 1997 been considered for blackhole capital expenditure incurred during the year? </w:t>
            </w:r>
            <w:r w:rsidR="00DA3D5D">
              <w:rPr>
                <w:sz w:val="18"/>
                <w:szCs w:val="18"/>
              </w:rPr>
              <w:t>Su</w:t>
            </w:r>
            <w:r w:rsidRPr="00313E8B">
              <w:rPr>
                <w:sz w:val="18"/>
                <w:szCs w:val="18"/>
              </w:rPr>
              <w:t xml:space="preserve">ch expenditure may be regarded as eligible blackhole expenditure where it is not deductible, depreciable or included in the cost base of a CGT asset. </w:t>
            </w:r>
          </w:p>
          <w:p w:rsidR="00424F7B" w:rsidRPr="00313E8B" w:rsidRDefault="00424F7B" w:rsidP="00424F7B">
            <w:pPr>
              <w:spacing w:before="100" w:after="100"/>
              <w:rPr>
                <w:b/>
                <w:sz w:val="18"/>
                <w:szCs w:val="18"/>
              </w:rPr>
            </w:pPr>
            <w:r w:rsidRPr="00313E8B">
              <w:rPr>
                <w:sz w:val="18"/>
                <w:szCs w:val="18"/>
              </w:rPr>
              <w:t>Eligible blackhole expenditure is deductible over five years in equal proportions (and there is no pro-rating of the deduction in the year the expenditure is incurred).</w:t>
            </w:r>
            <w:r>
              <w:rPr>
                <w:sz w:val="18"/>
                <w:szCs w:val="18"/>
              </w:rPr>
              <w:t xml:space="preserve"> </w:t>
            </w:r>
            <w:r w:rsidRPr="00313E8B">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rsidR="00424F7B" w:rsidRDefault="00424F7B" w:rsidP="00424F7B">
            <w:pPr>
              <w:pStyle w:val="Table"/>
              <w:spacing w:before="100" w:after="100"/>
              <w:rPr>
                <w:sz w:val="18"/>
                <w:szCs w:val="18"/>
              </w:rPr>
            </w:pPr>
            <w:r w:rsidRPr="00313E8B">
              <w:rPr>
                <w:sz w:val="18"/>
                <w:szCs w:val="18"/>
              </w:rPr>
              <w:t>Section 40-880(5) also provides that no deduction is available under the blackhole deductibility rules where, amongst other things, the expenditure</w:t>
            </w:r>
            <w:r w:rsidRPr="00313E8B">
              <w:rPr>
                <w:b/>
                <w:sz w:val="18"/>
                <w:szCs w:val="18"/>
              </w:rPr>
              <w:t xml:space="preserve"> </w:t>
            </w:r>
            <w:r w:rsidRPr="00313E8B">
              <w:rPr>
                <w:sz w:val="18"/>
                <w:szCs w:val="18"/>
              </w:rPr>
              <w:t>forms part of the cost of land or depreciating asset; it would be taken into account in working out an assessable profit, deductible loss, capital gain or capital loss; it relates to a lease or other legal or equitable right; or if it is deductible under another provision of t</w:t>
            </w:r>
            <w:r>
              <w:rPr>
                <w:sz w:val="18"/>
                <w:szCs w:val="18"/>
              </w:rPr>
              <w:t xml:space="preserve">he income tax assessment acts. </w:t>
            </w:r>
          </w:p>
          <w:p w:rsidR="00424F7B" w:rsidRPr="00313E8B" w:rsidRDefault="00424F7B" w:rsidP="00424F7B">
            <w:pPr>
              <w:pStyle w:val="Table"/>
              <w:spacing w:before="100" w:after="100"/>
              <w:rPr>
                <w:sz w:val="18"/>
                <w:szCs w:val="18"/>
              </w:rPr>
            </w:pPr>
            <w:r w:rsidRPr="00313E8B">
              <w:rPr>
                <w:sz w:val="18"/>
                <w:szCs w:val="18"/>
              </w:rPr>
              <w:t>There is a 100% immediate write off available to an SBE for capital expenditure incurred in relation to a proposed business structure or operation where the costs are incurred on or after 1 July 2015 by an SBE that is not carrying on a business in that income year. Eligible start-up costs which can be written off include, amongst others, legal and accounting advice on how the business can best be structured and implemented.</w:t>
            </w:r>
          </w:p>
        </w:tc>
      </w:tr>
    </w:tbl>
    <w:p w:rsidR="00313E8B" w:rsidRDefault="00313E8B">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10349"/>
      </w:tblGrid>
      <w:tr w:rsidR="00313E8B" w:rsidRPr="00EF6284" w:rsidTr="00313E8B">
        <w:tc>
          <w:tcPr>
            <w:tcW w:w="5000" w:type="pct"/>
            <w:tcBorders>
              <w:top w:val="single" w:sz="4" w:space="0" w:color="939598"/>
              <w:bottom w:val="single" w:sz="4" w:space="0" w:color="939598"/>
            </w:tcBorders>
            <w:shd w:val="clear" w:color="auto" w:fill="051C3C"/>
          </w:tcPr>
          <w:p w:rsidR="00313E8B" w:rsidRPr="00313E8B" w:rsidRDefault="00313E8B" w:rsidP="00313E8B">
            <w:pPr>
              <w:pStyle w:val="Tableheading"/>
              <w:keepNext/>
              <w:spacing w:before="100" w:after="100"/>
              <w:rPr>
                <w:sz w:val="20"/>
                <w:szCs w:val="20"/>
              </w:rPr>
            </w:pPr>
            <w:r w:rsidRPr="00313E8B">
              <w:rPr>
                <w:sz w:val="20"/>
                <w:szCs w:val="20"/>
              </w:rPr>
              <w:lastRenderedPageBreak/>
              <w:t xml:space="preserve">STATEMENT OF COMPREHENSIVE INCOME (PROFIT AND LOSS) </w:t>
            </w:r>
          </w:p>
        </w:tc>
      </w:tr>
      <w:tr w:rsidR="000B328A" w:rsidRPr="00DA4DA8" w:rsidTr="00313E8B">
        <w:tc>
          <w:tcPr>
            <w:tcW w:w="5000" w:type="pct"/>
            <w:tcBorders>
              <w:top w:val="single" w:sz="4" w:space="0" w:color="939598"/>
              <w:bottom w:val="single" w:sz="4" w:space="0" w:color="939598"/>
            </w:tcBorders>
            <w:shd w:val="clear" w:color="auto" w:fill="D9D9D9"/>
          </w:tcPr>
          <w:p w:rsidR="000B328A" w:rsidRPr="00C36C00" w:rsidRDefault="000B328A" w:rsidP="000B328A">
            <w:pPr>
              <w:pStyle w:val="Tableheading"/>
              <w:spacing w:before="100" w:after="100"/>
              <w:rPr>
                <w:b w:val="0"/>
                <w:bCs/>
                <w:sz w:val="18"/>
                <w:szCs w:val="18"/>
              </w:rPr>
            </w:pPr>
            <w:r w:rsidRPr="00C36C00">
              <w:rPr>
                <w:b w:val="0"/>
                <w:bCs/>
                <w:sz w:val="18"/>
                <w:szCs w:val="18"/>
              </w:rPr>
              <w:t>DECLINE IN VALUE (DEPRECIATION)</w:t>
            </w:r>
          </w:p>
        </w:tc>
      </w:tr>
      <w:tr w:rsidR="000B328A"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B328A" w:rsidRPr="00313E8B" w:rsidRDefault="000B328A" w:rsidP="000B328A">
            <w:pPr>
              <w:pStyle w:val="Table"/>
              <w:spacing w:before="100" w:after="100"/>
              <w:rPr>
                <w:sz w:val="18"/>
                <w:szCs w:val="18"/>
              </w:rPr>
            </w:pPr>
            <w:r w:rsidRPr="00313E8B">
              <w:rPr>
                <w:sz w:val="18"/>
                <w:szCs w:val="18"/>
              </w:rPr>
              <w:t>Disclosures are required to be made at Items 48 and 49 of the 2018 trust income tax return in relation to depreciating assets and depreciation claimed in relation to small business entities.</w:t>
            </w:r>
          </w:p>
        </w:tc>
      </w:tr>
      <w:tr w:rsidR="000B328A" w:rsidRPr="00DA4DA8" w:rsidTr="00313E8B">
        <w:tc>
          <w:tcPr>
            <w:tcW w:w="5000" w:type="pct"/>
            <w:tcBorders>
              <w:top w:val="single" w:sz="4" w:space="0" w:color="939598"/>
              <w:bottom w:val="single" w:sz="4" w:space="0" w:color="939598"/>
            </w:tcBorders>
            <w:shd w:val="clear" w:color="auto" w:fill="D9D9D9"/>
          </w:tcPr>
          <w:p w:rsidR="000B328A" w:rsidRPr="00C36C00" w:rsidRDefault="000B328A" w:rsidP="000B328A">
            <w:pPr>
              <w:pStyle w:val="Tableheading"/>
              <w:spacing w:before="100" w:after="100"/>
              <w:rPr>
                <w:b w:val="0"/>
                <w:bCs/>
                <w:sz w:val="18"/>
                <w:szCs w:val="18"/>
              </w:rPr>
            </w:pPr>
            <w:r w:rsidRPr="00C36C00">
              <w:rPr>
                <w:b w:val="0"/>
                <w:bCs/>
                <w:sz w:val="18"/>
                <w:szCs w:val="18"/>
              </w:rPr>
              <w:t xml:space="preserve">NON-RESIDENT TRUSTS </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13E8B" w:rsidRPr="00313E8B" w:rsidRDefault="00FE4979" w:rsidP="00FE4979">
            <w:pPr>
              <w:pStyle w:val="Table"/>
              <w:tabs>
                <w:tab w:val="left" w:pos="7049"/>
              </w:tabs>
              <w:spacing w:before="100" w:after="100"/>
              <w:rPr>
                <w:sz w:val="18"/>
                <w:szCs w:val="18"/>
              </w:rPr>
            </w:pPr>
            <w:r w:rsidRPr="008F1F3C">
              <w:rPr>
                <w:sz w:val="18"/>
                <w:szCs w:val="18"/>
              </w:rPr>
              <w:t xml:space="preserve">Has the residency status of the company been determined? Where the company is a non-resident the matters listed below should be considered. </w:t>
            </w:r>
          </w:p>
        </w:tc>
      </w:tr>
      <w:tr w:rsidR="00FE4979"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FE4979" w:rsidRPr="00313E8B" w:rsidRDefault="00FE4979" w:rsidP="000B328A">
            <w:pPr>
              <w:pStyle w:val="Table"/>
              <w:spacing w:before="100" w:after="100"/>
              <w:rPr>
                <w:sz w:val="18"/>
                <w:szCs w:val="18"/>
              </w:rPr>
            </w:pPr>
            <w:r w:rsidRPr="00313E8B">
              <w:rPr>
                <w:sz w:val="18"/>
                <w:szCs w:val="18"/>
              </w:rPr>
              <w:t>Have applicable double tax treaties been considered, particularly the articles dealing with business profits and permanent establishment?</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13E8B" w:rsidRPr="00313E8B" w:rsidRDefault="00313E8B" w:rsidP="000B328A">
            <w:pPr>
              <w:pStyle w:val="Table"/>
              <w:spacing w:before="100" w:after="100"/>
              <w:rPr>
                <w:sz w:val="18"/>
                <w:szCs w:val="18"/>
              </w:rPr>
            </w:pPr>
            <w:r w:rsidRPr="00313E8B">
              <w:rPr>
                <w:sz w:val="18"/>
                <w:szCs w:val="18"/>
              </w:rPr>
              <w:t>If the trust is a non-resident trust has income from only Australian sources / permanent establishments been included in assessable income?</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13E8B" w:rsidRPr="00313E8B" w:rsidRDefault="00313E8B" w:rsidP="000B328A">
            <w:pPr>
              <w:pStyle w:val="Table"/>
              <w:spacing w:before="100" w:after="100"/>
              <w:rPr>
                <w:sz w:val="18"/>
                <w:szCs w:val="18"/>
              </w:rPr>
            </w:pPr>
            <w:r w:rsidRPr="00313E8B">
              <w:rPr>
                <w:sz w:val="18"/>
                <w:szCs w:val="18"/>
              </w:rPr>
              <w:t>Have the capital gains tax implications of a sale of taxable Australian property by a foreign resident trust been considered?</w:t>
            </w:r>
          </w:p>
          <w:p w:rsidR="00313E8B" w:rsidRPr="00313E8B" w:rsidRDefault="00313E8B" w:rsidP="000B328A">
            <w:pPr>
              <w:pStyle w:val="Table"/>
              <w:spacing w:before="100" w:after="100"/>
              <w:rPr>
                <w:sz w:val="18"/>
                <w:szCs w:val="18"/>
              </w:rPr>
            </w:pPr>
            <w:r w:rsidRPr="00313E8B">
              <w:rPr>
                <w:sz w:val="18"/>
                <w:szCs w:val="18"/>
              </w:rPr>
              <w:t>Taxation Determinations TD 2017/23 and TD 2017/24 provide that the distribution of a capital gain on non-taxable Australian property derived by a foreign resident trust to a resident beneficiary will be assessed under section 99B of the ITAA 1936 and that such a capital gain cannot be reduced under the 50% CGT discount or by capital losses.</w:t>
            </w:r>
          </w:p>
        </w:tc>
      </w:tr>
      <w:tr w:rsidR="000B328A" w:rsidRPr="00DA4DA8" w:rsidTr="00313E8B">
        <w:tc>
          <w:tcPr>
            <w:tcW w:w="5000" w:type="pct"/>
            <w:tcBorders>
              <w:top w:val="single" w:sz="4" w:space="0" w:color="939598"/>
              <w:bottom w:val="single" w:sz="4" w:space="0" w:color="939598"/>
            </w:tcBorders>
            <w:shd w:val="clear" w:color="auto" w:fill="D9D9D9"/>
          </w:tcPr>
          <w:p w:rsidR="000B328A" w:rsidRPr="00C36C00" w:rsidRDefault="000B328A" w:rsidP="000B328A">
            <w:pPr>
              <w:pStyle w:val="Tableheading"/>
              <w:spacing w:before="100" w:after="100"/>
              <w:rPr>
                <w:b w:val="0"/>
                <w:bCs/>
                <w:sz w:val="18"/>
                <w:szCs w:val="18"/>
              </w:rPr>
            </w:pPr>
            <w:r w:rsidRPr="00C36C00">
              <w:rPr>
                <w:b w:val="0"/>
                <w:bCs/>
                <w:sz w:val="18"/>
                <w:szCs w:val="18"/>
              </w:rPr>
              <w:t xml:space="preserve">CAPITAL GAINS WITHHOLDING </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13E8B" w:rsidRPr="00313E8B" w:rsidRDefault="00313E8B" w:rsidP="000B328A">
            <w:pPr>
              <w:pStyle w:val="Table"/>
              <w:spacing w:before="100" w:after="100"/>
              <w:rPr>
                <w:sz w:val="18"/>
                <w:szCs w:val="18"/>
              </w:rPr>
            </w:pPr>
            <w:r w:rsidRPr="00313E8B">
              <w:rPr>
                <w:sz w:val="18"/>
                <w:szCs w:val="18"/>
              </w:rPr>
              <w:t xml:space="preserve">A 12.5% non-final withholding tax applies to vendors selling certain taxable Australian property on or after 1 July 2017 which needs to be retained by the purchaser at settlement from the purchase price of the property which must be subsequently remitted to the ATO. However, such tax will not need to be retained from the purchase price of the property if the vendor obtains a clearance certificate from the ATO prior to settlement or if an exemption or variation otherwise applies. </w:t>
            </w:r>
          </w:p>
          <w:p w:rsidR="00313E8B" w:rsidRPr="00313E8B" w:rsidRDefault="00313E8B" w:rsidP="000B328A">
            <w:pPr>
              <w:pStyle w:val="Table"/>
              <w:spacing w:before="100" w:after="100"/>
              <w:rPr>
                <w:sz w:val="18"/>
                <w:szCs w:val="18"/>
              </w:rPr>
            </w:pPr>
            <w:r w:rsidRPr="00313E8B">
              <w:rPr>
                <w:sz w:val="18"/>
                <w:szCs w:val="18"/>
              </w:rPr>
              <w:t>The foreign resident CGT withholding obligation does not arise in relation to a CGT asset if the market value of the CGT asset is less than $750,000, and the CGT asset is either taxable Australian real property or certain indirect taxable Australian real property interests.</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13E8B" w:rsidRPr="00313E8B" w:rsidRDefault="00313E8B" w:rsidP="00313E8B">
            <w:pPr>
              <w:spacing w:before="100" w:after="100"/>
              <w:rPr>
                <w:rFonts w:eastAsia="Times New Roman" w:cs="Arial"/>
                <w:sz w:val="18"/>
                <w:szCs w:val="18"/>
                <w:lang w:eastAsia="en-AU"/>
              </w:rPr>
            </w:pPr>
            <w:r w:rsidRPr="00313E8B">
              <w:rPr>
                <w:rFonts w:eastAsia="Times New Roman" w:cs="Arial"/>
                <w:sz w:val="18"/>
                <w:szCs w:val="18"/>
                <w:lang w:eastAsia="en-AU"/>
              </w:rPr>
              <w:t>Has the non-resident trust crystallised any capital gains after 7:30 pm on 8 May 2012 that may be eligible for the CGT Discount? If so, has the trust calculated the ‘pre’ and ‘post’ 8 May 2012 portions of their capital gain where applicable?</w:t>
            </w:r>
          </w:p>
          <w:p w:rsidR="00313E8B" w:rsidRPr="00313E8B" w:rsidRDefault="00313E8B" w:rsidP="00313E8B">
            <w:pPr>
              <w:spacing w:before="100" w:after="100"/>
              <w:rPr>
                <w:rFonts w:eastAsia="Times New Roman" w:cs="Arial"/>
                <w:sz w:val="18"/>
                <w:szCs w:val="18"/>
                <w:lang w:eastAsia="en-AU"/>
              </w:rPr>
            </w:pPr>
            <w:r w:rsidRPr="001D176F">
              <w:rPr>
                <w:rFonts w:eastAsia="Times New Roman" w:cs="Arial"/>
                <w:bCs/>
                <w:color w:val="000000"/>
                <w:sz w:val="18"/>
                <w:szCs w:val="18"/>
                <w:lang w:eastAsia="en-AU"/>
              </w:rPr>
              <w:t>If</w:t>
            </w:r>
            <w:r w:rsidRPr="00313E8B">
              <w:rPr>
                <w:sz w:val="18"/>
                <w:szCs w:val="18"/>
              </w:rPr>
              <w:t xml:space="preserve"> the taxpayer is a foreign resident they will not be eligible for the CGT discount on any capital gain that accrued after 8 May 2012. Where the foreign resident acquired ‘taxable Australia real property’ before 8 May 2012 it is recommended that a valuation is obtained to determine the market value of the asset at 8 May 2012, which will enable the CGT discount to be applied to discount the gain (if any) that accrued from acquisition until this date.</w:t>
            </w:r>
          </w:p>
        </w:tc>
      </w:tr>
      <w:tr w:rsidR="000B328A" w:rsidRPr="00DA4DA8" w:rsidTr="00313E8B">
        <w:tc>
          <w:tcPr>
            <w:tcW w:w="5000" w:type="pct"/>
            <w:tcBorders>
              <w:top w:val="single" w:sz="4" w:space="0" w:color="939598"/>
              <w:bottom w:val="single" w:sz="4" w:space="0" w:color="939598"/>
            </w:tcBorders>
            <w:shd w:val="clear" w:color="auto" w:fill="D9D9D9"/>
          </w:tcPr>
          <w:p w:rsidR="000B328A" w:rsidRPr="00C36C00" w:rsidRDefault="000B328A" w:rsidP="000B328A">
            <w:pPr>
              <w:pStyle w:val="Tableheading"/>
              <w:spacing w:before="100" w:after="100"/>
              <w:rPr>
                <w:b w:val="0"/>
                <w:bCs/>
                <w:sz w:val="18"/>
                <w:szCs w:val="18"/>
              </w:rPr>
            </w:pPr>
            <w:r w:rsidRPr="00C36C00">
              <w:rPr>
                <w:b w:val="0"/>
                <w:bCs/>
                <w:sz w:val="18"/>
                <w:szCs w:val="18"/>
              </w:rPr>
              <w:t>SUPERANNUATION</w:t>
            </w:r>
          </w:p>
        </w:tc>
      </w:tr>
      <w:tr w:rsidR="00313E8B"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80F35" w:rsidRDefault="00313E8B" w:rsidP="00313E8B">
            <w:pPr>
              <w:pStyle w:val="Table"/>
              <w:spacing w:before="100" w:after="100"/>
              <w:rPr>
                <w:sz w:val="18"/>
                <w:szCs w:val="18"/>
              </w:rPr>
            </w:pPr>
            <w:r w:rsidRPr="00313E8B">
              <w:rPr>
                <w:sz w:val="18"/>
                <w:szCs w:val="18"/>
              </w:rPr>
              <w:t xml:space="preserve">Have all superannuation contributions claimed for the year been received by a complying fund before year end? </w:t>
            </w:r>
          </w:p>
          <w:p w:rsidR="00313E8B" w:rsidRPr="00313E8B" w:rsidRDefault="00313E8B" w:rsidP="00313E8B">
            <w:pPr>
              <w:pStyle w:val="Table"/>
              <w:spacing w:before="100" w:after="100"/>
              <w:rPr>
                <w:sz w:val="18"/>
                <w:szCs w:val="18"/>
              </w:rPr>
            </w:pPr>
            <w:r w:rsidRPr="00313E8B">
              <w:rPr>
                <w:sz w:val="18"/>
                <w:szCs w:val="18"/>
              </w:rPr>
              <w:t>If not, have accrued superannuation contributions been added back?</w:t>
            </w:r>
          </w:p>
        </w:tc>
      </w:tr>
      <w:tr w:rsidR="00380F35"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80F35" w:rsidRPr="00881859" w:rsidRDefault="00380F35" w:rsidP="00380F35">
            <w:pPr>
              <w:pStyle w:val="Table"/>
              <w:spacing w:before="100" w:after="100"/>
              <w:rPr>
                <w:sz w:val="18"/>
                <w:szCs w:val="18"/>
              </w:rPr>
            </w:pPr>
            <w:r w:rsidRPr="00881859">
              <w:rPr>
                <w:sz w:val="18"/>
                <w:szCs w:val="18"/>
              </w:rPr>
              <w:t>Has the</w:t>
            </w:r>
            <w:r>
              <w:rPr>
                <w:sz w:val="18"/>
                <w:szCs w:val="18"/>
              </w:rPr>
              <w:t xml:space="preserve"> trust provided </w:t>
            </w:r>
            <w:r w:rsidRPr="00881859">
              <w:rPr>
                <w:sz w:val="18"/>
                <w:szCs w:val="18"/>
              </w:rPr>
              <w:t>the prescribed level of superannuation for each employee pursuant to the Superannuation Guarantee</w:t>
            </w:r>
            <w:r>
              <w:rPr>
                <w:sz w:val="18"/>
                <w:szCs w:val="18"/>
              </w:rPr>
              <w:t xml:space="preserve"> Scheme?</w:t>
            </w:r>
          </w:p>
          <w:p w:rsidR="00380F35" w:rsidRPr="00881859" w:rsidRDefault="00380F35" w:rsidP="00380F35">
            <w:pPr>
              <w:pStyle w:val="Table"/>
              <w:spacing w:before="100" w:after="100"/>
              <w:rPr>
                <w:sz w:val="18"/>
                <w:szCs w:val="18"/>
              </w:rPr>
            </w:pPr>
            <w:r w:rsidRPr="00881859">
              <w:rPr>
                <w:sz w:val="18"/>
                <w:szCs w:val="18"/>
              </w:rPr>
              <w:t>Has any Superannuation Guarantee charge amount been paid by the entity? If so, has the amount been added back as non-deductible?</w:t>
            </w:r>
          </w:p>
          <w:p w:rsidR="00380F35" w:rsidRPr="00881859" w:rsidRDefault="00380F35" w:rsidP="00380F35">
            <w:pPr>
              <w:pStyle w:val="Table"/>
              <w:spacing w:before="100" w:after="100"/>
              <w:rPr>
                <w:sz w:val="18"/>
                <w:szCs w:val="18"/>
              </w:rPr>
            </w:pPr>
            <w:r w:rsidRPr="00881859">
              <w:rPr>
                <w:sz w:val="18"/>
                <w:szCs w:val="18"/>
              </w:rPr>
              <w:t>If a late superannuation contribution was offset against the superannuation guarantee charge, the offset amount is not deductible.</w:t>
            </w:r>
          </w:p>
        </w:tc>
      </w:tr>
      <w:tr w:rsidR="00380F35" w:rsidRPr="00FC3B3B" w:rsidTr="008E58E6">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D9D9D9"/>
          </w:tcPr>
          <w:p w:rsidR="00380F35" w:rsidRPr="00C36C00" w:rsidRDefault="00380F35" w:rsidP="00380F35">
            <w:pPr>
              <w:pStyle w:val="Tableheading"/>
              <w:spacing w:before="100" w:after="100"/>
              <w:rPr>
                <w:b w:val="0"/>
                <w:bCs/>
                <w:sz w:val="18"/>
                <w:szCs w:val="18"/>
              </w:rPr>
            </w:pPr>
            <w:r w:rsidRPr="00C36C00">
              <w:rPr>
                <w:b w:val="0"/>
                <w:bCs/>
                <w:sz w:val="18"/>
                <w:szCs w:val="18"/>
              </w:rPr>
              <w:t xml:space="preserve">REPAIRS AND MAINTENANCE </w:t>
            </w:r>
          </w:p>
        </w:tc>
      </w:tr>
      <w:tr w:rsidR="00380F35"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80F35" w:rsidRDefault="00380F35" w:rsidP="00380F35">
            <w:pPr>
              <w:pStyle w:val="Table"/>
              <w:spacing w:before="100" w:after="100"/>
              <w:rPr>
                <w:rFonts w:cs="Arial"/>
                <w:sz w:val="18"/>
                <w:szCs w:val="18"/>
              </w:rPr>
            </w:pPr>
            <w:r w:rsidRPr="00881859">
              <w:rPr>
                <w:sz w:val="18"/>
                <w:szCs w:val="18"/>
              </w:rPr>
              <w:t>Have repairs and maintenance claims been reviewed to ensure they are of a revenue nature and contain no capital items?</w:t>
            </w:r>
            <w:r w:rsidRPr="00881859">
              <w:rPr>
                <w:rFonts w:cs="Arial"/>
                <w:sz w:val="18"/>
                <w:szCs w:val="18"/>
              </w:rPr>
              <w:t xml:space="preserve"> Further guidance as to when repair expenditure will be deductible under section 25-10 of the ITAA 1997 is set out in Taxation Ruling TR 97/23. </w:t>
            </w:r>
          </w:p>
          <w:p w:rsidR="00380F35" w:rsidRPr="00881859" w:rsidRDefault="00380F35" w:rsidP="00380F35">
            <w:pPr>
              <w:pStyle w:val="Table"/>
              <w:spacing w:before="100" w:after="100"/>
              <w:rPr>
                <w:sz w:val="18"/>
                <w:szCs w:val="18"/>
              </w:rPr>
            </w:pPr>
            <w:r w:rsidRPr="00881859">
              <w:rPr>
                <w:rFonts w:cs="Arial"/>
                <w:sz w:val="18"/>
                <w:szCs w:val="18"/>
              </w:rPr>
              <w:t>An amount will not be regarded as being a deductible repair where it constitutes capital expenditure relating to the replacement of an entire asset (as opposed to part of an asset), a capital improvement or an initial repair.</w:t>
            </w:r>
          </w:p>
        </w:tc>
      </w:tr>
    </w:tbl>
    <w:p w:rsidR="003F26C5" w:rsidRDefault="003F26C5">
      <w:r>
        <w:rPr>
          <w:b/>
        </w:rP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10349"/>
      </w:tblGrid>
      <w:tr w:rsidR="00AC59CC" w:rsidRPr="00EF6284" w:rsidTr="00AC59CC">
        <w:tc>
          <w:tcPr>
            <w:tcW w:w="5000" w:type="pct"/>
            <w:tcBorders>
              <w:top w:val="single" w:sz="4" w:space="0" w:color="939598"/>
              <w:bottom w:val="single" w:sz="4" w:space="0" w:color="939598"/>
            </w:tcBorders>
            <w:shd w:val="clear" w:color="auto" w:fill="0F243E"/>
          </w:tcPr>
          <w:p w:rsidR="00AC59CC" w:rsidRPr="003F26C5" w:rsidRDefault="00AC59CC" w:rsidP="00AC59CC">
            <w:pPr>
              <w:pStyle w:val="Tableheading"/>
              <w:spacing w:before="100" w:after="100"/>
              <w:rPr>
                <w:sz w:val="20"/>
                <w:szCs w:val="20"/>
              </w:rPr>
            </w:pPr>
            <w:r w:rsidRPr="003F26C5">
              <w:rPr>
                <w:sz w:val="20"/>
                <w:szCs w:val="20"/>
              </w:rPr>
              <w:lastRenderedPageBreak/>
              <w:t>STATEMENT OF COMPREHENSIVE INCOME (PROFIT AND LOSS)</w:t>
            </w:r>
          </w:p>
        </w:tc>
      </w:tr>
      <w:tr w:rsidR="00F47F91" w:rsidRPr="009D23C0" w:rsidTr="00313E8B">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spacing w:before="100" w:after="100"/>
              <w:rPr>
                <w:b w:val="0"/>
                <w:bCs/>
                <w:sz w:val="18"/>
                <w:szCs w:val="18"/>
              </w:rPr>
            </w:pPr>
            <w:r w:rsidRPr="00C36C00">
              <w:rPr>
                <w:b w:val="0"/>
                <w:bCs/>
                <w:sz w:val="18"/>
                <w:szCs w:val="18"/>
              </w:rPr>
              <w:t>BAD DEBTS</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80F35" w:rsidRDefault="003F26C5" w:rsidP="00F47F91">
            <w:pPr>
              <w:pStyle w:val="Table"/>
              <w:spacing w:before="100" w:after="100"/>
              <w:rPr>
                <w:sz w:val="18"/>
                <w:szCs w:val="18"/>
              </w:rPr>
            </w:pPr>
            <w:r w:rsidRPr="00881859">
              <w:rPr>
                <w:sz w:val="18"/>
                <w:szCs w:val="18"/>
              </w:rPr>
              <w:t>Have bad debts written off during the year been claimed as a tax deduction?</w:t>
            </w:r>
          </w:p>
          <w:p w:rsidR="003F26C5" w:rsidRPr="00881859" w:rsidRDefault="003F26C5" w:rsidP="00F47F91">
            <w:pPr>
              <w:pStyle w:val="Table"/>
              <w:spacing w:before="100" w:after="100"/>
              <w:rPr>
                <w:sz w:val="18"/>
                <w:szCs w:val="18"/>
              </w:rPr>
            </w:pPr>
            <w:r w:rsidRPr="00881859">
              <w:rPr>
                <w:sz w:val="18"/>
                <w:szCs w:val="18"/>
              </w:rPr>
              <w:t>Is there documentation on file evidencing the company’s inability to collect the debt?</w:t>
            </w:r>
          </w:p>
          <w:p w:rsidR="003F26C5" w:rsidRPr="00881859" w:rsidRDefault="003F26C5" w:rsidP="00F47F91">
            <w:pPr>
              <w:pStyle w:val="Table"/>
              <w:spacing w:before="100" w:after="100"/>
              <w:rPr>
                <w:sz w:val="18"/>
                <w:szCs w:val="18"/>
              </w:rPr>
            </w:pPr>
            <w:r w:rsidRPr="00881859">
              <w:rPr>
                <w:sz w:val="18"/>
                <w:szCs w:val="18"/>
              </w:rPr>
              <w:t>Have any of these debts been compromised or released before being written off, in which case a bad debt deduction will not be available?</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3F26C5" w:rsidRPr="00881859" w:rsidRDefault="003F26C5" w:rsidP="00F47F91">
            <w:pPr>
              <w:pStyle w:val="Table"/>
              <w:spacing w:before="100" w:after="100"/>
              <w:rPr>
                <w:sz w:val="18"/>
                <w:szCs w:val="18"/>
              </w:rPr>
            </w:pPr>
            <w:r w:rsidRPr="00881859">
              <w:rPr>
                <w:sz w:val="18"/>
                <w:szCs w:val="18"/>
              </w:rPr>
              <w:t>For bad debts claimed as deductions during the year has:</w:t>
            </w:r>
          </w:p>
          <w:p w:rsidR="003F26C5" w:rsidRPr="00881859" w:rsidRDefault="0009320D" w:rsidP="0009320D">
            <w:pPr>
              <w:pStyle w:val="TableBullet"/>
              <w:numPr>
                <w:ilvl w:val="0"/>
                <w:numId w:val="0"/>
              </w:numPr>
              <w:tabs>
                <w:tab w:val="clear" w:pos="284"/>
              </w:tabs>
              <w:spacing w:before="100" w:after="100"/>
              <w:ind w:left="113" w:hanging="113"/>
              <w:rPr>
                <w:sz w:val="18"/>
                <w:szCs w:val="18"/>
              </w:rPr>
            </w:pPr>
            <w:r>
              <w:rPr>
                <w:sz w:val="18"/>
                <w:szCs w:val="18"/>
              </w:rPr>
              <w:t xml:space="preserve">- </w:t>
            </w:r>
            <w:r w:rsidR="003F26C5" w:rsidRPr="00881859">
              <w:rPr>
                <w:sz w:val="18"/>
                <w:szCs w:val="18"/>
              </w:rPr>
              <w:t>the debt been physically written off prior to balance date, or is there a Trustee minute authorising the writing-off of the debt prior to year-end, confirming that the debt is irrecoverable?</w:t>
            </w:r>
          </w:p>
          <w:p w:rsidR="003F26C5" w:rsidRPr="00881859" w:rsidRDefault="0009320D" w:rsidP="0009320D">
            <w:pPr>
              <w:pStyle w:val="TableBullet"/>
              <w:numPr>
                <w:ilvl w:val="0"/>
                <w:numId w:val="0"/>
              </w:numPr>
              <w:tabs>
                <w:tab w:val="clear" w:pos="284"/>
              </w:tabs>
              <w:spacing w:before="100" w:after="100"/>
              <w:ind w:left="113" w:hanging="113"/>
              <w:rPr>
                <w:sz w:val="18"/>
                <w:szCs w:val="18"/>
              </w:rPr>
            </w:pPr>
            <w:r>
              <w:rPr>
                <w:sz w:val="18"/>
                <w:szCs w:val="18"/>
              </w:rPr>
              <w:t xml:space="preserve">- </w:t>
            </w:r>
            <w:r w:rsidR="003F26C5" w:rsidRPr="00881859">
              <w:rPr>
                <w:sz w:val="18"/>
                <w:szCs w:val="18"/>
              </w:rPr>
              <w:t xml:space="preserve">the debt either previously been returned as assessable income by the trust or does it represent a loan made in the ordinary course of a money lending business? </w:t>
            </w:r>
          </w:p>
          <w:p w:rsidR="003F26C5" w:rsidRPr="00881859" w:rsidRDefault="0009320D" w:rsidP="0009320D">
            <w:pPr>
              <w:pStyle w:val="TableBullet"/>
              <w:numPr>
                <w:ilvl w:val="0"/>
                <w:numId w:val="0"/>
              </w:numPr>
              <w:tabs>
                <w:tab w:val="clear" w:pos="284"/>
              </w:tabs>
              <w:spacing w:before="100" w:after="100"/>
              <w:ind w:left="113" w:hanging="113"/>
              <w:rPr>
                <w:sz w:val="18"/>
                <w:szCs w:val="18"/>
              </w:rPr>
            </w:pPr>
            <w:r>
              <w:rPr>
                <w:sz w:val="18"/>
                <w:szCs w:val="18"/>
              </w:rPr>
              <w:t xml:space="preserve">- </w:t>
            </w:r>
            <w:r w:rsidR="003F26C5" w:rsidRPr="00881859">
              <w:rPr>
                <w:sz w:val="18"/>
                <w:szCs w:val="18"/>
              </w:rPr>
              <w:t xml:space="preserve">the trust satisfied the trust loss provisions (Schedule 2F of the </w:t>
            </w:r>
            <w:r w:rsidR="00380F35" w:rsidRPr="00380F35">
              <w:rPr>
                <w:sz w:val="18"/>
                <w:szCs w:val="18"/>
              </w:rPr>
              <w:t xml:space="preserve">ITAA </w:t>
            </w:r>
            <w:r w:rsidR="003F26C5" w:rsidRPr="00380F35">
              <w:rPr>
                <w:sz w:val="18"/>
                <w:szCs w:val="18"/>
              </w:rPr>
              <w:t>1936</w:t>
            </w:r>
            <w:r w:rsidR="00380F35">
              <w:rPr>
                <w:i/>
                <w:sz w:val="18"/>
                <w:szCs w:val="18"/>
              </w:rPr>
              <w:t>)</w:t>
            </w:r>
            <w:r w:rsidR="003F26C5" w:rsidRPr="00881859">
              <w:rPr>
                <w:i/>
                <w:sz w:val="18"/>
                <w:szCs w:val="18"/>
              </w:rPr>
              <w:t xml:space="preserve"> </w:t>
            </w:r>
            <w:r w:rsidR="003F26C5" w:rsidRPr="00881859">
              <w:rPr>
                <w:sz w:val="18"/>
                <w:szCs w:val="18"/>
              </w:rPr>
              <w:t>during the period from when the debt was created to when the debt is proposed to be written off as bad?</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0F243E"/>
          </w:tcPr>
          <w:p w:rsidR="003F26C5" w:rsidRPr="00881859" w:rsidRDefault="003F26C5" w:rsidP="003F26C5">
            <w:pPr>
              <w:pStyle w:val="Tableheading"/>
              <w:spacing w:before="100" w:after="100"/>
              <w:rPr>
                <w:color w:val="FFFFFF"/>
                <w:sz w:val="20"/>
                <w:szCs w:val="20"/>
              </w:rPr>
            </w:pPr>
            <w:r w:rsidRPr="00881859">
              <w:rPr>
                <w:color w:val="FFFFFF"/>
                <w:sz w:val="20"/>
                <w:szCs w:val="20"/>
              </w:rPr>
              <w:t xml:space="preserve">TAX RETURN FORM COMPLETION </w:t>
            </w:r>
          </w:p>
        </w:tc>
      </w:tr>
      <w:tr w:rsidR="00F47F91" w:rsidRPr="00FC3B3B" w:rsidTr="00313E8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47F91" w:rsidRPr="00C36C00" w:rsidRDefault="00F47F91" w:rsidP="00F47F91">
            <w:pPr>
              <w:pStyle w:val="Tableheading"/>
              <w:spacing w:before="100" w:after="100"/>
              <w:rPr>
                <w:b w:val="0"/>
                <w:bCs/>
                <w:color w:val="FFFFFF"/>
                <w:sz w:val="18"/>
                <w:szCs w:val="18"/>
              </w:rPr>
            </w:pPr>
            <w:r w:rsidRPr="00C36C00">
              <w:rPr>
                <w:b w:val="0"/>
                <w:bCs/>
                <w:sz w:val="18"/>
                <w:szCs w:val="18"/>
              </w:rPr>
              <w:t xml:space="preserve">FAMILY TRUST / INTERPOSED ENTITY ELECTION STATUS (FRONT COVER) </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auto"/>
          </w:tcPr>
          <w:p w:rsidR="003F26C5" w:rsidRPr="00881859" w:rsidRDefault="003F26C5" w:rsidP="00F47F91">
            <w:pPr>
              <w:pStyle w:val="Tableheading"/>
              <w:spacing w:before="100" w:after="100"/>
              <w:rPr>
                <w:b w:val="0"/>
                <w:color w:val="FFFFFF"/>
                <w:sz w:val="18"/>
                <w:szCs w:val="18"/>
              </w:rPr>
            </w:pPr>
            <w:r w:rsidRPr="00881859">
              <w:rPr>
                <w:b w:val="0"/>
                <w:sz w:val="18"/>
                <w:szCs w:val="18"/>
              </w:rPr>
              <w:t xml:space="preserve">Has the trust made a family trust election (FTE)? If so, in what year was the FTE made? </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auto"/>
          </w:tcPr>
          <w:p w:rsidR="002B426A" w:rsidRDefault="003F26C5" w:rsidP="001D176F">
            <w:pPr>
              <w:pStyle w:val="Table"/>
              <w:spacing w:before="100" w:after="100"/>
              <w:rPr>
                <w:sz w:val="18"/>
                <w:szCs w:val="18"/>
              </w:rPr>
            </w:pPr>
            <w:r w:rsidRPr="00881859">
              <w:rPr>
                <w:sz w:val="18"/>
                <w:szCs w:val="18"/>
              </w:rPr>
              <w:t xml:space="preserve">Has the trust made an interposed entity election (IEE)? If so, in what year was the IEE made? </w:t>
            </w:r>
          </w:p>
          <w:p w:rsidR="003F26C5" w:rsidRPr="00881859" w:rsidRDefault="003F26C5" w:rsidP="001D176F">
            <w:pPr>
              <w:pStyle w:val="Table"/>
              <w:spacing w:before="100" w:after="100"/>
              <w:rPr>
                <w:color w:val="FFFFFF"/>
                <w:sz w:val="18"/>
                <w:szCs w:val="18"/>
              </w:rPr>
            </w:pPr>
            <w:r w:rsidRPr="00881859">
              <w:rPr>
                <w:sz w:val="18"/>
                <w:szCs w:val="18"/>
              </w:rPr>
              <w:t xml:space="preserve">A trust may be required to make an IEE to be included in the family group of a trust that has made a family trust election. </w:t>
            </w:r>
          </w:p>
        </w:tc>
      </w:tr>
      <w:tr w:rsidR="001D176F"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auto"/>
          </w:tcPr>
          <w:p w:rsidR="001D176F" w:rsidRDefault="001D176F" w:rsidP="003F26C5">
            <w:pPr>
              <w:pStyle w:val="Table"/>
              <w:spacing w:before="100" w:after="100"/>
              <w:rPr>
                <w:sz w:val="18"/>
                <w:szCs w:val="18"/>
              </w:rPr>
            </w:pPr>
            <w:r w:rsidRPr="00881859">
              <w:rPr>
                <w:sz w:val="18"/>
                <w:szCs w:val="18"/>
              </w:rPr>
              <w:t xml:space="preserve">Where a trust that has made a family trust election distributes income or capital to another trust which is not part of the family group and which has not made an IEE, the distribution may be subject to family trust distributions tax (FTDT) which is currently levied at a rate of 47% on the trustee of the family trust. </w:t>
            </w:r>
          </w:p>
          <w:p w:rsidR="001D176F" w:rsidRPr="00881859" w:rsidRDefault="001D176F" w:rsidP="003F26C5">
            <w:pPr>
              <w:pStyle w:val="Table"/>
              <w:spacing w:before="100" w:after="100"/>
              <w:rPr>
                <w:sz w:val="18"/>
                <w:szCs w:val="18"/>
              </w:rPr>
            </w:pPr>
            <w:r w:rsidRPr="00881859">
              <w:rPr>
                <w:sz w:val="18"/>
                <w:szCs w:val="18"/>
              </w:rPr>
              <w:t>Note that subsequent distributions by a trust that has made an IEE of income to entities outside the family group may also attract FTDT.</w:t>
            </w:r>
          </w:p>
        </w:tc>
      </w:tr>
      <w:tr w:rsidR="003F26C5" w:rsidRPr="00FC3B3B" w:rsidTr="003F26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auto"/>
          </w:tcPr>
          <w:p w:rsidR="002B426A" w:rsidRDefault="003F26C5" w:rsidP="00F47F91">
            <w:pPr>
              <w:pStyle w:val="Table"/>
              <w:spacing w:before="100" w:after="100"/>
              <w:rPr>
                <w:sz w:val="18"/>
                <w:szCs w:val="18"/>
              </w:rPr>
            </w:pPr>
            <w:r w:rsidRPr="00881859">
              <w:rPr>
                <w:sz w:val="18"/>
                <w:szCs w:val="18"/>
              </w:rPr>
              <w:t xml:space="preserve">Should the trust make a FTE in order to apply tax losses, pass on franking credits, satisfy the continuity of ownership test in respect of a subsidiary company’s tax losses or to be excluded from the trustee beneficiary reporting rules? </w:t>
            </w:r>
          </w:p>
          <w:p w:rsidR="003F26C5" w:rsidRPr="00881859" w:rsidRDefault="003F26C5" w:rsidP="00F47F91">
            <w:pPr>
              <w:pStyle w:val="Table"/>
              <w:spacing w:before="100" w:after="100"/>
              <w:rPr>
                <w:rFonts w:eastAsia="Times New Roman" w:cs="Arial"/>
                <w:color w:val="000000"/>
                <w:sz w:val="18"/>
                <w:szCs w:val="18"/>
                <w:lang w:eastAsia="en-AU"/>
              </w:rPr>
            </w:pPr>
            <w:r w:rsidRPr="00881859">
              <w:rPr>
                <w:rFonts w:eastAsia="Times New Roman" w:cs="Arial"/>
                <w:color w:val="000000"/>
                <w:sz w:val="18"/>
                <w:szCs w:val="18"/>
                <w:lang w:eastAsia="en-AU"/>
              </w:rPr>
              <w:t xml:space="preserve">The trust loss measures in Schedule 2F </w:t>
            </w:r>
            <w:r w:rsidRPr="00881859">
              <w:rPr>
                <w:sz w:val="18"/>
                <w:szCs w:val="18"/>
              </w:rPr>
              <w:t>of the ITAA 1936</w:t>
            </w:r>
            <w:r w:rsidRPr="00881859">
              <w:rPr>
                <w:i/>
                <w:sz w:val="18"/>
                <w:szCs w:val="18"/>
              </w:rPr>
              <w:t xml:space="preserve"> </w:t>
            </w:r>
            <w:r w:rsidRPr="00881859">
              <w:rPr>
                <w:rFonts w:eastAsia="Times New Roman" w:cs="Arial"/>
                <w:color w:val="000000"/>
                <w:sz w:val="18"/>
                <w:szCs w:val="18"/>
                <w:lang w:eastAsia="en-AU"/>
              </w:rPr>
              <w:t xml:space="preserve">do not apply to </w:t>
            </w:r>
            <w:r w:rsidR="001D176F">
              <w:rPr>
                <w:rFonts w:eastAsia="Times New Roman" w:cs="Arial"/>
                <w:color w:val="000000"/>
                <w:sz w:val="18"/>
                <w:szCs w:val="18"/>
                <w:lang w:eastAsia="en-AU"/>
              </w:rPr>
              <w:t xml:space="preserve">the carrying forward of </w:t>
            </w:r>
            <w:r w:rsidRPr="00881859">
              <w:rPr>
                <w:rFonts w:eastAsia="Times New Roman" w:cs="Arial"/>
                <w:color w:val="000000"/>
                <w:sz w:val="18"/>
                <w:szCs w:val="18"/>
                <w:lang w:eastAsia="en-AU"/>
              </w:rPr>
              <w:t>capital losses.</w:t>
            </w:r>
          </w:p>
          <w:p w:rsidR="003F26C5" w:rsidRPr="00881859" w:rsidRDefault="003F26C5" w:rsidP="00F47F91">
            <w:pPr>
              <w:pStyle w:val="Tableheading"/>
              <w:spacing w:before="100" w:after="100"/>
              <w:rPr>
                <w:b w:val="0"/>
                <w:color w:val="FFFFFF"/>
                <w:sz w:val="18"/>
                <w:szCs w:val="18"/>
              </w:rPr>
            </w:pPr>
            <w:r w:rsidRPr="00881859">
              <w:rPr>
                <w:rFonts w:eastAsia="Times New Roman"/>
                <w:b w:val="0"/>
                <w:color w:val="000000"/>
                <w:sz w:val="18"/>
                <w:szCs w:val="18"/>
                <w:lang w:eastAsia="en-AU"/>
              </w:rPr>
              <w:t xml:space="preserve">A family trust election may also be required to be made on or after 1 July 2016 where one or both of the parties seeking to apply the CGT small business restructure rollover relief under Subdivision 328-G </w:t>
            </w:r>
            <w:r w:rsidRPr="00881859">
              <w:rPr>
                <w:b w:val="0"/>
                <w:sz w:val="18"/>
                <w:szCs w:val="18"/>
              </w:rPr>
              <w:t>of the ITAA 1997</w:t>
            </w:r>
            <w:r w:rsidRPr="00881859">
              <w:rPr>
                <w:b w:val="0"/>
                <w:i/>
                <w:sz w:val="18"/>
                <w:szCs w:val="18"/>
              </w:rPr>
              <w:t xml:space="preserve"> </w:t>
            </w:r>
            <w:r w:rsidRPr="00881859">
              <w:rPr>
                <w:rFonts w:eastAsia="Times New Roman"/>
                <w:b w:val="0"/>
                <w:color w:val="000000"/>
                <w:sz w:val="18"/>
                <w:szCs w:val="18"/>
                <w:lang w:eastAsia="en-AU"/>
              </w:rPr>
              <w:t xml:space="preserve">is a non-fixed trust.   </w:t>
            </w:r>
          </w:p>
        </w:tc>
      </w:tr>
      <w:tr w:rsidR="00380F35" w:rsidRPr="00FC3B3B" w:rsidTr="003D5E6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D9D9D9"/>
          </w:tcPr>
          <w:p w:rsidR="00380F35" w:rsidRPr="00C36C00" w:rsidRDefault="00380F35" w:rsidP="00380F35">
            <w:pPr>
              <w:pStyle w:val="Tableheading"/>
              <w:spacing w:before="100" w:after="100"/>
              <w:rPr>
                <w:b w:val="0"/>
                <w:bCs/>
                <w:sz w:val="18"/>
                <w:szCs w:val="18"/>
              </w:rPr>
            </w:pPr>
            <w:r w:rsidRPr="00C36C00">
              <w:rPr>
                <w:b w:val="0"/>
                <w:bCs/>
                <w:sz w:val="18"/>
                <w:szCs w:val="18"/>
              </w:rPr>
              <w:t>MANAGED INVESTMENT TRUST – CAPITAL ACCOUNT ELECTION (FRONT COVER)</w:t>
            </w:r>
          </w:p>
        </w:tc>
      </w:tr>
      <w:tr w:rsidR="00380F35" w:rsidRPr="00FC3B3B" w:rsidTr="00E92A8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B426A" w:rsidRDefault="00380F35" w:rsidP="00380F35">
            <w:pPr>
              <w:pStyle w:val="Table"/>
              <w:keepNext/>
              <w:spacing w:before="100" w:after="100"/>
              <w:rPr>
                <w:sz w:val="18"/>
                <w:szCs w:val="18"/>
              </w:rPr>
            </w:pPr>
            <w:r w:rsidRPr="007E5669">
              <w:rPr>
                <w:sz w:val="18"/>
                <w:szCs w:val="18"/>
              </w:rPr>
              <w:t xml:space="preserve">Is the trust a managed investment trust pursuant to Division 275 of the ITAA 1997? </w:t>
            </w:r>
          </w:p>
          <w:p w:rsidR="00380F35" w:rsidRPr="007E5669" w:rsidRDefault="00380F35" w:rsidP="00380F35">
            <w:pPr>
              <w:pStyle w:val="Table"/>
              <w:keepNext/>
              <w:spacing w:before="100" w:after="100"/>
              <w:rPr>
                <w:sz w:val="18"/>
                <w:szCs w:val="18"/>
              </w:rPr>
            </w:pPr>
            <w:r w:rsidRPr="007E5669">
              <w:rPr>
                <w:sz w:val="18"/>
                <w:szCs w:val="18"/>
              </w:rPr>
              <w:t>Has the trust made an election to have its eligible assets (e.g. shares, units and real property) treated exclusively on capital account? Managed investment trusts that have made the irrevocable election to have their eligible assets on capital account will have the CGT provisions apply to disposals of eligible assets exclusively.</w:t>
            </w:r>
          </w:p>
        </w:tc>
      </w:tr>
      <w:tr w:rsidR="002B426A" w:rsidRPr="00FC3B3B" w:rsidTr="00D3794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939598"/>
            </w:tcBorders>
            <w:shd w:val="clear" w:color="auto" w:fill="D9D9D9"/>
          </w:tcPr>
          <w:p w:rsidR="002B426A" w:rsidRPr="00C36C00" w:rsidRDefault="002B426A" w:rsidP="002B426A">
            <w:pPr>
              <w:pStyle w:val="Tableheading"/>
              <w:keepNext/>
              <w:spacing w:before="100" w:after="100"/>
              <w:rPr>
                <w:b w:val="0"/>
                <w:bCs/>
                <w:sz w:val="18"/>
                <w:szCs w:val="18"/>
              </w:rPr>
            </w:pPr>
            <w:r w:rsidRPr="00C36C00">
              <w:rPr>
                <w:b w:val="0"/>
                <w:bCs/>
                <w:sz w:val="18"/>
                <w:szCs w:val="18"/>
              </w:rPr>
              <w:t>CAPITAL GAINS (ITEM 21)</w:t>
            </w:r>
          </w:p>
        </w:tc>
      </w:tr>
      <w:tr w:rsidR="002B426A" w:rsidRPr="00FC3B3B" w:rsidTr="00E92A8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B426A" w:rsidRPr="007E5669" w:rsidRDefault="002B426A" w:rsidP="002B426A">
            <w:pPr>
              <w:pStyle w:val="Table"/>
              <w:spacing w:before="100" w:after="100"/>
              <w:rPr>
                <w:sz w:val="18"/>
                <w:szCs w:val="18"/>
              </w:rPr>
            </w:pPr>
            <w:r w:rsidRPr="007E5669">
              <w:rPr>
                <w:sz w:val="18"/>
                <w:szCs w:val="18"/>
              </w:rPr>
              <w:t>Have all capital gains arising under the CGT provisions for the 201</w:t>
            </w:r>
            <w:r>
              <w:rPr>
                <w:sz w:val="18"/>
                <w:szCs w:val="18"/>
              </w:rPr>
              <w:t>9</w:t>
            </w:r>
            <w:r w:rsidRPr="007E5669">
              <w:rPr>
                <w:sz w:val="18"/>
                <w:szCs w:val="18"/>
              </w:rPr>
              <w:t xml:space="preserve"> year been correctly identified? Are any of these capital gains exempt?</w:t>
            </w:r>
          </w:p>
        </w:tc>
      </w:tr>
      <w:tr w:rsidR="002B426A" w:rsidRPr="00FC3B3B" w:rsidTr="00E92A8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B426A" w:rsidRPr="007E5669" w:rsidRDefault="002B426A" w:rsidP="002B426A">
            <w:pPr>
              <w:pStyle w:val="Table"/>
              <w:spacing w:before="100" w:after="100"/>
              <w:rPr>
                <w:sz w:val="18"/>
                <w:szCs w:val="18"/>
              </w:rPr>
            </w:pPr>
            <w:r w:rsidRPr="007E5669">
              <w:rPr>
                <w:sz w:val="18"/>
                <w:szCs w:val="18"/>
              </w:rPr>
              <w:t>Did the trust apply any CGT rollover relief in respect of disposals of CGT assets during the 201</w:t>
            </w:r>
            <w:r>
              <w:rPr>
                <w:sz w:val="18"/>
                <w:szCs w:val="18"/>
              </w:rPr>
              <w:t>9</w:t>
            </w:r>
            <w:r w:rsidRPr="007E5669">
              <w:rPr>
                <w:sz w:val="18"/>
                <w:szCs w:val="18"/>
              </w:rPr>
              <w:t xml:space="preserve"> year? A trust which is a small business entity may apply small business CGT restructure rollover relief where the eligibility conditions set out in Subdivision 328-G of the ITAA 1997 have been satisfied. A trust will be a small business entity for the 201</w:t>
            </w:r>
            <w:r>
              <w:rPr>
                <w:sz w:val="18"/>
                <w:szCs w:val="18"/>
              </w:rPr>
              <w:t>9</w:t>
            </w:r>
            <w:r w:rsidRPr="007E5669">
              <w:rPr>
                <w:sz w:val="18"/>
                <w:szCs w:val="18"/>
              </w:rPr>
              <w:t xml:space="preserve"> year where it carries on business and its aggregated turnover is less than $10 million.</w:t>
            </w:r>
          </w:p>
        </w:tc>
      </w:tr>
      <w:tr w:rsidR="002B426A" w:rsidRPr="00FC3B3B" w:rsidTr="00E92A8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2B426A" w:rsidRPr="007E5669" w:rsidRDefault="002B426A" w:rsidP="002B426A">
            <w:pPr>
              <w:pStyle w:val="Table"/>
              <w:keepNext/>
              <w:spacing w:before="100" w:after="100"/>
              <w:rPr>
                <w:sz w:val="18"/>
                <w:szCs w:val="18"/>
              </w:rPr>
            </w:pPr>
            <w:r w:rsidRPr="007E5669">
              <w:rPr>
                <w:sz w:val="18"/>
                <w:szCs w:val="18"/>
              </w:rPr>
              <w:t xml:space="preserve">Have all elements of the cost base of a CGT </w:t>
            </w:r>
            <w:r>
              <w:rPr>
                <w:sz w:val="18"/>
                <w:szCs w:val="18"/>
              </w:rPr>
              <w:t xml:space="preserve">asset be considered for </w:t>
            </w:r>
            <w:r w:rsidRPr="007E5669">
              <w:rPr>
                <w:sz w:val="18"/>
                <w:szCs w:val="18"/>
              </w:rPr>
              <w:t>a CGT event occurring in relation to that CGT asset for the year ended 30 June 201</w:t>
            </w:r>
            <w:r>
              <w:rPr>
                <w:sz w:val="18"/>
                <w:szCs w:val="18"/>
              </w:rPr>
              <w:t>9</w:t>
            </w:r>
            <w:r w:rsidRPr="007E5669">
              <w:rPr>
                <w:sz w:val="18"/>
                <w:szCs w:val="18"/>
              </w:rPr>
              <w:t>8? In particular, have all eligible incidental costs on acquisition and disposal be considered as well as any capital improvements in the cost base of the asset? Does the market valuation substitution rule apply?</w:t>
            </w:r>
          </w:p>
        </w:tc>
      </w:tr>
    </w:tbl>
    <w:p w:rsidR="00881859" w:rsidRDefault="00881859" w:rsidP="004F76BC">
      <w:pPr>
        <w:ind w:left="-125" w:right="-119"/>
        <w:rPr>
          <w:b/>
        </w:rPr>
      </w:pPr>
    </w:p>
    <w:p w:rsidR="00881859" w:rsidRDefault="00881859" w:rsidP="00881859">
      <w:pPr>
        <w:pStyle w:val="Body"/>
      </w:pPr>
      <w:r>
        <w:br w:type="page"/>
      </w:r>
    </w:p>
    <w:tbl>
      <w:tblPr>
        <w:tblW w:w="5135"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347"/>
      </w:tblGrid>
      <w:tr w:rsidR="00881859" w:rsidRPr="00C868A0" w:rsidTr="006F5D18">
        <w:tc>
          <w:tcPr>
            <w:tcW w:w="5000" w:type="pct"/>
            <w:tcBorders>
              <w:top w:val="single" w:sz="4" w:space="0" w:color="939598"/>
              <w:left w:val="single" w:sz="4" w:space="0" w:color="939598"/>
              <w:bottom w:val="single" w:sz="4" w:space="0" w:color="939598"/>
              <w:right w:val="single" w:sz="4" w:space="0" w:color="939598"/>
            </w:tcBorders>
            <w:shd w:val="clear" w:color="auto" w:fill="0F243E"/>
          </w:tcPr>
          <w:p w:rsidR="00881859" w:rsidRPr="00881859" w:rsidRDefault="00881859" w:rsidP="00881859">
            <w:pPr>
              <w:pStyle w:val="Tableheading"/>
              <w:spacing w:before="100" w:after="100"/>
              <w:rPr>
                <w:color w:val="FFFFFF"/>
                <w:sz w:val="20"/>
                <w:szCs w:val="20"/>
              </w:rPr>
            </w:pPr>
            <w:r w:rsidRPr="00881859">
              <w:rPr>
                <w:rFonts w:cs="Times New Roman"/>
                <w:b w:val="0"/>
                <w:sz w:val="20"/>
                <w:szCs w:val="20"/>
              </w:rPr>
              <w:lastRenderedPageBreak/>
              <w:br w:type="page"/>
            </w:r>
            <w:r w:rsidRPr="00881859">
              <w:rPr>
                <w:rFonts w:cs="Times New Roman"/>
                <w:b w:val="0"/>
                <w:sz w:val="20"/>
                <w:szCs w:val="20"/>
              </w:rPr>
              <w:br w:type="page"/>
            </w:r>
            <w:r w:rsidRPr="00881859">
              <w:rPr>
                <w:color w:val="FFFFFF"/>
                <w:sz w:val="20"/>
                <w:szCs w:val="20"/>
              </w:rPr>
              <w:t xml:space="preserve">TAX RETURN FORM COMPLETION </w:t>
            </w:r>
          </w:p>
        </w:tc>
      </w:tr>
      <w:tr w:rsidR="00F47F91" w:rsidRPr="00EF6284" w:rsidTr="006F5D18">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tcBorders>
              <w:top w:val="single" w:sz="4" w:space="0" w:color="939598"/>
              <w:bottom w:val="single" w:sz="4" w:space="0" w:color="939598"/>
            </w:tcBorders>
            <w:shd w:val="clear" w:color="auto" w:fill="D9D9D9"/>
          </w:tcPr>
          <w:p w:rsidR="00F47F91" w:rsidRPr="00C36C00" w:rsidRDefault="00F47F91" w:rsidP="00F47F91">
            <w:pPr>
              <w:pStyle w:val="Tableheading"/>
              <w:keepNext/>
              <w:spacing w:before="100" w:after="100"/>
              <w:rPr>
                <w:b w:val="0"/>
                <w:bCs/>
                <w:sz w:val="18"/>
                <w:szCs w:val="18"/>
              </w:rPr>
            </w:pPr>
            <w:r w:rsidRPr="00C36C00">
              <w:rPr>
                <w:b w:val="0"/>
                <w:bCs/>
                <w:sz w:val="18"/>
                <w:szCs w:val="18"/>
              </w:rPr>
              <w:t>CAPITAL GAINS (ITEM 21)</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7E5669" w:rsidRPr="007E5669" w:rsidRDefault="007E5669" w:rsidP="00F47F91">
            <w:pPr>
              <w:pStyle w:val="Table"/>
              <w:keepNext/>
              <w:spacing w:before="100" w:after="100"/>
              <w:rPr>
                <w:sz w:val="18"/>
                <w:szCs w:val="18"/>
              </w:rPr>
            </w:pPr>
            <w:r w:rsidRPr="007E5669">
              <w:rPr>
                <w:sz w:val="18"/>
                <w:szCs w:val="18"/>
              </w:rPr>
              <w:t>Are the capital proceeds received on the disposal of the CGT asset under the CGT event being correctly determined? Does the market value substitution rule apply?</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7E5669" w:rsidRPr="007E5669" w:rsidRDefault="007E5669" w:rsidP="00F47F91">
            <w:pPr>
              <w:pStyle w:val="Table"/>
              <w:keepNext/>
              <w:spacing w:before="100" w:after="100"/>
              <w:rPr>
                <w:sz w:val="18"/>
                <w:szCs w:val="18"/>
              </w:rPr>
            </w:pPr>
            <w:r w:rsidRPr="007E5669">
              <w:rPr>
                <w:sz w:val="18"/>
                <w:szCs w:val="18"/>
              </w:rPr>
              <w:t>Where pre-CGT acquired assets were sold during the 201</w:t>
            </w:r>
            <w:r w:rsidR="00D308AD">
              <w:rPr>
                <w:sz w:val="18"/>
                <w:szCs w:val="18"/>
              </w:rPr>
              <w:t>9</w:t>
            </w:r>
            <w:r w:rsidRPr="007E5669">
              <w:rPr>
                <w:sz w:val="18"/>
                <w:szCs w:val="18"/>
              </w:rPr>
              <w:t xml:space="preserve"> year, were there any sales of related separate post CGT assets (particularly taking into account the 2018 CGT improvement thre</w:t>
            </w:r>
            <w:r w:rsidR="00847411">
              <w:rPr>
                <w:sz w:val="18"/>
                <w:szCs w:val="18"/>
              </w:rPr>
              <w:t>shold of $1</w:t>
            </w:r>
            <w:r w:rsidR="00D308AD">
              <w:rPr>
                <w:sz w:val="18"/>
                <w:szCs w:val="18"/>
              </w:rPr>
              <w:t>50,386</w:t>
            </w:r>
            <w:r w:rsidR="00847411">
              <w:rPr>
                <w:sz w:val="18"/>
                <w:szCs w:val="18"/>
              </w:rPr>
              <w:t xml:space="preserve"> as set out in</w:t>
            </w:r>
            <w:r w:rsidRPr="007E5669">
              <w:rPr>
                <w:sz w:val="18"/>
                <w:szCs w:val="18"/>
              </w:rPr>
              <w:t xml:space="preserve"> </w:t>
            </w:r>
            <w:r w:rsidR="00D308AD">
              <w:rPr>
                <w:sz w:val="18"/>
                <w:szCs w:val="18"/>
              </w:rPr>
              <w:t xml:space="preserve">Taxation Determination </w:t>
            </w:r>
            <w:r w:rsidRPr="007E5669">
              <w:rPr>
                <w:sz w:val="18"/>
                <w:szCs w:val="18"/>
              </w:rPr>
              <w:t>TD 201</w:t>
            </w:r>
            <w:r w:rsidR="00D308AD">
              <w:rPr>
                <w:sz w:val="18"/>
                <w:szCs w:val="18"/>
              </w:rPr>
              <w:t>8</w:t>
            </w:r>
            <w:r w:rsidRPr="007E5669">
              <w:rPr>
                <w:sz w:val="18"/>
                <w:szCs w:val="18"/>
              </w:rPr>
              <w:t>/</w:t>
            </w:r>
            <w:r w:rsidR="00D308AD">
              <w:rPr>
                <w:sz w:val="18"/>
                <w:szCs w:val="18"/>
              </w:rPr>
              <w:t>8</w:t>
            </w:r>
            <w:r w:rsidRPr="007E5669">
              <w:rPr>
                <w:sz w:val="18"/>
                <w:szCs w:val="18"/>
              </w:rPr>
              <w:t>)?</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7E5669" w:rsidRPr="007E5669" w:rsidRDefault="007E5669" w:rsidP="00F47F91">
            <w:pPr>
              <w:pStyle w:val="Table"/>
              <w:keepNext/>
              <w:spacing w:before="100" w:after="100"/>
              <w:rPr>
                <w:sz w:val="18"/>
                <w:szCs w:val="18"/>
              </w:rPr>
            </w:pPr>
            <w:r w:rsidRPr="007E5669">
              <w:rPr>
                <w:sz w:val="18"/>
                <w:szCs w:val="18"/>
              </w:rPr>
              <w:t>Have any capital gains calculations been reviewed for their correctness?</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7E5669" w:rsidRPr="007E5669" w:rsidRDefault="007E5669" w:rsidP="00F47F91">
            <w:pPr>
              <w:pStyle w:val="Table"/>
              <w:keepNext/>
              <w:spacing w:before="100" w:after="100"/>
              <w:rPr>
                <w:sz w:val="18"/>
                <w:szCs w:val="18"/>
              </w:rPr>
            </w:pPr>
            <w:r w:rsidRPr="007E5669">
              <w:rPr>
                <w:sz w:val="18"/>
                <w:szCs w:val="18"/>
              </w:rPr>
              <w:t>Has a book-to-tax reconciliation been performed to reconcile the difference between the accounting and tax capital gain</w:t>
            </w:r>
            <w:r w:rsidR="00D308AD">
              <w:rPr>
                <w:sz w:val="18"/>
                <w:szCs w:val="18"/>
              </w:rPr>
              <w:t>s</w:t>
            </w:r>
            <w:r w:rsidRPr="007E5669">
              <w:rPr>
                <w:sz w:val="18"/>
                <w:szCs w:val="18"/>
              </w:rPr>
              <w:t>?</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D308AD" w:rsidRDefault="007E5669" w:rsidP="007E5669">
            <w:pPr>
              <w:pStyle w:val="Table"/>
              <w:keepNext/>
              <w:spacing w:before="100" w:after="100"/>
              <w:rPr>
                <w:sz w:val="18"/>
                <w:szCs w:val="18"/>
              </w:rPr>
            </w:pPr>
            <w:r w:rsidRPr="007E5669">
              <w:rPr>
                <w:sz w:val="18"/>
                <w:szCs w:val="18"/>
              </w:rPr>
              <w:t>Have you considered whether capital gains are eligible for the 50% CGT discount reduction, and how the distribution of any such gains may impact beneficiaries? Can such a capital gain be streamed</w:t>
            </w:r>
            <w:r w:rsidR="00D308AD">
              <w:rPr>
                <w:sz w:val="18"/>
                <w:szCs w:val="18"/>
              </w:rPr>
              <w:t xml:space="preserve"> under the trust deed to specifically entitled beneficiaries</w:t>
            </w:r>
            <w:r w:rsidRPr="007E5669">
              <w:rPr>
                <w:sz w:val="18"/>
                <w:szCs w:val="18"/>
              </w:rPr>
              <w:t>?</w:t>
            </w:r>
          </w:p>
          <w:p w:rsidR="007E5669" w:rsidRPr="007E5669" w:rsidRDefault="00D308AD" w:rsidP="00CF62D4">
            <w:pPr>
              <w:pStyle w:val="Table"/>
              <w:keepNext/>
              <w:spacing w:before="100" w:after="100"/>
              <w:rPr>
                <w:sz w:val="18"/>
                <w:szCs w:val="18"/>
              </w:rPr>
            </w:pPr>
            <w:r>
              <w:rPr>
                <w:sz w:val="18"/>
                <w:szCs w:val="18"/>
              </w:rPr>
              <w:t>Ha</w:t>
            </w:r>
            <w:r w:rsidR="00CF62D4">
              <w:rPr>
                <w:sz w:val="18"/>
                <w:szCs w:val="18"/>
              </w:rPr>
              <w:t>v</w:t>
            </w:r>
            <w:r>
              <w:rPr>
                <w:sz w:val="18"/>
                <w:szCs w:val="18"/>
              </w:rPr>
              <w:t>e</w:t>
            </w:r>
            <w:r w:rsidR="00CF62D4">
              <w:rPr>
                <w:sz w:val="18"/>
                <w:szCs w:val="18"/>
              </w:rPr>
              <w:t xml:space="preserve"> the application of the rules grossing-up capital gains been considered by the trustee? Where the trust is a discretionary trust are capital gains being distributed in the most tax effective way to specifically entitled beneficiaries who can best utilise the streamed capital gains? It should be noted that a</w:t>
            </w:r>
            <w:r w:rsidR="007E5669" w:rsidRPr="007E5669">
              <w:rPr>
                <w:sz w:val="18"/>
                <w:szCs w:val="18"/>
              </w:rPr>
              <w:t xml:space="preserve">ny company beneficiary receiving a discounted gain will not be entitled to claim the CGT Discount on any grossed-up amount of the gain which the company receives.         </w:t>
            </w:r>
          </w:p>
        </w:tc>
      </w:tr>
      <w:tr w:rsidR="007E5669" w:rsidRPr="00FC3B3B" w:rsidTr="006F5D18">
        <w:tc>
          <w:tcPr>
            <w:tcW w:w="5000" w:type="pct"/>
            <w:tcBorders>
              <w:top w:val="single" w:sz="4" w:space="0" w:color="939598"/>
              <w:left w:val="single" w:sz="4" w:space="0" w:color="939598"/>
              <w:bottom w:val="single" w:sz="4" w:space="0" w:color="939598"/>
              <w:right w:val="single" w:sz="4" w:space="0" w:color="939598"/>
            </w:tcBorders>
          </w:tcPr>
          <w:p w:rsidR="007E5669" w:rsidRPr="007E5669" w:rsidRDefault="007E5669" w:rsidP="00F47F91">
            <w:pPr>
              <w:pStyle w:val="Table"/>
              <w:keepNext/>
              <w:spacing w:before="100" w:after="100"/>
              <w:rPr>
                <w:sz w:val="18"/>
                <w:szCs w:val="18"/>
              </w:rPr>
            </w:pPr>
            <w:r w:rsidRPr="007E5669">
              <w:rPr>
                <w:sz w:val="18"/>
                <w:szCs w:val="18"/>
              </w:rPr>
              <w:t>Have you considered whether capital gains may be able to be reduced / eliminated in accordance with the small business CGT concessions? Have you considered the impact of any distribution of the gain sheltered by those concessions on beneficiaries?</w:t>
            </w:r>
            <w:r w:rsidR="00CF62D4" w:rsidRPr="00012FA5">
              <w:rPr>
                <w:color w:val="000000"/>
                <w:sz w:val="18"/>
                <w:szCs w:val="18"/>
              </w:rPr>
              <w:t xml:space="preserve"> For more information </w:t>
            </w:r>
            <w:r w:rsidR="00CF62D4">
              <w:rPr>
                <w:color w:val="000000"/>
                <w:sz w:val="18"/>
                <w:szCs w:val="18"/>
              </w:rPr>
              <w:t xml:space="preserve">on the eligibility conditions for the concessions </w:t>
            </w:r>
            <w:r w:rsidR="00CF62D4" w:rsidRPr="00012FA5">
              <w:rPr>
                <w:color w:val="000000"/>
                <w:sz w:val="18"/>
                <w:szCs w:val="18"/>
              </w:rPr>
              <w:t xml:space="preserve">refer to CPA Australia’s </w:t>
            </w:r>
            <w:hyperlink r:id="rId17" w:history="1">
              <w:r w:rsidR="00CF62D4" w:rsidRPr="004866C1">
                <w:rPr>
                  <w:rStyle w:val="Hyperlink"/>
                  <w:sz w:val="18"/>
                  <w:szCs w:val="18"/>
                </w:rPr>
                <w:t>2019 Tax planning checklist</w:t>
              </w:r>
            </w:hyperlink>
          </w:p>
        </w:tc>
      </w:tr>
      <w:tr w:rsidR="00CF62D4" w:rsidRPr="00FC3B3B" w:rsidTr="006F5D18">
        <w:tc>
          <w:tcPr>
            <w:tcW w:w="5000" w:type="pct"/>
            <w:tcBorders>
              <w:top w:val="single" w:sz="4" w:space="0" w:color="939598"/>
              <w:left w:val="single" w:sz="4" w:space="0" w:color="939598"/>
              <w:bottom w:val="single" w:sz="4" w:space="0" w:color="939598"/>
              <w:right w:val="single" w:sz="4" w:space="0" w:color="939598"/>
            </w:tcBorders>
          </w:tcPr>
          <w:p w:rsidR="00CF62D4" w:rsidRPr="00012FA5" w:rsidRDefault="00CF62D4" w:rsidP="00CF62D4">
            <w:pPr>
              <w:spacing w:before="100" w:after="100"/>
              <w:rPr>
                <w:sz w:val="18"/>
                <w:szCs w:val="18"/>
              </w:rPr>
            </w:pPr>
            <w:r w:rsidRPr="00012FA5">
              <w:rPr>
                <w:sz w:val="18"/>
                <w:szCs w:val="18"/>
              </w:rPr>
              <w:t>Has any sale consideration been received during the year under an eligible earnout arrangement relating to the prior year disposal of a CGT active asset in which case the consideration received is disregarded in the 201</w:t>
            </w:r>
            <w:r>
              <w:rPr>
                <w:sz w:val="18"/>
                <w:szCs w:val="18"/>
              </w:rPr>
              <w:t>9</w:t>
            </w:r>
            <w:r w:rsidRPr="00012FA5">
              <w:rPr>
                <w:sz w:val="18"/>
                <w:szCs w:val="18"/>
              </w:rPr>
              <w:t xml:space="preserve"> year but will form part of the capital proceeds relating to the disposal of that asset in that earlier year?</w:t>
            </w:r>
            <w:r>
              <w:rPr>
                <w:sz w:val="18"/>
                <w:szCs w:val="18"/>
              </w:rPr>
              <w:t xml:space="preserve"> </w:t>
            </w:r>
            <w:r w:rsidRPr="00012FA5">
              <w:rPr>
                <w:sz w:val="18"/>
                <w:szCs w:val="18"/>
              </w:rPr>
              <w:t>Care should be taken to ensure that all the requirements of being an eligible earnout arrangement under Subdivision 118-I of the ITAA 1997</w:t>
            </w:r>
            <w:r w:rsidRPr="00012FA5">
              <w:rPr>
                <w:i/>
                <w:sz w:val="18"/>
                <w:szCs w:val="18"/>
              </w:rPr>
              <w:t xml:space="preserve"> </w:t>
            </w:r>
            <w:r w:rsidRPr="00012FA5">
              <w:rPr>
                <w:sz w:val="18"/>
                <w:szCs w:val="18"/>
              </w:rPr>
              <w:t xml:space="preserve">are satisfied.         </w:t>
            </w:r>
          </w:p>
        </w:tc>
      </w:tr>
      <w:tr w:rsidR="00CF62D4" w:rsidRPr="00FC3B3B" w:rsidTr="006F5D18">
        <w:tc>
          <w:tcPr>
            <w:tcW w:w="5000" w:type="pct"/>
            <w:tcBorders>
              <w:top w:val="single" w:sz="4" w:space="0" w:color="939598"/>
              <w:left w:val="single" w:sz="4" w:space="0" w:color="939598"/>
              <w:bottom w:val="single" w:sz="4" w:space="0" w:color="939598"/>
              <w:right w:val="single" w:sz="4" w:space="0" w:color="939598"/>
            </w:tcBorders>
          </w:tcPr>
          <w:p w:rsidR="00CF62D4" w:rsidRPr="007E5669" w:rsidRDefault="00CF62D4" w:rsidP="00CF62D4">
            <w:pPr>
              <w:pStyle w:val="Table"/>
              <w:keepNext/>
              <w:spacing w:before="100" w:after="100"/>
              <w:rPr>
                <w:sz w:val="18"/>
                <w:szCs w:val="18"/>
              </w:rPr>
            </w:pPr>
            <w:r w:rsidRPr="007E5669">
              <w:rPr>
                <w:sz w:val="18"/>
                <w:szCs w:val="18"/>
              </w:rPr>
              <w:t>Has the trust received any financial benefits representing a capital gain which has been streamed from another trust?</w:t>
            </w:r>
          </w:p>
        </w:tc>
      </w:tr>
      <w:tr w:rsidR="00CF62D4" w:rsidRPr="00BF2E68" w:rsidTr="006F5D18">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CF62D4" w:rsidRPr="00C36C00" w:rsidRDefault="00CF62D4" w:rsidP="00CF62D4">
            <w:pPr>
              <w:pStyle w:val="Table"/>
              <w:keepNext/>
              <w:spacing w:before="100" w:after="100"/>
              <w:rPr>
                <w:bCs/>
                <w:sz w:val="18"/>
                <w:szCs w:val="18"/>
              </w:rPr>
            </w:pPr>
            <w:r w:rsidRPr="00C36C00">
              <w:rPr>
                <w:bCs/>
                <w:sz w:val="18"/>
                <w:szCs w:val="18"/>
              </w:rPr>
              <w:t>ATTRIBUTED FOREIGN INCOME (ITEM 22)</w:t>
            </w:r>
          </w:p>
        </w:tc>
      </w:tr>
      <w:tr w:rsidR="00CF62D4" w:rsidRPr="00FC3B3B" w:rsidTr="006F5D18">
        <w:tc>
          <w:tcPr>
            <w:tcW w:w="5000" w:type="pct"/>
            <w:tcBorders>
              <w:top w:val="single" w:sz="4" w:space="0" w:color="939598"/>
              <w:left w:val="single" w:sz="4" w:space="0" w:color="939598"/>
              <w:bottom w:val="single" w:sz="4" w:space="0" w:color="939598"/>
              <w:right w:val="single" w:sz="4" w:space="0" w:color="939598"/>
            </w:tcBorders>
          </w:tcPr>
          <w:p w:rsidR="00CF62D4" w:rsidRPr="007E5669" w:rsidRDefault="00CF62D4" w:rsidP="00CF62D4">
            <w:pPr>
              <w:pStyle w:val="Table"/>
              <w:keepNext/>
              <w:spacing w:before="100" w:after="100"/>
              <w:rPr>
                <w:sz w:val="18"/>
                <w:szCs w:val="18"/>
              </w:rPr>
            </w:pPr>
            <w:r w:rsidRPr="007E5669">
              <w:rPr>
                <w:sz w:val="18"/>
                <w:szCs w:val="18"/>
              </w:rPr>
              <w:t>Did the trust have a direct or indirect interest in a foreign trust, controlled foreign company or transferor trust?</w:t>
            </w:r>
            <w:r>
              <w:rPr>
                <w:sz w:val="18"/>
                <w:szCs w:val="18"/>
              </w:rPr>
              <w:t xml:space="preserve"> </w:t>
            </w:r>
            <w:r w:rsidRPr="00847411">
              <w:rPr>
                <w:sz w:val="18"/>
                <w:szCs w:val="18"/>
              </w:rPr>
              <w:t>If the answer is yes, has an International Dealings Schedule been prepared for the year ended 30 June 201</w:t>
            </w:r>
            <w:r>
              <w:rPr>
                <w:sz w:val="18"/>
                <w:szCs w:val="18"/>
              </w:rPr>
              <w:t>9</w:t>
            </w:r>
            <w:r w:rsidRPr="00847411">
              <w:rPr>
                <w:sz w:val="18"/>
                <w:szCs w:val="18"/>
              </w:rPr>
              <w:t>?</w:t>
            </w:r>
          </w:p>
        </w:tc>
      </w:tr>
      <w:tr w:rsidR="00F51954" w:rsidRPr="00FC3B3B" w:rsidTr="00AB45FA">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51954" w:rsidRPr="00C36C00" w:rsidRDefault="00F51954" w:rsidP="00F51954">
            <w:pPr>
              <w:pStyle w:val="Table"/>
              <w:keepNext/>
              <w:spacing w:before="100" w:after="100"/>
              <w:rPr>
                <w:bCs/>
                <w:sz w:val="18"/>
                <w:szCs w:val="18"/>
              </w:rPr>
            </w:pPr>
            <w:r w:rsidRPr="00C36C00">
              <w:rPr>
                <w:bCs/>
                <w:sz w:val="18"/>
                <w:szCs w:val="18"/>
              </w:rPr>
              <w:t xml:space="preserve">LOSSES INFORMATION (ITEMS 25 and 27) </w:t>
            </w:r>
          </w:p>
        </w:tc>
      </w:tr>
      <w:tr w:rsidR="00F51954" w:rsidRPr="00FC3B3B" w:rsidTr="006F5D18">
        <w:tc>
          <w:tcPr>
            <w:tcW w:w="5000" w:type="pct"/>
            <w:tcBorders>
              <w:top w:val="single" w:sz="4" w:space="0" w:color="939598"/>
              <w:left w:val="single" w:sz="4" w:space="0" w:color="939598"/>
              <w:bottom w:val="single" w:sz="4" w:space="0" w:color="939598"/>
              <w:right w:val="single" w:sz="4" w:space="0" w:color="939598"/>
            </w:tcBorders>
          </w:tcPr>
          <w:p w:rsidR="00F51954" w:rsidRPr="006F5D18" w:rsidRDefault="00F51954" w:rsidP="00F51954">
            <w:pPr>
              <w:pStyle w:val="Table"/>
              <w:spacing w:before="100" w:after="100"/>
              <w:rPr>
                <w:sz w:val="18"/>
                <w:szCs w:val="18"/>
              </w:rPr>
            </w:pPr>
            <w:r w:rsidRPr="006F5D18">
              <w:rPr>
                <w:sz w:val="18"/>
                <w:szCs w:val="18"/>
              </w:rPr>
              <w:t>Have the trust loss provisions (Schedule 2F of the ITAA 1936</w:t>
            </w:r>
            <w:r>
              <w:rPr>
                <w:sz w:val="18"/>
                <w:szCs w:val="18"/>
              </w:rPr>
              <w:t>)</w:t>
            </w:r>
            <w:r w:rsidRPr="006F5D18">
              <w:rPr>
                <w:sz w:val="18"/>
                <w:szCs w:val="18"/>
              </w:rPr>
              <w:t xml:space="preserve"> been reviewed to ensure the deductibility of a bad debt or a prior year tax loss claimed by the trust? Prior to being eligible to recoup a tax loss deduction, a trust is required to satisfy various tests. Separate loss recoupment rules apply to fixed trusts, non-fixed trusts and family trusts under Schedule 2F:</w:t>
            </w:r>
          </w:p>
          <w:p w:rsidR="00F51954" w:rsidRPr="006F5D18" w:rsidRDefault="00F51954" w:rsidP="00F51954">
            <w:pPr>
              <w:spacing w:before="100" w:after="100"/>
              <w:rPr>
                <w:rFonts w:eastAsia="Times New Roman"/>
                <w:sz w:val="18"/>
                <w:szCs w:val="18"/>
                <w:lang w:eastAsia="en-AU"/>
              </w:rPr>
            </w:pPr>
            <w:r w:rsidRPr="006F5D18">
              <w:rPr>
                <w:i/>
                <w:sz w:val="18"/>
                <w:szCs w:val="18"/>
              </w:rPr>
              <w:t>Fixed trusts</w:t>
            </w:r>
            <w:r w:rsidRPr="006F5D18">
              <w:rPr>
                <w:sz w:val="18"/>
                <w:szCs w:val="18"/>
              </w:rPr>
              <w:t xml:space="preserve"> – fixed trusts are trusts where beneficiaries have vested and indefeasible interests in all of the income and capital of the trust. Fixed trusts are required to satisfy the income injection test and the 50% stake test. Where the 50% stake test cannot be satisfied, an a</w:t>
            </w:r>
            <w:r w:rsidRPr="006F5D18">
              <w:rPr>
                <w:rFonts w:eastAsia="Times New Roman"/>
                <w:sz w:val="18"/>
                <w:szCs w:val="18"/>
                <w:lang w:eastAsia="en-AU"/>
              </w:rPr>
              <w:t>lternative loss recoupment test may be</w:t>
            </w:r>
            <w:r w:rsidRPr="006F5D18">
              <w:rPr>
                <w:sz w:val="18"/>
                <w:szCs w:val="18"/>
              </w:rPr>
              <w:t xml:space="preserve"> available under section 266-45 of Schedule 2F where a non-fixed trust (other than a family trust) holds 50% or more of the fixed entitlements to the income or capital of the fixed trust. In these circumstances,</w:t>
            </w:r>
            <w:r w:rsidRPr="006F5D18">
              <w:rPr>
                <w:rFonts w:eastAsia="Times New Roman"/>
                <w:sz w:val="18"/>
                <w:szCs w:val="18"/>
                <w:lang w:eastAsia="en-AU"/>
              </w:rPr>
              <w:t xml:space="preserve"> the non-fixed trust holding the interest in a fixed trust must be able to pass the pattern of distributions test, the control test and the 50% stake test as if it had notionally incurred the tax losses instead of the fixed trust. </w:t>
            </w:r>
          </w:p>
          <w:p w:rsidR="00F51954" w:rsidRPr="006F5D18" w:rsidRDefault="00F51954" w:rsidP="00F51954">
            <w:pPr>
              <w:pStyle w:val="Source"/>
              <w:spacing w:before="100" w:after="100"/>
              <w:ind w:right="0"/>
              <w:rPr>
                <w:b w:val="0"/>
                <w:sz w:val="18"/>
                <w:szCs w:val="18"/>
              </w:rPr>
            </w:pPr>
            <w:r w:rsidRPr="006F5D18">
              <w:rPr>
                <w:b w:val="0"/>
                <w:i/>
                <w:sz w:val="18"/>
                <w:szCs w:val="18"/>
              </w:rPr>
              <w:t>Non-fixed trusts</w:t>
            </w:r>
            <w:r w:rsidRPr="006F5D18">
              <w:rPr>
                <w:b w:val="0"/>
                <w:sz w:val="18"/>
                <w:szCs w:val="18"/>
              </w:rPr>
              <w:t xml:space="preserve"> – non-fixed trusts are trusts that do not meet the definition of a fixed trust. Non-fixed trusts are required to satisfy the income injection test, the pattern of distributions test, the 50% stake test (if applicable) and the control test.</w:t>
            </w:r>
          </w:p>
          <w:p w:rsidR="00F51954" w:rsidRPr="006F5D18" w:rsidRDefault="00F51954" w:rsidP="00F51954">
            <w:pPr>
              <w:pStyle w:val="Source"/>
              <w:spacing w:before="100" w:after="100"/>
              <w:ind w:right="0"/>
              <w:rPr>
                <w:b w:val="0"/>
                <w:sz w:val="18"/>
                <w:szCs w:val="18"/>
              </w:rPr>
            </w:pPr>
            <w:r w:rsidRPr="006F5D18">
              <w:rPr>
                <w:b w:val="0"/>
                <w:i/>
                <w:sz w:val="18"/>
                <w:szCs w:val="18"/>
              </w:rPr>
              <w:t>Family trusts</w:t>
            </w:r>
            <w:r w:rsidRPr="006F5D18">
              <w:rPr>
                <w:b w:val="0"/>
                <w:sz w:val="18"/>
                <w:szCs w:val="18"/>
              </w:rPr>
              <w:t xml:space="preserve"> – family trusts are trusts that have made a family trust election in accordance with section 272-80 of the ITAA 1936. Family trusts are only required to satisfy a modified version of the income injection test.</w:t>
            </w:r>
          </w:p>
          <w:p w:rsidR="00F51954" w:rsidRPr="006F5D18" w:rsidRDefault="00F51954" w:rsidP="00F51954">
            <w:pPr>
              <w:pStyle w:val="Table"/>
              <w:keepNext/>
              <w:spacing w:before="100" w:after="100"/>
              <w:rPr>
                <w:sz w:val="18"/>
                <w:szCs w:val="18"/>
              </w:rPr>
            </w:pPr>
            <w:r w:rsidRPr="006F5D18">
              <w:rPr>
                <w:sz w:val="18"/>
                <w:szCs w:val="18"/>
              </w:rPr>
              <w:t>T</w:t>
            </w:r>
            <w:r w:rsidRPr="006F5D18">
              <w:rPr>
                <w:rFonts w:eastAsia="Calibri"/>
                <w:sz w:val="18"/>
                <w:szCs w:val="18"/>
                <w:lang w:val="en-US"/>
              </w:rPr>
              <w:t xml:space="preserve">he legislative distinction between fixed and non-fixed trusts </w:t>
            </w:r>
            <w:r>
              <w:rPr>
                <w:rFonts w:eastAsia="Calibri"/>
                <w:sz w:val="18"/>
                <w:szCs w:val="18"/>
                <w:lang w:val="en-US"/>
              </w:rPr>
              <w:t>became</w:t>
            </w:r>
            <w:r w:rsidRPr="006F5D18">
              <w:rPr>
                <w:rFonts w:eastAsia="Calibri"/>
                <w:sz w:val="18"/>
                <w:szCs w:val="18"/>
                <w:lang w:val="en-US"/>
              </w:rPr>
              <w:t xml:space="preserve"> somewhat blurred following the issue of the ATO’s Decision Impact Statement in respect of the Federal Court decision in </w:t>
            </w:r>
            <w:r w:rsidRPr="006F5D18">
              <w:rPr>
                <w:rFonts w:eastAsia="Calibri"/>
                <w:i/>
                <w:sz w:val="18"/>
                <w:szCs w:val="18"/>
              </w:rPr>
              <w:t>Colonial First State Investments Ltd v Commissioner of Taxation</w:t>
            </w:r>
            <w:r w:rsidRPr="006F5D18">
              <w:rPr>
                <w:rFonts w:eastAsia="Calibri"/>
                <w:sz w:val="18"/>
                <w:szCs w:val="18"/>
                <w:lang w:val="en-US"/>
              </w:rPr>
              <w:t xml:space="preserve"> (2011) FCA 16</w:t>
            </w:r>
            <w:r w:rsidRPr="006F5D18">
              <w:rPr>
                <w:iCs/>
                <w:sz w:val="18"/>
                <w:szCs w:val="18"/>
              </w:rPr>
              <w:t xml:space="preserve">. However, the Commissioner of Taxation may exercise a discretion to treat a trust as a fixed trust in certain circumstances. Practical Compliance Guideline PCG2016/16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 trust.  </w:t>
            </w:r>
          </w:p>
        </w:tc>
      </w:tr>
    </w:tbl>
    <w:p w:rsidR="006F5D18" w:rsidRDefault="006F5D18">
      <w:r>
        <w:br w:type="page"/>
      </w:r>
    </w:p>
    <w:tbl>
      <w:tblPr>
        <w:tblW w:w="5135"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347"/>
      </w:tblGrid>
      <w:tr w:rsidR="006F5D18" w:rsidRPr="00C868A0" w:rsidTr="00007543">
        <w:tc>
          <w:tcPr>
            <w:tcW w:w="5000" w:type="pct"/>
            <w:tcBorders>
              <w:top w:val="single" w:sz="4" w:space="0" w:color="939598"/>
              <w:left w:val="single" w:sz="4" w:space="0" w:color="939598"/>
              <w:bottom w:val="single" w:sz="4" w:space="0" w:color="939598"/>
              <w:right w:val="single" w:sz="4" w:space="0" w:color="939598"/>
            </w:tcBorders>
            <w:shd w:val="clear" w:color="auto" w:fill="0F243E"/>
          </w:tcPr>
          <w:p w:rsidR="006F5D18" w:rsidRPr="00C868A0" w:rsidRDefault="006F5D18" w:rsidP="006F5D18">
            <w:pPr>
              <w:pStyle w:val="Tableheading"/>
              <w:spacing w:before="100" w:after="100"/>
              <w:rPr>
                <w:color w:val="FFFFFF"/>
                <w:sz w:val="18"/>
              </w:rPr>
            </w:pPr>
            <w:r>
              <w:rPr>
                <w:rFonts w:cs="Times New Roman"/>
                <w:b w:val="0"/>
                <w:sz w:val="24"/>
                <w:szCs w:val="24"/>
              </w:rPr>
              <w:lastRenderedPageBreak/>
              <w:br w:type="page"/>
            </w:r>
            <w:r>
              <w:rPr>
                <w:rFonts w:cs="Times New Roman"/>
                <w:b w:val="0"/>
                <w:sz w:val="24"/>
                <w:szCs w:val="24"/>
              </w:rPr>
              <w:br w:type="page"/>
            </w:r>
            <w:r w:rsidRPr="00C868A0">
              <w:rPr>
                <w:color w:val="FFFFFF"/>
                <w:sz w:val="18"/>
              </w:rPr>
              <w:t>T</w:t>
            </w:r>
            <w:r>
              <w:rPr>
                <w:color w:val="FFFFFF"/>
                <w:sz w:val="18"/>
              </w:rPr>
              <w:t>AX RETURN FORM COMPLETION</w:t>
            </w:r>
            <w:r w:rsidRPr="00C868A0">
              <w:rPr>
                <w:color w:val="FFFFFF"/>
                <w:sz w:val="18"/>
              </w:rPr>
              <w:t xml:space="preserve"> </w:t>
            </w:r>
          </w:p>
        </w:tc>
      </w:tr>
      <w:tr w:rsidR="006F5D18" w:rsidRPr="009D23C0" w:rsidTr="00007543">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6F5D18" w:rsidRPr="00C36C00" w:rsidRDefault="006F5D18" w:rsidP="006F5D18">
            <w:pPr>
              <w:pStyle w:val="Table"/>
              <w:keepNext/>
              <w:spacing w:before="100" w:after="100"/>
              <w:rPr>
                <w:bCs/>
                <w:sz w:val="18"/>
                <w:szCs w:val="18"/>
              </w:rPr>
            </w:pPr>
            <w:r w:rsidRPr="00C36C00">
              <w:rPr>
                <w:bCs/>
                <w:sz w:val="18"/>
                <w:szCs w:val="18"/>
              </w:rPr>
              <w:t xml:space="preserve">LOSSES INFORMATION (ITEMS 25 and 27) </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keepNext/>
              <w:spacing w:before="100" w:after="100"/>
              <w:rPr>
                <w:sz w:val="18"/>
                <w:szCs w:val="18"/>
              </w:rPr>
            </w:pPr>
            <w:r w:rsidRPr="006F5D18">
              <w:rPr>
                <w:sz w:val="18"/>
                <w:szCs w:val="18"/>
              </w:rPr>
              <w:t>If the trust has tax losses and net capital losses in excess of $100,000 or is a listed widely held trust and fails the majority ownership test for a loss, has a Losses Schedule been completed?</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keepNext/>
              <w:spacing w:before="100" w:after="100"/>
              <w:rPr>
                <w:sz w:val="18"/>
                <w:szCs w:val="18"/>
              </w:rPr>
            </w:pPr>
            <w:r w:rsidRPr="006F5D18">
              <w:rPr>
                <w:sz w:val="18"/>
                <w:szCs w:val="18"/>
              </w:rPr>
              <w:t>Does the trust have an interest in a controlled foreign company that has 201</w:t>
            </w:r>
            <w:r w:rsidR="00CF62D4">
              <w:rPr>
                <w:sz w:val="18"/>
                <w:szCs w:val="18"/>
              </w:rPr>
              <w:t>9</w:t>
            </w:r>
            <w:r w:rsidRPr="006F5D18">
              <w:rPr>
                <w:sz w:val="18"/>
                <w:szCs w:val="18"/>
              </w:rPr>
              <w:t xml:space="preserve"> losses greater than $100,000, or has it deducted or carried forward a loss greater than $100,000 to later income years? If so, a Losses Schedule must also be completed.</w:t>
            </w:r>
          </w:p>
        </w:tc>
      </w:tr>
      <w:tr w:rsidR="006F5D18" w:rsidRPr="00FC3B3B" w:rsidTr="00007543">
        <w:tc>
          <w:tcPr>
            <w:tcW w:w="5000" w:type="pct"/>
            <w:tcBorders>
              <w:top w:val="single" w:sz="4" w:space="0" w:color="939598"/>
              <w:bottom w:val="single" w:sz="4" w:space="0" w:color="939598"/>
            </w:tcBorders>
            <w:shd w:val="clear" w:color="auto" w:fill="D9D9D9"/>
          </w:tcPr>
          <w:p w:rsidR="006F5D18" w:rsidRPr="00C36C00" w:rsidRDefault="006F5D18" w:rsidP="006F5D18">
            <w:pPr>
              <w:pStyle w:val="Tableheading"/>
              <w:spacing w:before="100" w:after="100"/>
              <w:rPr>
                <w:b w:val="0"/>
                <w:bCs/>
                <w:sz w:val="18"/>
                <w:szCs w:val="18"/>
              </w:rPr>
            </w:pPr>
            <w:r w:rsidRPr="00C36C00">
              <w:rPr>
                <w:b w:val="0"/>
                <w:bCs/>
                <w:sz w:val="18"/>
                <w:szCs w:val="18"/>
              </w:rPr>
              <w:t>OVERSEAS TRANSACTIONS / THIN CAPITALISATION (ITEM 29)</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keepNext/>
              <w:spacing w:before="100" w:after="100"/>
              <w:rPr>
                <w:sz w:val="18"/>
                <w:szCs w:val="18"/>
              </w:rPr>
            </w:pPr>
            <w:r w:rsidRPr="006F5D18">
              <w:rPr>
                <w:sz w:val="18"/>
                <w:szCs w:val="18"/>
              </w:rPr>
              <w:t xml:space="preserve">Have the transfer pricing provisions in Division </w:t>
            </w:r>
            <w:r w:rsidRPr="006F5D18">
              <w:rPr>
                <w:rFonts w:cs="Arial"/>
                <w:sz w:val="18"/>
                <w:szCs w:val="18"/>
              </w:rPr>
              <w:t>815 of the ITAA 1997</w:t>
            </w:r>
            <w:r w:rsidRPr="006F5D18">
              <w:rPr>
                <w:sz w:val="18"/>
                <w:szCs w:val="18"/>
              </w:rPr>
              <w:t xml:space="preserve"> (i.e. the need for commercial arm’s length principles) been applied to cross-border transactions with international related parties?</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keepNext/>
              <w:spacing w:before="100" w:after="100"/>
              <w:rPr>
                <w:sz w:val="18"/>
                <w:szCs w:val="18"/>
              </w:rPr>
            </w:pPr>
            <w:r w:rsidRPr="006F5D18">
              <w:rPr>
                <w:rFonts w:cs="Arial"/>
                <w:sz w:val="18"/>
                <w:szCs w:val="18"/>
              </w:rPr>
              <w:t>Are the arm’s length conditions of cross-border transactions consistent with the arm’s length methodologies approved by the OECD as effectively required under section 815-135 of the ITAA 1997</w:t>
            </w:r>
            <w:r w:rsidRPr="006F5D18">
              <w:rPr>
                <w:i/>
                <w:sz w:val="18"/>
                <w:szCs w:val="18"/>
              </w:rPr>
              <w:t>?</w:t>
            </w:r>
            <w:r w:rsidRPr="006F5D18">
              <w:rPr>
                <w:sz w:val="18"/>
                <w:szCs w:val="18"/>
              </w:rPr>
              <w:t xml:space="preserve"> </w:t>
            </w:r>
            <w:r w:rsidRPr="006F5D18">
              <w:rPr>
                <w:rFonts w:cs="Arial"/>
                <w:sz w:val="18"/>
                <w:szCs w:val="18"/>
              </w:rPr>
              <w:t xml:space="preserve">        </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keepNext/>
              <w:spacing w:before="100" w:after="100"/>
              <w:rPr>
                <w:sz w:val="18"/>
                <w:szCs w:val="18"/>
              </w:rPr>
            </w:pPr>
            <w:r w:rsidRPr="006F5D18">
              <w:rPr>
                <w:rFonts w:cs="Arial"/>
                <w:sz w:val="18"/>
                <w:szCs w:val="18"/>
              </w:rPr>
              <w:t xml:space="preserve">Has the trust prepared contemporaneous documentation in respect of the arm’s length conditions of any cross-border transaction setting out the arm’s length methodology used in identifying the arm’s length conditions and pricing of such a transaction? Does such documentation satisfy the requirements of Subdivision 284-E of Schedule 1 of the </w:t>
            </w:r>
            <w:r w:rsidRPr="006F5D18">
              <w:rPr>
                <w:rFonts w:cs="Arial"/>
                <w:i/>
                <w:sz w:val="18"/>
                <w:szCs w:val="18"/>
              </w:rPr>
              <w:t>Taxation Administration Act (1953)</w:t>
            </w:r>
            <w:r w:rsidRPr="006F5D18">
              <w:rPr>
                <w:rFonts w:cs="Arial"/>
                <w:sz w:val="18"/>
                <w:szCs w:val="18"/>
              </w:rPr>
              <w:t xml:space="preserve"> and Taxation Ruling TR 2014/8?</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6F5D18" w:rsidRPr="006F5D18" w:rsidRDefault="006F5D18" w:rsidP="006F5D18">
            <w:pPr>
              <w:pStyle w:val="Table"/>
              <w:spacing w:before="100" w:after="100"/>
              <w:rPr>
                <w:sz w:val="18"/>
                <w:szCs w:val="18"/>
              </w:rPr>
            </w:pPr>
            <w:r w:rsidRPr="006F5D18">
              <w:rPr>
                <w:rFonts w:cs="Arial"/>
                <w:sz w:val="18"/>
                <w:szCs w:val="18"/>
              </w:rPr>
              <w:t>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r>
      <w:tr w:rsidR="006F5D18" w:rsidRPr="00FC3B3B" w:rsidTr="00007543">
        <w:tc>
          <w:tcPr>
            <w:tcW w:w="5000" w:type="pct"/>
            <w:tcBorders>
              <w:top w:val="single" w:sz="4" w:space="0" w:color="939598"/>
              <w:left w:val="single" w:sz="4" w:space="0" w:color="939598"/>
              <w:bottom w:val="single" w:sz="4" w:space="0" w:color="939598"/>
              <w:right w:val="single" w:sz="4" w:space="0" w:color="939598"/>
            </w:tcBorders>
          </w:tcPr>
          <w:p w:rsidR="005030BB" w:rsidRDefault="005030BB" w:rsidP="00F51954">
            <w:pPr>
              <w:pStyle w:val="Tablealphabullet"/>
              <w:keepNext/>
              <w:numPr>
                <w:ilvl w:val="0"/>
                <w:numId w:val="32"/>
              </w:numPr>
              <w:spacing w:before="100" w:after="100"/>
              <w:ind w:left="227" w:hanging="227"/>
              <w:rPr>
                <w:sz w:val="18"/>
                <w:szCs w:val="18"/>
              </w:rPr>
            </w:pPr>
            <w:r w:rsidRPr="005030BB">
              <w:rPr>
                <w:sz w:val="18"/>
                <w:szCs w:val="18"/>
              </w:rPr>
              <w:t>Was the aggregate amount of your transactions or dealings with international related parties greater than $2,000,000?</w:t>
            </w:r>
          </w:p>
          <w:p w:rsidR="006F5D18" w:rsidRPr="006F5D18" w:rsidRDefault="006F5D18" w:rsidP="006F5D18">
            <w:pPr>
              <w:pStyle w:val="Tablealphabullet"/>
              <w:numPr>
                <w:ilvl w:val="0"/>
                <w:numId w:val="0"/>
              </w:numPr>
              <w:spacing w:before="100" w:after="100"/>
              <w:rPr>
                <w:sz w:val="18"/>
                <w:szCs w:val="18"/>
              </w:rPr>
            </w:pPr>
            <w:r w:rsidRPr="006F5D18">
              <w:rPr>
                <w:sz w:val="18"/>
                <w:szCs w:val="18"/>
              </w:rPr>
              <w:t>Have the thin capitalisation provisions in Division 820 of the ITAA 1997 been considered?</w:t>
            </w:r>
          </w:p>
          <w:p w:rsidR="006F5D18" w:rsidRPr="006F5D18" w:rsidRDefault="006F5D18" w:rsidP="005030BB">
            <w:pPr>
              <w:pStyle w:val="Tablealphabullet"/>
              <w:keepNext/>
              <w:numPr>
                <w:ilvl w:val="0"/>
                <w:numId w:val="32"/>
              </w:numPr>
              <w:spacing w:before="100" w:after="100"/>
              <w:ind w:left="227" w:hanging="227"/>
              <w:rPr>
                <w:sz w:val="18"/>
                <w:szCs w:val="18"/>
              </w:rPr>
            </w:pPr>
            <w:r w:rsidRPr="006F5D18">
              <w:rPr>
                <w:sz w:val="18"/>
                <w:szCs w:val="18"/>
              </w:rPr>
              <w:t>Does the entity need to work out its maximum allowable debt (e.g. the safe harbour debt amount) under the thin capitalisation provisions in Division 820 of the ITAA 1997?</w:t>
            </w:r>
          </w:p>
          <w:p w:rsidR="006F5D18" w:rsidRPr="006F5D18" w:rsidRDefault="006F5D18" w:rsidP="006F5D18">
            <w:pPr>
              <w:pStyle w:val="Tablealphabullet"/>
              <w:keepNext/>
              <w:numPr>
                <w:ilvl w:val="0"/>
                <w:numId w:val="0"/>
              </w:numPr>
              <w:spacing w:before="100" w:after="100"/>
              <w:rPr>
                <w:sz w:val="18"/>
                <w:szCs w:val="18"/>
              </w:rPr>
            </w:pPr>
            <w:r w:rsidRPr="006F5D18">
              <w:rPr>
                <w:sz w:val="18"/>
                <w:szCs w:val="18"/>
              </w:rPr>
              <w:t>The following entities are subject to the thin capitalisation provisions:</w:t>
            </w:r>
          </w:p>
          <w:p w:rsidR="006F5D18" w:rsidRPr="006F5D18" w:rsidRDefault="00007543" w:rsidP="00007543">
            <w:pPr>
              <w:pStyle w:val="TableBullet"/>
              <w:numPr>
                <w:ilvl w:val="0"/>
                <w:numId w:val="0"/>
              </w:numPr>
              <w:spacing w:before="100" w:after="100"/>
              <w:ind w:left="360" w:hanging="360"/>
              <w:rPr>
                <w:sz w:val="18"/>
                <w:szCs w:val="18"/>
              </w:rPr>
            </w:pPr>
            <w:r>
              <w:rPr>
                <w:sz w:val="18"/>
                <w:szCs w:val="18"/>
              </w:rPr>
              <w:t xml:space="preserve">- </w:t>
            </w:r>
            <w:r w:rsidR="006F5D18" w:rsidRPr="006F5D18">
              <w:rPr>
                <w:sz w:val="18"/>
                <w:szCs w:val="18"/>
              </w:rPr>
              <w:t xml:space="preserve">Australian entities with certain overseas operations, and their associate entities (outward investors) </w:t>
            </w:r>
          </w:p>
          <w:p w:rsidR="006F5D18" w:rsidRPr="006F5D18" w:rsidRDefault="00007543" w:rsidP="00007543">
            <w:pPr>
              <w:pStyle w:val="TableBullet"/>
              <w:numPr>
                <w:ilvl w:val="0"/>
                <w:numId w:val="0"/>
              </w:numPr>
              <w:spacing w:before="100" w:after="100"/>
              <w:ind w:left="360" w:hanging="360"/>
              <w:rPr>
                <w:sz w:val="18"/>
                <w:szCs w:val="18"/>
              </w:rPr>
            </w:pPr>
            <w:r>
              <w:rPr>
                <w:sz w:val="18"/>
                <w:szCs w:val="18"/>
              </w:rPr>
              <w:t xml:space="preserve">- </w:t>
            </w:r>
            <w:r w:rsidR="006F5D18" w:rsidRPr="006F5D18">
              <w:rPr>
                <w:sz w:val="18"/>
                <w:szCs w:val="18"/>
              </w:rPr>
              <w:t xml:space="preserve">Australian entities that are foreign controlled (inward investors) </w:t>
            </w:r>
          </w:p>
          <w:p w:rsidR="006F5D18" w:rsidRPr="006F5D18" w:rsidRDefault="00007543" w:rsidP="00007543">
            <w:pPr>
              <w:pStyle w:val="TableBullet"/>
              <w:numPr>
                <w:ilvl w:val="0"/>
                <w:numId w:val="0"/>
              </w:numPr>
              <w:spacing w:before="100" w:after="100"/>
              <w:ind w:left="360" w:hanging="360"/>
              <w:rPr>
                <w:sz w:val="18"/>
                <w:szCs w:val="18"/>
              </w:rPr>
            </w:pPr>
            <w:r>
              <w:rPr>
                <w:sz w:val="18"/>
                <w:szCs w:val="18"/>
              </w:rPr>
              <w:t xml:space="preserve">- </w:t>
            </w:r>
            <w:r w:rsidR="006F5D18" w:rsidRPr="006F5D18">
              <w:rPr>
                <w:sz w:val="18"/>
                <w:szCs w:val="18"/>
              </w:rPr>
              <w:t>Foreign entities with operations or investments in Australia that are claiming debt deductions (inward investors).</w:t>
            </w:r>
            <w:r w:rsidR="006F5D18" w:rsidRPr="006F5D18">
              <w:rPr>
                <w:rFonts w:eastAsia="Times New Roman" w:cs="Arial"/>
                <w:color w:val="333333"/>
                <w:sz w:val="18"/>
                <w:szCs w:val="18"/>
                <w:lang w:eastAsia="en-AU"/>
              </w:rPr>
              <w:t xml:space="preserve"> </w:t>
            </w:r>
          </w:p>
          <w:p w:rsidR="006F5D18" w:rsidRPr="006F5D18" w:rsidRDefault="006F5D18" w:rsidP="006F5D18">
            <w:pPr>
              <w:pStyle w:val="Tableheading"/>
              <w:keepNext/>
              <w:spacing w:before="100" w:after="100"/>
              <w:rPr>
                <w:b w:val="0"/>
                <w:sz w:val="18"/>
                <w:szCs w:val="18"/>
              </w:rPr>
            </w:pPr>
            <w:r w:rsidRPr="006F5D18">
              <w:rPr>
                <w:b w:val="0"/>
                <w:sz w:val="18"/>
                <w:szCs w:val="18"/>
              </w:rPr>
              <w:t>Check whether the outward investor’s foreign assets represent less than 10% of its total assets. If so, the exemption in section 820-37 of the ITAA 1997 may apply.</w:t>
            </w:r>
          </w:p>
          <w:p w:rsidR="006F5D18" w:rsidRPr="006F5D18" w:rsidRDefault="006F5D18" w:rsidP="006F5D18">
            <w:pPr>
              <w:pStyle w:val="TableBullet"/>
              <w:numPr>
                <w:ilvl w:val="0"/>
                <w:numId w:val="0"/>
              </w:numPr>
              <w:spacing w:before="100" w:after="100"/>
              <w:rPr>
                <w:sz w:val="18"/>
                <w:szCs w:val="18"/>
              </w:rPr>
            </w:pPr>
            <w:r w:rsidRPr="006F5D18">
              <w:rPr>
                <w:sz w:val="18"/>
                <w:szCs w:val="18"/>
              </w:rPr>
              <w:t>Check</w:t>
            </w:r>
            <w:r w:rsidRPr="006F5D18" w:rsidDel="00A028EF">
              <w:rPr>
                <w:b/>
                <w:sz w:val="18"/>
                <w:szCs w:val="18"/>
              </w:rPr>
              <w:t xml:space="preserve"> </w:t>
            </w:r>
            <w:r w:rsidRPr="006F5D18">
              <w:rPr>
                <w:sz w:val="18"/>
                <w:szCs w:val="18"/>
              </w:rPr>
              <w:t>whether the sum of then</w:t>
            </w:r>
            <w:r w:rsidRPr="006F5D18">
              <w:rPr>
                <w:b/>
                <w:sz w:val="18"/>
                <w:szCs w:val="18"/>
              </w:rPr>
              <w:t xml:space="preserve"> </w:t>
            </w:r>
            <w:r w:rsidRPr="006F5D18">
              <w:rPr>
                <w:sz w:val="18"/>
                <w:szCs w:val="18"/>
              </w:rPr>
              <w:t>trust’s</w:t>
            </w:r>
            <w:r w:rsidRPr="006F5D18">
              <w:rPr>
                <w:b/>
                <w:sz w:val="18"/>
                <w:szCs w:val="18"/>
              </w:rPr>
              <w:t xml:space="preserve"> </w:t>
            </w:r>
            <w:r w:rsidRPr="008D087E">
              <w:rPr>
                <w:bCs/>
                <w:sz w:val="18"/>
                <w:szCs w:val="18"/>
              </w:rPr>
              <w:t>d</w:t>
            </w:r>
            <w:r w:rsidRPr="006F5D18">
              <w:rPr>
                <w:sz w:val="18"/>
                <w:szCs w:val="18"/>
              </w:rPr>
              <w:t>ebt deductions together with all of its associate entities is $2 million or less. If so, the exemption under section 820-35 of the ITAA 1997</w:t>
            </w:r>
            <w:r>
              <w:rPr>
                <w:sz w:val="18"/>
                <w:szCs w:val="18"/>
              </w:rPr>
              <w:t xml:space="preserve"> may apply.</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6F5D18" w:rsidRDefault="00F51954" w:rsidP="00F51954">
            <w:pPr>
              <w:pStyle w:val="Table"/>
              <w:keepNext/>
              <w:spacing w:before="100" w:after="100"/>
              <w:rPr>
                <w:sz w:val="18"/>
                <w:szCs w:val="18"/>
              </w:rPr>
            </w:pPr>
            <w:r w:rsidRPr="006F5D18">
              <w:rPr>
                <w:sz w:val="18"/>
                <w:szCs w:val="18"/>
              </w:rPr>
              <w:t>Section 815-140 of the ITAA 1997 essentially provides that the transfer pricing provisions under Subdivision 815-B may apply to reduce any interest rate charged on related party debt to an arm’s length amount which may result in reduced debt deductions. The thin capitalisation provisions under Division 820 of the ITAA 1997 are then applied after any transfer pricing benefit has been cancelled to determine whether an entity’s adjusted average debt exceeds its maximum allowable debt.</w:t>
            </w:r>
          </w:p>
          <w:p w:rsidR="00F51954" w:rsidRPr="006F5D18" w:rsidRDefault="00F51954" w:rsidP="00F51954">
            <w:pPr>
              <w:pStyle w:val="Tablealphabullet"/>
              <w:keepNext/>
              <w:numPr>
                <w:ilvl w:val="0"/>
                <w:numId w:val="32"/>
              </w:numPr>
              <w:spacing w:before="100" w:after="100"/>
              <w:ind w:left="227" w:hanging="227"/>
              <w:rPr>
                <w:sz w:val="18"/>
                <w:szCs w:val="18"/>
              </w:rPr>
            </w:pPr>
            <w:r w:rsidRPr="006F5D18">
              <w:rPr>
                <w:sz w:val="18"/>
                <w:szCs w:val="18"/>
              </w:rPr>
              <w:t>Has the entity paid any interest to overseas entities?</w:t>
            </w:r>
          </w:p>
          <w:p w:rsidR="00F51954" w:rsidRPr="006F5D18" w:rsidRDefault="00F51954" w:rsidP="00F51954">
            <w:pPr>
              <w:pStyle w:val="Tablealphabullet"/>
              <w:keepNext/>
              <w:numPr>
                <w:ilvl w:val="0"/>
                <w:numId w:val="32"/>
              </w:numPr>
              <w:spacing w:before="100" w:after="100"/>
              <w:ind w:left="227" w:hanging="227"/>
              <w:rPr>
                <w:sz w:val="18"/>
                <w:szCs w:val="18"/>
              </w:rPr>
            </w:pPr>
            <w:r w:rsidRPr="006F5D18">
              <w:rPr>
                <w:sz w:val="18"/>
                <w:szCs w:val="18"/>
              </w:rPr>
              <w:t>Has the entity paid any royalties to overseas entities?</w:t>
            </w:r>
          </w:p>
          <w:p w:rsidR="00F51954" w:rsidRPr="00FC3B3B" w:rsidRDefault="00F51954" w:rsidP="00F51954">
            <w:pPr>
              <w:pStyle w:val="Table"/>
              <w:spacing w:before="100" w:after="100"/>
            </w:pPr>
            <w:r>
              <w:rPr>
                <w:sz w:val="18"/>
                <w:szCs w:val="18"/>
              </w:rPr>
              <w:t>If the answer to a, b, c or d</w:t>
            </w:r>
            <w:r w:rsidRPr="006F5D18">
              <w:rPr>
                <w:sz w:val="18"/>
                <w:szCs w:val="18"/>
              </w:rPr>
              <w:t xml:space="preserve"> is yes, has an International Dealings Schedule (IDS) 201</w:t>
            </w:r>
            <w:r>
              <w:rPr>
                <w:sz w:val="18"/>
                <w:szCs w:val="18"/>
              </w:rPr>
              <w:t>9</w:t>
            </w:r>
            <w:r w:rsidRPr="006F5D18">
              <w:rPr>
                <w:sz w:val="18"/>
                <w:szCs w:val="18"/>
              </w:rPr>
              <w:t xml:space="preserve"> been prepared</w:t>
            </w:r>
            <w:r>
              <w:rPr>
                <w:sz w:val="18"/>
                <w:szCs w:val="18"/>
              </w:rPr>
              <w:t>?</w:t>
            </w:r>
          </w:p>
        </w:tc>
      </w:tr>
      <w:tr w:rsidR="00F51954" w:rsidRPr="00EF6284" w:rsidTr="00007543">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tcBorders>
              <w:top w:val="single" w:sz="4" w:space="0" w:color="939598"/>
              <w:bottom w:val="single" w:sz="4" w:space="0" w:color="939598"/>
            </w:tcBorders>
            <w:shd w:val="clear" w:color="auto" w:fill="051C3C"/>
          </w:tcPr>
          <w:p w:rsidR="00F51954" w:rsidRPr="00DA1F27" w:rsidRDefault="00F51954" w:rsidP="00F51954">
            <w:pPr>
              <w:pStyle w:val="Tableheading"/>
              <w:pageBreakBefore/>
              <w:spacing w:before="100" w:after="100"/>
              <w:rPr>
                <w:sz w:val="20"/>
                <w:szCs w:val="20"/>
              </w:rPr>
            </w:pPr>
            <w:r w:rsidRPr="00DA1F27">
              <w:rPr>
                <w:sz w:val="20"/>
                <w:szCs w:val="20"/>
              </w:rPr>
              <w:t>TAX RETURN FORM COMPLETION</w:t>
            </w:r>
            <w:r w:rsidRPr="00DA1F27">
              <w:rPr>
                <w:b w:val="0"/>
                <w:i/>
                <w:sz w:val="20"/>
                <w:szCs w:val="20"/>
              </w:rPr>
              <w:t xml:space="preserve"> </w:t>
            </w:r>
          </w:p>
        </w:tc>
      </w:tr>
      <w:tr w:rsidR="00F51954" w:rsidRPr="00FC3B3B" w:rsidTr="00007543">
        <w:tc>
          <w:tcPr>
            <w:tcW w:w="5000" w:type="pct"/>
            <w:tcBorders>
              <w:top w:val="single" w:sz="4" w:space="0" w:color="939598"/>
              <w:bottom w:val="single" w:sz="4" w:space="0" w:color="939598"/>
            </w:tcBorders>
            <w:shd w:val="clear" w:color="auto" w:fill="D9D9D9"/>
          </w:tcPr>
          <w:p w:rsidR="00F51954" w:rsidRPr="00C36C00" w:rsidRDefault="00F51954" w:rsidP="00F51954">
            <w:pPr>
              <w:pStyle w:val="Tableheading"/>
              <w:spacing w:before="100" w:after="100"/>
              <w:rPr>
                <w:b w:val="0"/>
                <w:bCs/>
                <w:sz w:val="18"/>
                <w:szCs w:val="18"/>
              </w:rPr>
            </w:pPr>
            <w:r w:rsidRPr="00C36C00">
              <w:rPr>
                <w:b w:val="0"/>
                <w:bCs/>
                <w:sz w:val="18"/>
                <w:szCs w:val="18"/>
              </w:rPr>
              <w:t>OVERSEAS TRANSACTIONS / THIN CAPITALISATION (ITEM 29)</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DA1F27" w:rsidRDefault="00F51954" w:rsidP="00F51954">
            <w:pPr>
              <w:pStyle w:val="Table"/>
              <w:keepNext/>
              <w:spacing w:before="100" w:after="100"/>
              <w:rPr>
                <w:sz w:val="18"/>
                <w:szCs w:val="18"/>
              </w:rPr>
            </w:pPr>
            <w:r w:rsidRPr="00DA1F27">
              <w:rPr>
                <w:sz w:val="18"/>
                <w:szCs w:val="18"/>
              </w:rPr>
              <w:lastRenderedPageBreak/>
              <w:t xml:space="preserve">Was any beneficiary who was not a resident of Australia at any time during the year ‘presently entitled’ to a share of the trust income? </w:t>
            </w:r>
          </w:p>
          <w:p w:rsidR="00F51954" w:rsidRPr="00DA1F27" w:rsidRDefault="00F51954" w:rsidP="00F51954">
            <w:pPr>
              <w:pStyle w:val="Table"/>
              <w:keepNext/>
              <w:spacing w:before="100" w:after="100"/>
              <w:rPr>
                <w:sz w:val="18"/>
                <w:szCs w:val="18"/>
              </w:rPr>
            </w:pPr>
            <w:r w:rsidRPr="00DA1F27">
              <w:rPr>
                <w:sz w:val="18"/>
                <w:szCs w:val="18"/>
              </w:rPr>
              <w:t xml:space="preserve">If the answer is </w:t>
            </w:r>
            <w:r w:rsidRPr="00DA1F27">
              <w:rPr>
                <w:b/>
                <w:sz w:val="18"/>
                <w:szCs w:val="18"/>
              </w:rPr>
              <w:t>yes,</w:t>
            </w:r>
            <w:r w:rsidRPr="00DA1F27">
              <w:rPr>
                <w:sz w:val="18"/>
                <w:szCs w:val="18"/>
              </w:rPr>
              <w:t xml:space="preserve"> an attachment should be prepared that includes the following information in relation to the beneficiary:</w:t>
            </w:r>
          </w:p>
          <w:p w:rsidR="00F51954" w:rsidRPr="00DA1F27" w:rsidRDefault="00F51954" w:rsidP="00F51954">
            <w:pPr>
              <w:pStyle w:val="TableBullet"/>
              <w:numPr>
                <w:ilvl w:val="0"/>
                <w:numId w:val="0"/>
              </w:numPr>
              <w:tabs>
                <w:tab w:val="clear" w:pos="284"/>
              </w:tabs>
              <w:spacing w:before="100" w:after="100"/>
              <w:ind w:left="360" w:hanging="360"/>
              <w:rPr>
                <w:sz w:val="18"/>
                <w:szCs w:val="18"/>
              </w:rPr>
            </w:pPr>
            <w:r>
              <w:rPr>
                <w:sz w:val="18"/>
                <w:szCs w:val="18"/>
              </w:rPr>
              <w:t xml:space="preserve">- </w:t>
            </w:r>
            <w:r w:rsidRPr="00DA1F27">
              <w:rPr>
                <w:sz w:val="18"/>
                <w:szCs w:val="18"/>
              </w:rPr>
              <w:t>the beneficiary’s name and residential address</w:t>
            </w:r>
          </w:p>
          <w:p w:rsidR="00F51954" w:rsidRPr="00DA1F27"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00741E04">
              <w:rPr>
                <w:sz w:val="18"/>
                <w:szCs w:val="18"/>
              </w:rPr>
              <w:t>d</w:t>
            </w:r>
            <w:r w:rsidRPr="00DA1F27">
              <w:rPr>
                <w:sz w:val="18"/>
                <w:szCs w:val="18"/>
              </w:rPr>
              <w:t xml:space="preserve">etails of any distribution to the beneficiary, including amounts of interest, royalties, franked </w:t>
            </w:r>
            <w:r>
              <w:rPr>
                <w:sz w:val="18"/>
                <w:szCs w:val="18"/>
              </w:rPr>
              <w:t xml:space="preserve">and unfranked </w:t>
            </w:r>
            <w:r w:rsidRPr="00DA1F27">
              <w:rPr>
                <w:sz w:val="18"/>
                <w:szCs w:val="18"/>
              </w:rPr>
              <w:t>d</w:t>
            </w:r>
            <w:r>
              <w:rPr>
                <w:sz w:val="18"/>
                <w:szCs w:val="18"/>
              </w:rPr>
              <w:t>ividends</w:t>
            </w:r>
          </w:p>
          <w:p w:rsidR="00F51954" w:rsidRPr="00DA1F27"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Pr="00DA1F27">
              <w:rPr>
                <w:sz w:val="18"/>
                <w:szCs w:val="18"/>
              </w:rPr>
              <w:t>if a withholding amount has been paid and remi</w:t>
            </w:r>
            <w:r>
              <w:rPr>
                <w:sz w:val="18"/>
                <w:szCs w:val="18"/>
              </w:rPr>
              <w:t>tted to the ATO</w:t>
            </w:r>
            <w:r w:rsidR="00741E04">
              <w:rPr>
                <w:sz w:val="18"/>
                <w:szCs w:val="18"/>
              </w:rPr>
              <w:t xml:space="preserve"> from the distribution</w:t>
            </w:r>
            <w:r>
              <w:rPr>
                <w:sz w:val="18"/>
                <w:szCs w:val="18"/>
              </w:rPr>
              <w:t>, the amount of the distribution and the</w:t>
            </w:r>
            <w:r w:rsidRPr="00DA1F27">
              <w:rPr>
                <w:sz w:val="18"/>
                <w:szCs w:val="18"/>
              </w:rPr>
              <w:t xml:space="preserve"> </w:t>
            </w:r>
            <w:r w:rsidR="00741E04">
              <w:rPr>
                <w:sz w:val="18"/>
                <w:szCs w:val="18"/>
              </w:rPr>
              <w:t xml:space="preserve">withholding </w:t>
            </w:r>
            <w:r w:rsidRPr="00DA1F27">
              <w:rPr>
                <w:sz w:val="18"/>
                <w:szCs w:val="18"/>
              </w:rPr>
              <w:t>amount paid</w:t>
            </w:r>
          </w:p>
          <w:p w:rsidR="00F51954" w:rsidRPr="00DA1F27"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Pr="00DA1F27">
              <w:rPr>
                <w:sz w:val="18"/>
                <w:szCs w:val="18"/>
              </w:rPr>
              <w:t>if the beneficiary’s residency status changed during the year, detail when the beneficiary ceased to be an Australian resident</w:t>
            </w:r>
          </w:p>
          <w:p w:rsidR="00F51954" w:rsidRPr="00DA1F27"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Pr="00DA1F27">
              <w:rPr>
                <w:sz w:val="18"/>
                <w:szCs w:val="18"/>
              </w:rPr>
              <w:t>if tax has been deducted by the trustee from income not subject to withholding tax</w:t>
            </w:r>
            <w:r>
              <w:rPr>
                <w:sz w:val="18"/>
                <w:szCs w:val="18"/>
              </w:rPr>
              <w:t>,</w:t>
            </w:r>
            <w:r w:rsidRPr="00DA1F27">
              <w:rPr>
                <w:sz w:val="18"/>
                <w:szCs w:val="18"/>
              </w:rPr>
              <w:t xml:space="preserve"> the amount of an</w:t>
            </w:r>
            <w:r>
              <w:rPr>
                <w:sz w:val="18"/>
                <w:szCs w:val="18"/>
              </w:rPr>
              <w:t>y credit</w:t>
            </w:r>
            <w:r w:rsidR="00741E04">
              <w:rPr>
                <w:sz w:val="18"/>
                <w:szCs w:val="18"/>
              </w:rPr>
              <w:t xml:space="preserve"> for such tax remittance</w:t>
            </w:r>
          </w:p>
          <w:p w:rsidR="00F51954"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Pr="00DA1F27">
              <w:rPr>
                <w:sz w:val="18"/>
                <w:szCs w:val="18"/>
              </w:rPr>
              <w:t>if the trust is a fixed trust and at least 90% of its assets, held either directly or indirectly, are not taxable Australian property</w:t>
            </w:r>
          </w:p>
          <w:p w:rsidR="00F51954" w:rsidRPr="00DA1F27" w:rsidRDefault="00F51954" w:rsidP="00F51954">
            <w:pPr>
              <w:pStyle w:val="TableBullet"/>
              <w:numPr>
                <w:ilvl w:val="0"/>
                <w:numId w:val="0"/>
              </w:numPr>
              <w:tabs>
                <w:tab w:val="clear" w:pos="284"/>
              </w:tabs>
              <w:spacing w:before="100" w:after="100"/>
              <w:ind w:left="113" w:hanging="113"/>
              <w:rPr>
                <w:sz w:val="18"/>
                <w:szCs w:val="18"/>
              </w:rPr>
            </w:pPr>
            <w:r>
              <w:rPr>
                <w:sz w:val="18"/>
                <w:szCs w:val="18"/>
              </w:rPr>
              <w:t xml:space="preserve">- </w:t>
            </w:r>
            <w:r w:rsidRPr="00DA1F27">
              <w:rPr>
                <w:sz w:val="18"/>
                <w:szCs w:val="18"/>
              </w:rPr>
              <w:t>details of any non-Australian sourced income derived whilst the beneficiary was a non-resident.</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51954" w:rsidRPr="00C36C00" w:rsidRDefault="00F51954" w:rsidP="00F51954">
            <w:pPr>
              <w:pStyle w:val="Table"/>
              <w:spacing w:before="100" w:after="100"/>
              <w:rPr>
                <w:bCs/>
                <w:sz w:val="18"/>
                <w:szCs w:val="18"/>
              </w:rPr>
            </w:pPr>
            <w:r w:rsidRPr="00C36C00">
              <w:rPr>
                <w:bCs/>
                <w:sz w:val="18"/>
                <w:szCs w:val="18"/>
              </w:rPr>
              <w:t>PERSONAL SERVICES INCOME (ITEM 30)</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741E04" w:rsidRDefault="00F51954" w:rsidP="00F51954">
            <w:pPr>
              <w:spacing w:before="100" w:after="100"/>
              <w:rPr>
                <w:sz w:val="18"/>
                <w:szCs w:val="18"/>
              </w:rPr>
            </w:pPr>
            <w:r w:rsidRPr="00DA1F27">
              <w:rPr>
                <w:sz w:val="18"/>
                <w:szCs w:val="18"/>
              </w:rPr>
              <w:t xml:space="preserve">Does the income of the trust include income which is an individual’s personal services income (PSI)? </w:t>
            </w:r>
          </w:p>
          <w:p w:rsidR="00F51954" w:rsidRDefault="00F51954" w:rsidP="00F51954">
            <w:pPr>
              <w:spacing w:before="100" w:after="100"/>
              <w:rPr>
                <w:rFonts w:cs="Arial"/>
                <w:sz w:val="18"/>
                <w:szCs w:val="18"/>
              </w:rPr>
            </w:pPr>
            <w:r w:rsidRPr="00DA1F27">
              <w:rPr>
                <w:rFonts w:cs="Arial"/>
                <w:sz w:val="18"/>
                <w:szCs w:val="18"/>
              </w:rPr>
              <w:t>If yes, the trust must complete the PSI disclosures at Item 30.</w:t>
            </w:r>
            <w:r>
              <w:rPr>
                <w:rFonts w:cs="Arial"/>
                <w:sz w:val="18"/>
                <w:szCs w:val="18"/>
              </w:rPr>
              <w:t xml:space="preserve"> </w:t>
            </w:r>
          </w:p>
          <w:p w:rsidR="00F51954" w:rsidRPr="00DA1F27" w:rsidRDefault="00F51954" w:rsidP="00F51954">
            <w:pPr>
              <w:spacing w:before="100" w:after="100"/>
              <w:rPr>
                <w:sz w:val="18"/>
                <w:szCs w:val="18"/>
              </w:rPr>
            </w:pPr>
            <w:r w:rsidRPr="00DA1F27">
              <w:rPr>
                <w:sz w:val="18"/>
                <w:szCs w:val="18"/>
              </w:rPr>
              <w:t xml:space="preserve">PSI is included in the individual’s personal income tax return. PSI is income that is mainly a reward for an individual’s personal efforts or skills. Please refer to CPA Australia’s </w:t>
            </w:r>
            <w:hyperlink r:id="rId18" w:history="1">
              <w:r w:rsidRPr="00741E04">
                <w:rPr>
                  <w:rStyle w:val="Hyperlink"/>
                  <w:sz w:val="18"/>
                  <w:szCs w:val="18"/>
                </w:rPr>
                <w:t>2019 PSI / PSB self-assessment checklist</w:t>
              </w:r>
            </w:hyperlink>
            <w:r w:rsidRPr="00DA1F27">
              <w:rPr>
                <w:sz w:val="18"/>
                <w:szCs w:val="18"/>
              </w:rPr>
              <w:t xml:space="preserve"> for further information </w:t>
            </w:r>
            <w:r w:rsidRPr="00DA1F27">
              <w:rPr>
                <w:rFonts w:cs="Arial"/>
                <w:sz w:val="18"/>
                <w:szCs w:val="18"/>
              </w:rPr>
              <w:t>as to when PSI derived via a trust will be regarded as being derived by an individual.</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51954" w:rsidRPr="00C36C00" w:rsidRDefault="00F51954" w:rsidP="00F51954">
            <w:pPr>
              <w:pStyle w:val="Table"/>
              <w:spacing w:before="100" w:after="100"/>
              <w:rPr>
                <w:bCs/>
                <w:sz w:val="18"/>
                <w:szCs w:val="18"/>
              </w:rPr>
            </w:pPr>
            <w:r w:rsidRPr="00C36C00">
              <w:rPr>
                <w:bCs/>
                <w:sz w:val="18"/>
                <w:szCs w:val="18"/>
              </w:rPr>
              <w:t>TAXATION OF FINANCIAL ARRANGEMENTS (ITEM 31)</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Default="00F51954" w:rsidP="00F51954">
            <w:pPr>
              <w:pStyle w:val="TableBullet"/>
              <w:numPr>
                <w:ilvl w:val="0"/>
                <w:numId w:val="0"/>
              </w:numPr>
              <w:spacing w:before="100" w:after="100"/>
              <w:rPr>
                <w:sz w:val="18"/>
                <w:szCs w:val="18"/>
              </w:rPr>
            </w:pPr>
            <w:r w:rsidRPr="00DA1F27">
              <w:rPr>
                <w:sz w:val="18"/>
                <w:szCs w:val="18"/>
              </w:rPr>
              <w:t>Have you considered the application of the taxation of financial arrangements (TOFA) rules to the trust?</w:t>
            </w:r>
            <w:r>
              <w:rPr>
                <w:sz w:val="18"/>
                <w:szCs w:val="18"/>
              </w:rPr>
              <w:t xml:space="preserve"> </w:t>
            </w:r>
          </w:p>
          <w:p w:rsidR="00F51954" w:rsidRPr="00DA1F27" w:rsidRDefault="00F51954" w:rsidP="00F51954">
            <w:pPr>
              <w:pStyle w:val="TableBullet"/>
              <w:numPr>
                <w:ilvl w:val="0"/>
                <w:numId w:val="0"/>
              </w:numPr>
              <w:spacing w:before="100" w:after="100"/>
              <w:rPr>
                <w:sz w:val="18"/>
                <w:szCs w:val="18"/>
              </w:rPr>
            </w:pPr>
            <w:r w:rsidRPr="00DA1F27">
              <w:rPr>
                <w:sz w:val="18"/>
                <w:szCs w:val="18"/>
              </w:rPr>
              <w:t>The TOFA rules apply to the following entities:</w:t>
            </w:r>
          </w:p>
          <w:p w:rsidR="00F51954" w:rsidRPr="00DA1F27" w:rsidRDefault="00F51954" w:rsidP="00F51954">
            <w:pPr>
              <w:pStyle w:val="TableBullet"/>
              <w:keepNext/>
              <w:numPr>
                <w:ilvl w:val="0"/>
                <w:numId w:val="0"/>
              </w:numPr>
              <w:tabs>
                <w:tab w:val="clear" w:pos="284"/>
                <w:tab w:val="left" w:pos="567"/>
              </w:tabs>
              <w:spacing w:before="100" w:after="100"/>
              <w:ind w:left="113" w:hanging="113"/>
              <w:rPr>
                <w:rFonts w:cs="Arial"/>
                <w:sz w:val="18"/>
                <w:szCs w:val="18"/>
              </w:rPr>
            </w:pPr>
            <w:r>
              <w:rPr>
                <w:rFonts w:cs="Arial"/>
                <w:sz w:val="18"/>
                <w:szCs w:val="18"/>
              </w:rPr>
              <w:t xml:space="preserve">- </w:t>
            </w:r>
            <w:r w:rsidRPr="00DA1F27">
              <w:rPr>
                <w:rFonts w:cs="Arial"/>
                <w:sz w:val="18"/>
                <w:szCs w:val="18"/>
              </w:rPr>
              <w:t>a</w:t>
            </w:r>
            <w:r w:rsidRPr="00DA1F27">
              <w:rPr>
                <w:rFonts w:eastAsia="Times New Roman" w:cs="Arial"/>
                <w:sz w:val="18"/>
                <w:szCs w:val="18"/>
              </w:rPr>
              <w:t xml:space="preserve">uthorised deposit-taking institutions, securitisation vehicles, and financial sector entities with an aggregated </w:t>
            </w:r>
            <w:r w:rsidRPr="00DA1F27">
              <w:rPr>
                <w:rFonts w:cs="Arial"/>
                <w:sz w:val="18"/>
                <w:szCs w:val="18"/>
              </w:rPr>
              <w:t>turnover of $20 million or more</w:t>
            </w:r>
          </w:p>
          <w:p w:rsidR="00F51954" w:rsidRPr="00DA1F27" w:rsidRDefault="00F51954" w:rsidP="00F51954">
            <w:pPr>
              <w:pStyle w:val="TableBullet"/>
              <w:keepNext/>
              <w:numPr>
                <w:ilvl w:val="0"/>
                <w:numId w:val="0"/>
              </w:numPr>
              <w:tabs>
                <w:tab w:val="clear" w:pos="284"/>
                <w:tab w:val="left" w:pos="567"/>
              </w:tabs>
              <w:spacing w:before="100" w:after="100"/>
              <w:ind w:left="113" w:hanging="113"/>
              <w:rPr>
                <w:rFonts w:cs="Arial"/>
                <w:sz w:val="18"/>
                <w:szCs w:val="18"/>
              </w:rPr>
            </w:pPr>
            <w:r>
              <w:rPr>
                <w:rFonts w:cs="Arial"/>
                <w:sz w:val="18"/>
                <w:szCs w:val="18"/>
              </w:rPr>
              <w:t xml:space="preserve">- </w:t>
            </w:r>
            <w:r w:rsidRPr="00DA1F27">
              <w:rPr>
                <w:rFonts w:cs="Arial"/>
                <w:sz w:val="18"/>
                <w:szCs w:val="18"/>
              </w:rPr>
              <w:t>a superannuation entity, a m</w:t>
            </w:r>
            <w:r w:rsidRPr="00DA1F27">
              <w:rPr>
                <w:rFonts w:eastAsia="Times New Roman" w:cs="Arial"/>
                <w:sz w:val="18"/>
                <w:szCs w:val="18"/>
              </w:rPr>
              <w:t xml:space="preserve">anaged investment scheme or entities with a similar status under foreign law, if the value of the entity’s </w:t>
            </w:r>
            <w:r w:rsidRPr="00DA1F27">
              <w:rPr>
                <w:rFonts w:cs="Arial"/>
                <w:sz w:val="18"/>
                <w:szCs w:val="18"/>
              </w:rPr>
              <w:t>assets is $100 million or more</w:t>
            </w:r>
          </w:p>
          <w:p w:rsidR="00F51954" w:rsidRPr="00DA1F27" w:rsidRDefault="00F51954" w:rsidP="00F51954">
            <w:pPr>
              <w:pStyle w:val="TableBullet"/>
              <w:keepNext/>
              <w:numPr>
                <w:ilvl w:val="0"/>
                <w:numId w:val="0"/>
              </w:numPr>
              <w:tabs>
                <w:tab w:val="clear" w:pos="284"/>
                <w:tab w:val="left" w:pos="567"/>
              </w:tabs>
              <w:spacing w:before="100" w:after="100"/>
              <w:ind w:left="360" w:hanging="360"/>
              <w:rPr>
                <w:rFonts w:cs="Arial"/>
                <w:sz w:val="18"/>
                <w:szCs w:val="18"/>
              </w:rPr>
            </w:pPr>
            <w:r>
              <w:rPr>
                <w:rFonts w:cs="Arial"/>
                <w:sz w:val="18"/>
                <w:szCs w:val="18"/>
              </w:rPr>
              <w:t xml:space="preserve">- </w:t>
            </w:r>
            <w:r w:rsidRPr="00DA1F27">
              <w:rPr>
                <w:rFonts w:cs="Arial"/>
                <w:sz w:val="18"/>
                <w:szCs w:val="18"/>
              </w:rPr>
              <w:t>a</w:t>
            </w:r>
            <w:r w:rsidRPr="00DA1F27">
              <w:rPr>
                <w:rFonts w:eastAsia="Times New Roman" w:cs="Arial"/>
                <w:sz w:val="18"/>
                <w:szCs w:val="18"/>
              </w:rPr>
              <w:t>ny other entity (excluding individuals) which satisfies one or more of the following:</w:t>
            </w:r>
          </w:p>
          <w:p w:rsidR="00F51954" w:rsidRPr="00DA1F27" w:rsidRDefault="00F51954" w:rsidP="00F51954">
            <w:pPr>
              <w:pStyle w:val="ColorfulList-Accent11"/>
              <w:numPr>
                <w:ilvl w:val="1"/>
                <w:numId w:val="26"/>
              </w:numPr>
              <w:spacing w:before="100" w:after="100" w:line="240" w:lineRule="auto"/>
              <w:ind w:left="709"/>
              <w:contextualSpacing w:val="0"/>
              <w:rPr>
                <w:rFonts w:ascii="Arial" w:hAnsi="Arial" w:cs="Arial"/>
                <w:sz w:val="18"/>
                <w:szCs w:val="18"/>
              </w:rPr>
            </w:pPr>
            <w:r w:rsidRPr="00DA1F27">
              <w:rPr>
                <w:rFonts w:ascii="Arial" w:hAnsi="Arial" w:cs="Arial"/>
                <w:sz w:val="18"/>
                <w:szCs w:val="18"/>
              </w:rPr>
              <w:t>an aggregated turnover of $100 million or more</w:t>
            </w:r>
          </w:p>
          <w:p w:rsidR="00F51954" w:rsidRPr="00DA1F27" w:rsidRDefault="00F51954" w:rsidP="00F51954">
            <w:pPr>
              <w:pStyle w:val="ColorfulList-Accent11"/>
              <w:numPr>
                <w:ilvl w:val="1"/>
                <w:numId w:val="26"/>
              </w:numPr>
              <w:spacing w:before="100" w:after="100" w:line="240" w:lineRule="auto"/>
              <w:ind w:left="709"/>
              <w:contextualSpacing w:val="0"/>
              <w:rPr>
                <w:rFonts w:ascii="Arial" w:hAnsi="Arial" w:cs="Arial"/>
                <w:sz w:val="18"/>
                <w:szCs w:val="18"/>
              </w:rPr>
            </w:pPr>
            <w:r w:rsidRPr="00DA1F27">
              <w:rPr>
                <w:rFonts w:ascii="Arial" w:hAnsi="Arial" w:cs="Arial"/>
                <w:sz w:val="18"/>
                <w:szCs w:val="18"/>
              </w:rPr>
              <w:t>assets of $300 million or more or</w:t>
            </w:r>
          </w:p>
          <w:p w:rsidR="00F51954" w:rsidRPr="00DA1F27" w:rsidRDefault="00F51954" w:rsidP="00F51954">
            <w:pPr>
              <w:pStyle w:val="ColorfulList-Accent11"/>
              <w:numPr>
                <w:ilvl w:val="1"/>
                <w:numId w:val="26"/>
              </w:numPr>
              <w:spacing w:before="100" w:after="100" w:line="240" w:lineRule="auto"/>
              <w:ind w:left="709"/>
              <w:contextualSpacing w:val="0"/>
              <w:rPr>
                <w:rFonts w:ascii="Arial" w:hAnsi="Arial" w:cs="Arial"/>
                <w:sz w:val="18"/>
                <w:szCs w:val="18"/>
              </w:rPr>
            </w:pPr>
            <w:r w:rsidRPr="00DA1F27">
              <w:rPr>
                <w:rFonts w:ascii="Arial" w:hAnsi="Arial" w:cs="Arial"/>
                <w:sz w:val="18"/>
                <w:szCs w:val="18"/>
              </w:rPr>
              <w:t>financial assets of $100 million or more.</w:t>
            </w:r>
          </w:p>
          <w:p w:rsidR="00F51954" w:rsidRPr="00DA1F27" w:rsidRDefault="00F51954" w:rsidP="00F51954">
            <w:pPr>
              <w:pStyle w:val="Table"/>
              <w:spacing w:before="100" w:after="100"/>
              <w:rPr>
                <w:sz w:val="18"/>
                <w:szCs w:val="18"/>
              </w:rPr>
            </w:pPr>
            <w:r w:rsidRPr="00DA1F27">
              <w:rPr>
                <w:sz w:val="18"/>
                <w:szCs w:val="18"/>
              </w:rPr>
              <w:t>The aggregated turnover test includes the annual turnover of any entity a trust is connected with, or any affiliate of the trust (including foreign resident companies and trusts).</w:t>
            </w:r>
          </w:p>
        </w:tc>
      </w:tr>
      <w:tr w:rsidR="00F51954" w:rsidRPr="00FC3B3B" w:rsidTr="00007543">
        <w:tc>
          <w:tcPr>
            <w:tcW w:w="5000" w:type="pct"/>
            <w:tcBorders>
              <w:top w:val="single" w:sz="4" w:space="0" w:color="939598"/>
              <w:bottom w:val="single" w:sz="4" w:space="0" w:color="939598"/>
            </w:tcBorders>
            <w:shd w:val="clear" w:color="auto" w:fill="D9D9D9"/>
          </w:tcPr>
          <w:p w:rsidR="00F51954" w:rsidRPr="00C36C00" w:rsidRDefault="00F51954" w:rsidP="00F51954">
            <w:pPr>
              <w:pStyle w:val="Tableheading"/>
              <w:keepNext/>
              <w:spacing w:before="100" w:after="100"/>
              <w:rPr>
                <w:b w:val="0"/>
                <w:bCs/>
                <w:sz w:val="18"/>
                <w:szCs w:val="18"/>
              </w:rPr>
            </w:pPr>
            <w:r w:rsidRPr="00C36C00">
              <w:rPr>
                <w:b w:val="0"/>
                <w:bCs/>
                <w:sz w:val="18"/>
                <w:szCs w:val="18"/>
              </w:rPr>
              <w:t>KEY FINANCIAL INFORMATION AND BUSINESS AND PROFESSIONAL ITEMS (ITEMS 32-47)</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DA1F27" w:rsidRDefault="00F51954" w:rsidP="00F51954">
            <w:pPr>
              <w:pStyle w:val="TableBullet"/>
              <w:numPr>
                <w:ilvl w:val="0"/>
                <w:numId w:val="0"/>
              </w:numPr>
              <w:spacing w:before="100" w:after="100"/>
              <w:rPr>
                <w:sz w:val="18"/>
                <w:szCs w:val="18"/>
              </w:rPr>
            </w:pPr>
            <w:r w:rsidRPr="00DA1F27">
              <w:rPr>
                <w:sz w:val="18"/>
                <w:szCs w:val="18"/>
              </w:rPr>
              <w:t>Have all the appropriate disclosures on key financial information been made?</w:t>
            </w:r>
          </w:p>
        </w:tc>
      </w:tr>
      <w:tr w:rsidR="00EC4320" w:rsidRPr="00FC3B3B" w:rsidTr="00007543">
        <w:tc>
          <w:tcPr>
            <w:tcW w:w="5000" w:type="pct"/>
            <w:tcBorders>
              <w:top w:val="single" w:sz="4" w:space="0" w:color="939598"/>
              <w:left w:val="single" w:sz="4" w:space="0" w:color="939598"/>
              <w:bottom w:val="single" w:sz="4" w:space="0" w:color="939598"/>
              <w:right w:val="single" w:sz="4" w:space="0" w:color="939598"/>
            </w:tcBorders>
          </w:tcPr>
          <w:p w:rsidR="00EC4320" w:rsidRPr="00DA1F27" w:rsidRDefault="00EC4320" w:rsidP="00EC4320">
            <w:pPr>
              <w:pStyle w:val="Table"/>
              <w:spacing w:before="100" w:after="100"/>
              <w:rPr>
                <w:sz w:val="18"/>
                <w:szCs w:val="18"/>
              </w:rPr>
            </w:pPr>
            <w:r w:rsidRPr="00DA1F27">
              <w:rPr>
                <w:sz w:val="18"/>
                <w:szCs w:val="18"/>
              </w:rPr>
              <w:t>Has the trust disclosed all payments made during the year (including salaries, wages, commissions, superannuation contributions and allowances) to associated persons?</w:t>
            </w:r>
          </w:p>
        </w:tc>
      </w:tr>
      <w:tr w:rsidR="00EC4320" w:rsidRPr="00FC3B3B" w:rsidTr="00007543">
        <w:tc>
          <w:tcPr>
            <w:tcW w:w="5000" w:type="pct"/>
            <w:tcBorders>
              <w:top w:val="single" w:sz="4" w:space="0" w:color="939598"/>
              <w:left w:val="single" w:sz="4" w:space="0" w:color="939598"/>
              <w:bottom w:val="single" w:sz="4" w:space="0" w:color="939598"/>
              <w:right w:val="single" w:sz="4" w:space="0" w:color="939598"/>
            </w:tcBorders>
          </w:tcPr>
          <w:p w:rsidR="00EC4320" w:rsidRPr="00DA1F27" w:rsidRDefault="00EC4320" w:rsidP="00EC4320">
            <w:pPr>
              <w:pStyle w:val="Table"/>
              <w:spacing w:before="100" w:after="100"/>
              <w:rPr>
                <w:sz w:val="18"/>
                <w:szCs w:val="18"/>
              </w:rPr>
            </w:pPr>
            <w:r w:rsidRPr="00DA1F27">
              <w:rPr>
                <w:sz w:val="18"/>
                <w:szCs w:val="18"/>
              </w:rPr>
              <w:t>Have total salary and wages expenditure been disclosed and reconciled to Label W1 on the BAS?</w:t>
            </w:r>
          </w:p>
        </w:tc>
      </w:tr>
      <w:tr w:rsidR="00EC4320" w:rsidRPr="00FC3B3B" w:rsidTr="000226E7">
        <w:tc>
          <w:tcPr>
            <w:tcW w:w="5000" w:type="pct"/>
            <w:tcBorders>
              <w:top w:val="single" w:sz="4" w:space="0" w:color="939598"/>
              <w:bottom w:val="single" w:sz="4" w:space="0" w:color="939598"/>
            </w:tcBorders>
            <w:shd w:val="clear" w:color="auto" w:fill="D9D9D9"/>
          </w:tcPr>
          <w:p w:rsidR="00EC4320" w:rsidRPr="00C36C00" w:rsidRDefault="00EC4320" w:rsidP="00EC4320">
            <w:pPr>
              <w:pStyle w:val="Tableheading"/>
              <w:keepNext/>
              <w:spacing w:before="100" w:after="100"/>
              <w:rPr>
                <w:b w:val="0"/>
                <w:bCs/>
                <w:sz w:val="18"/>
                <w:szCs w:val="18"/>
              </w:rPr>
            </w:pPr>
            <w:r w:rsidRPr="00C36C00">
              <w:rPr>
                <w:b w:val="0"/>
                <w:bCs/>
                <w:sz w:val="18"/>
                <w:szCs w:val="18"/>
              </w:rPr>
              <w:t xml:space="preserve">CAPITAL ALLOWANCE (ITEM 48) </w:t>
            </w:r>
          </w:p>
        </w:tc>
      </w:tr>
      <w:tr w:rsidR="00EC4320" w:rsidRPr="00FC3B3B" w:rsidTr="00007543">
        <w:tc>
          <w:tcPr>
            <w:tcW w:w="5000" w:type="pct"/>
            <w:tcBorders>
              <w:top w:val="single" w:sz="4" w:space="0" w:color="939598"/>
              <w:left w:val="single" w:sz="4" w:space="0" w:color="939598"/>
              <w:bottom w:val="single" w:sz="4" w:space="0" w:color="939598"/>
              <w:right w:val="single" w:sz="4" w:space="0" w:color="939598"/>
            </w:tcBorders>
          </w:tcPr>
          <w:p w:rsidR="00EC4320" w:rsidRDefault="00EC4320" w:rsidP="00EC4320">
            <w:pPr>
              <w:pStyle w:val="Table"/>
              <w:spacing w:before="100" w:after="100"/>
              <w:rPr>
                <w:sz w:val="18"/>
                <w:szCs w:val="18"/>
              </w:rPr>
            </w:pPr>
            <w:r w:rsidRPr="00DA1F27">
              <w:rPr>
                <w:sz w:val="18"/>
                <w:szCs w:val="18"/>
              </w:rPr>
              <w:t xml:space="preserve">Did the trust hold any depreciating assets (tangible or intangible) during the year? </w:t>
            </w:r>
          </w:p>
          <w:p w:rsidR="00EC4320" w:rsidRPr="00DA1F27" w:rsidRDefault="00EC4320" w:rsidP="00EC4320">
            <w:pPr>
              <w:pStyle w:val="Table"/>
              <w:spacing w:before="100" w:after="100"/>
              <w:rPr>
                <w:sz w:val="18"/>
                <w:szCs w:val="18"/>
              </w:rPr>
            </w:pPr>
            <w:r w:rsidRPr="00DA1F27">
              <w:rPr>
                <w:sz w:val="18"/>
                <w:szCs w:val="18"/>
              </w:rPr>
              <w:t>If so, have the appropriate disclosures been made in relation to the trust’s capital allowances?</w:t>
            </w:r>
          </w:p>
        </w:tc>
      </w:tr>
      <w:tr w:rsidR="00F51954" w:rsidRPr="009D23C0" w:rsidTr="00007543">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tcBorders>
              <w:top w:val="single" w:sz="4" w:space="0" w:color="939598"/>
              <w:bottom w:val="single" w:sz="4" w:space="0" w:color="939598"/>
            </w:tcBorders>
            <w:shd w:val="clear" w:color="auto" w:fill="051C3C"/>
          </w:tcPr>
          <w:p w:rsidR="00F51954" w:rsidRPr="00DA1F27" w:rsidRDefault="00F51954" w:rsidP="00F51954">
            <w:pPr>
              <w:pStyle w:val="Tableheading"/>
              <w:pageBreakBefore/>
              <w:spacing w:before="100" w:after="100"/>
              <w:rPr>
                <w:sz w:val="20"/>
                <w:szCs w:val="20"/>
              </w:rPr>
            </w:pPr>
            <w:r w:rsidRPr="00DA1F27">
              <w:rPr>
                <w:sz w:val="20"/>
                <w:szCs w:val="20"/>
              </w:rPr>
              <w:t>TAX RETURN FORM COMPLETION</w:t>
            </w:r>
            <w:r w:rsidRPr="00DA1F27">
              <w:rPr>
                <w:b w:val="0"/>
                <w:i/>
                <w:sz w:val="20"/>
                <w:szCs w:val="20"/>
              </w:rPr>
              <w:t xml:space="preserve"> </w:t>
            </w:r>
          </w:p>
        </w:tc>
      </w:tr>
      <w:tr w:rsidR="00F51954" w:rsidRPr="009D23C0" w:rsidTr="00007543">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tcBorders>
              <w:top w:val="single" w:sz="4" w:space="0" w:color="939598"/>
              <w:bottom w:val="single" w:sz="4" w:space="0" w:color="939598"/>
            </w:tcBorders>
            <w:shd w:val="clear" w:color="auto" w:fill="D9D9D9"/>
          </w:tcPr>
          <w:p w:rsidR="00F51954" w:rsidRPr="00C36C00" w:rsidRDefault="00F51954" w:rsidP="00F51954">
            <w:pPr>
              <w:pStyle w:val="Tableheading"/>
              <w:spacing w:before="100" w:after="100"/>
              <w:rPr>
                <w:b w:val="0"/>
                <w:bCs/>
                <w:sz w:val="18"/>
                <w:szCs w:val="18"/>
              </w:rPr>
            </w:pPr>
            <w:r w:rsidRPr="00C36C00">
              <w:rPr>
                <w:rFonts w:cs="Times New Roman"/>
                <w:b w:val="0"/>
                <w:bCs/>
                <w:sz w:val="18"/>
                <w:szCs w:val="18"/>
              </w:rPr>
              <w:t xml:space="preserve">SMALL BUSINESS ENTITY SIMPLIFIED DEPRECIATING ASSETS (ITEM 49) </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DA1F27" w:rsidRDefault="00F51954" w:rsidP="00F51954">
            <w:pPr>
              <w:pStyle w:val="Table"/>
              <w:spacing w:before="100" w:after="100"/>
              <w:rPr>
                <w:sz w:val="18"/>
                <w:szCs w:val="18"/>
              </w:rPr>
            </w:pPr>
            <w:r w:rsidRPr="00DA1F27">
              <w:rPr>
                <w:sz w:val="18"/>
                <w:szCs w:val="18"/>
              </w:rPr>
              <w:t>If the trust is a small business entity, has the appropriate small business entity depreciating assets and small business depreciation claim been disclosed?</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51954" w:rsidRPr="00C36C00" w:rsidRDefault="00F51954" w:rsidP="00F51954">
            <w:pPr>
              <w:pStyle w:val="Table"/>
              <w:spacing w:before="100" w:after="100"/>
              <w:rPr>
                <w:rFonts w:cs="Arial"/>
                <w:bCs/>
                <w:sz w:val="18"/>
                <w:szCs w:val="18"/>
              </w:rPr>
            </w:pPr>
            <w:r w:rsidRPr="00C36C00">
              <w:rPr>
                <w:bCs/>
                <w:sz w:val="18"/>
                <w:szCs w:val="18"/>
              </w:rPr>
              <w:t>INCOME OF THE TRUST ESTATE (ITEM 54)</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B206C8" w:rsidRDefault="00F51954" w:rsidP="00F51954">
            <w:pPr>
              <w:pStyle w:val="Table"/>
              <w:spacing w:before="100" w:after="100"/>
            </w:pPr>
            <w:r w:rsidRPr="00DA1F27">
              <w:rPr>
                <w:sz w:val="18"/>
                <w:szCs w:val="18"/>
              </w:rPr>
              <w:t>What is the trust’s ‘income’ for the 201</w:t>
            </w:r>
            <w:r>
              <w:rPr>
                <w:sz w:val="18"/>
                <w:szCs w:val="18"/>
              </w:rPr>
              <w:t>9</w:t>
            </w:r>
            <w:r w:rsidRPr="00DA1F27">
              <w:rPr>
                <w:sz w:val="18"/>
                <w:szCs w:val="18"/>
              </w:rPr>
              <w:t xml:space="preserve"> year? The income</w:t>
            </w:r>
            <w:r w:rsidRPr="00DA1F27">
              <w:rPr>
                <w:rFonts w:eastAsia="Times New Roman" w:cs="Arial"/>
                <w:sz w:val="18"/>
                <w:szCs w:val="18"/>
                <w:lang w:eastAsia="en-AU"/>
              </w:rPr>
              <w:t xml:space="preserve"> of the trust estate is the trust’s income according to trust law concepts. Following the High Court’s decision in </w:t>
            </w:r>
            <w:r w:rsidRPr="00DA1F27">
              <w:rPr>
                <w:rFonts w:eastAsia="Times New Roman" w:cs="Arial"/>
                <w:i/>
                <w:sz w:val="18"/>
                <w:szCs w:val="18"/>
                <w:lang w:eastAsia="en-AU"/>
              </w:rPr>
              <w:t>FCT v Bamford</w:t>
            </w:r>
            <w:r w:rsidRPr="00DA1F27">
              <w:rPr>
                <w:rFonts w:eastAsia="Times New Roman" w:cs="Arial"/>
                <w:sz w:val="18"/>
                <w:szCs w:val="18"/>
                <w:lang w:eastAsia="en-AU"/>
              </w:rPr>
              <w:t xml:space="preserve"> [2010] HCA 10 it is necessary to consider any definition of income contained in the trust deed to determine what the trust’s income will be. Such trust income may differ from the trust’s accounting income and/or the net income of the trust for tax purposes. In addition, it is also necessary to consider the Commissioner of Taxation’s view on the meaning of the income of the trust contained in Draft Taxation Ruling TR 2012/D1.  </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F51954" w:rsidRPr="00C36C00" w:rsidRDefault="00F51954" w:rsidP="00F51954">
            <w:pPr>
              <w:pStyle w:val="Table"/>
              <w:spacing w:before="100" w:after="100"/>
              <w:rPr>
                <w:rFonts w:cs="Arial"/>
                <w:bCs/>
                <w:sz w:val="18"/>
                <w:szCs w:val="18"/>
              </w:rPr>
            </w:pPr>
            <w:r w:rsidRPr="00C36C00">
              <w:rPr>
                <w:bCs/>
                <w:sz w:val="18"/>
                <w:szCs w:val="18"/>
              </w:rPr>
              <w:t>STATEMENT OF DISTRIBUTION (ITEMS 55 and 56)</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DA1F27" w:rsidRDefault="00F51954" w:rsidP="00F51954">
            <w:pPr>
              <w:pStyle w:val="Table"/>
              <w:keepNext/>
              <w:spacing w:before="100" w:after="100"/>
              <w:rPr>
                <w:sz w:val="18"/>
                <w:szCs w:val="18"/>
              </w:rPr>
            </w:pPr>
            <w:r w:rsidRPr="00DA1F27">
              <w:rPr>
                <w:sz w:val="18"/>
                <w:szCs w:val="18"/>
              </w:rPr>
              <w:t>What share of the income of the trust estate will be allocated to each beneficiary?</w:t>
            </w:r>
          </w:p>
          <w:p w:rsidR="00F51954" w:rsidRPr="00DA1F27" w:rsidRDefault="00F51954" w:rsidP="00F51954">
            <w:pPr>
              <w:pStyle w:val="Source"/>
              <w:spacing w:before="100" w:after="100"/>
              <w:ind w:right="0"/>
              <w:rPr>
                <w:b w:val="0"/>
                <w:i/>
                <w:sz w:val="18"/>
                <w:szCs w:val="18"/>
              </w:rPr>
            </w:pPr>
            <w:r w:rsidRPr="00DA1F27">
              <w:rPr>
                <w:b w:val="0"/>
                <w:i/>
                <w:sz w:val="18"/>
                <w:szCs w:val="18"/>
              </w:rPr>
              <w:t xml:space="preserve">Allocation of share of trust income (and share of net income)    </w:t>
            </w:r>
          </w:p>
          <w:p w:rsidR="00F51954" w:rsidRPr="00DA1F27" w:rsidRDefault="00F51954" w:rsidP="00F51954">
            <w:pPr>
              <w:spacing w:before="100" w:after="100"/>
              <w:rPr>
                <w:sz w:val="18"/>
                <w:szCs w:val="18"/>
              </w:rPr>
            </w:pPr>
            <w:r w:rsidRPr="00DA1F27">
              <w:rPr>
                <w:color w:val="000000"/>
                <w:sz w:val="18"/>
                <w:szCs w:val="18"/>
              </w:rPr>
              <w:t xml:space="preserve">The ATO has withdrawn its administrative treatment that previously permitted trustees of non-fixed trusts to make resolutions after 30 June. If the trust deed requires the trustee to make a beneficiary presently entitled to trust income by way of a resolution, this resolution must now be made by the end of the income year (i.e. 30 June). This resolution will determine each beneficiary’s share of the trust income which in turn will establish who is to be assessed on share of the trust's net income (i.e. taxable income). If the trust deed requires a resolution to be made at a date before 30 June the trustee should comply with the requirements of the deed. </w:t>
            </w:r>
            <w:r w:rsidRPr="00DA1F27">
              <w:rPr>
                <w:sz w:val="18"/>
                <w:szCs w:val="18"/>
              </w:rPr>
              <w:t xml:space="preserve">For further information in relation to trust resolutions refer to CPA Australia’s </w:t>
            </w:r>
            <w:hyperlink r:id="rId19" w:history="1">
              <w:r w:rsidRPr="00DA1F27">
                <w:rPr>
                  <w:rStyle w:val="Hyperlink"/>
                  <w:sz w:val="18"/>
                  <w:szCs w:val="18"/>
                </w:rPr>
                <w:t>Trustee Guidance Resolutions</w:t>
              </w:r>
            </w:hyperlink>
            <w:r w:rsidRPr="00DA1F27">
              <w:rPr>
                <w:i/>
                <w:sz w:val="18"/>
                <w:szCs w:val="18"/>
              </w:rPr>
              <w:t xml:space="preserve"> </w:t>
            </w:r>
            <w:r w:rsidRPr="00DA1F27">
              <w:rPr>
                <w:sz w:val="18"/>
                <w:szCs w:val="18"/>
              </w:rPr>
              <w:t>fact sheet.</w:t>
            </w:r>
          </w:p>
          <w:p w:rsidR="00F51954" w:rsidRPr="00DA1F27" w:rsidRDefault="00F51954" w:rsidP="00F51954">
            <w:pPr>
              <w:pStyle w:val="Source"/>
              <w:spacing w:before="100" w:after="100"/>
              <w:ind w:right="0"/>
              <w:rPr>
                <w:b w:val="0"/>
                <w:i/>
                <w:sz w:val="18"/>
                <w:szCs w:val="18"/>
              </w:rPr>
            </w:pPr>
            <w:r w:rsidRPr="00DA1F27">
              <w:rPr>
                <w:b w:val="0"/>
                <w:i/>
                <w:sz w:val="18"/>
                <w:szCs w:val="18"/>
              </w:rPr>
              <w:t>Streaming of capital gains and franked distributions</w:t>
            </w:r>
          </w:p>
          <w:p w:rsidR="00F51954" w:rsidRPr="00767977" w:rsidRDefault="00F51954" w:rsidP="00F51954">
            <w:pPr>
              <w:pStyle w:val="Source"/>
              <w:spacing w:before="100" w:after="100"/>
              <w:ind w:right="0"/>
              <w:rPr>
                <w:b w:val="0"/>
                <w:bCs/>
                <w:sz w:val="18"/>
                <w:szCs w:val="18"/>
              </w:rPr>
            </w:pPr>
            <w:r w:rsidRPr="00DA1F27">
              <w:rPr>
                <w:b w:val="0"/>
                <w:sz w:val="18"/>
                <w:szCs w:val="18"/>
              </w:rPr>
              <w:t xml:space="preserve">Trustees are permitted to stream capital gains and franked distributions in certain circumstances. Trustees should be aware that the ability to stream such amounts is dependent on the terms of the trust deed, the trustee making a resolution making beneficiaries specifically entitled to such amounts by the required dates and satisfying various conditions relating to the streaming of franked dividends and capital gains under Subdivision 207-B and 115-C respectively of the ITAA 1997. For further information in relation to the streaming of capital gains and franked distributions refer to CPA Australia’s </w:t>
            </w:r>
            <w:hyperlink r:id="rId20" w:history="1">
              <w:r w:rsidRPr="00767977">
                <w:rPr>
                  <w:rStyle w:val="Hyperlink"/>
                  <w:b w:val="0"/>
                  <w:bCs/>
                  <w:sz w:val="18"/>
                  <w:szCs w:val="18"/>
                </w:rPr>
                <w:t>Trust Streaming Manual</w:t>
              </w:r>
            </w:hyperlink>
            <w:r w:rsidRPr="00767977">
              <w:rPr>
                <w:b w:val="0"/>
                <w:bCs/>
                <w:sz w:val="18"/>
                <w:szCs w:val="18"/>
              </w:rPr>
              <w:t>.</w:t>
            </w:r>
          </w:p>
          <w:p w:rsidR="00F51954" w:rsidRPr="00DA1F27" w:rsidRDefault="00F51954" w:rsidP="00F51954">
            <w:pPr>
              <w:pStyle w:val="Table"/>
              <w:spacing w:before="100" w:after="100"/>
              <w:rPr>
                <w:rFonts w:cs="Arial"/>
                <w:sz w:val="18"/>
                <w:szCs w:val="18"/>
              </w:rPr>
            </w:pPr>
            <w:r w:rsidRPr="00DA1F27">
              <w:rPr>
                <w:sz w:val="18"/>
                <w:szCs w:val="18"/>
              </w:rPr>
              <w:t xml:space="preserve">In practice, it is usually necessary to determine which beneficiaries (if any) may be specifically entitled to any capital gains or franked distributions as such amounts will be excluded from income to which beneficiaries will be made presently entitled. </w:t>
            </w:r>
            <w:r w:rsidRPr="00DA1F27">
              <w:rPr>
                <w:b/>
                <w:sz w:val="18"/>
                <w:szCs w:val="18"/>
              </w:rPr>
              <w:t xml:space="preserve"> </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Pr="00DA1F27" w:rsidRDefault="00F51954" w:rsidP="00F51954">
            <w:pPr>
              <w:pStyle w:val="Table"/>
              <w:keepNext/>
              <w:spacing w:before="100" w:after="100"/>
              <w:rPr>
                <w:rFonts w:cs="Arial"/>
                <w:sz w:val="18"/>
                <w:szCs w:val="18"/>
              </w:rPr>
            </w:pPr>
            <w:r w:rsidRPr="00DA1F27">
              <w:rPr>
                <w:sz w:val="18"/>
                <w:szCs w:val="18"/>
              </w:rPr>
              <w:t>If the trust is a unit trust, have you considered the potential application of CGT Event E4 where a non-assessable amount is paid to unitholders? If applicable, this section will operate to reduce cost base of the units and may potentially give rise to a capital gain. Refer to sections 104-70 and 104-71 of the ITAA 1997</w:t>
            </w:r>
            <w:r w:rsidRPr="00DA1F27">
              <w:rPr>
                <w:i/>
                <w:sz w:val="18"/>
                <w:szCs w:val="18"/>
              </w:rPr>
              <w:t xml:space="preserve"> </w:t>
            </w:r>
            <w:r w:rsidRPr="00DA1F27">
              <w:rPr>
                <w:sz w:val="18"/>
                <w:szCs w:val="18"/>
              </w:rPr>
              <w:t xml:space="preserve">for further details as to how and when CGT event E4 may apply.     </w:t>
            </w:r>
          </w:p>
        </w:tc>
      </w:tr>
      <w:tr w:rsidR="00F51954" w:rsidRPr="00FC3B3B" w:rsidTr="00007543">
        <w:tc>
          <w:tcPr>
            <w:tcW w:w="5000" w:type="pct"/>
            <w:tcBorders>
              <w:top w:val="single" w:sz="4" w:space="0" w:color="939598"/>
              <w:left w:val="single" w:sz="4" w:space="0" w:color="939598"/>
              <w:bottom w:val="single" w:sz="4" w:space="0" w:color="939598"/>
              <w:right w:val="single" w:sz="4" w:space="0" w:color="939598"/>
            </w:tcBorders>
          </w:tcPr>
          <w:p w:rsidR="00F51954" w:rsidRDefault="00F51954" w:rsidP="00F51954">
            <w:pPr>
              <w:pStyle w:val="Table"/>
              <w:keepNext/>
              <w:spacing w:before="100" w:after="100"/>
              <w:rPr>
                <w:rFonts w:eastAsia="Times New Roman"/>
                <w:sz w:val="18"/>
                <w:szCs w:val="18"/>
                <w:lang w:val="en-US"/>
              </w:rPr>
            </w:pPr>
            <w:r w:rsidRPr="00DA1F27">
              <w:rPr>
                <w:rFonts w:eastAsia="Times New Roman"/>
                <w:sz w:val="18"/>
                <w:szCs w:val="18"/>
                <w:lang w:val="en-US"/>
              </w:rPr>
              <w:t>Check whether an individual beneficiary may be entitled to the small business income tax offset for the year ended 30 June 201</w:t>
            </w:r>
            <w:r>
              <w:rPr>
                <w:rFonts w:eastAsia="Times New Roman"/>
                <w:sz w:val="18"/>
                <w:szCs w:val="18"/>
                <w:lang w:val="en-US"/>
              </w:rPr>
              <w:t>9</w:t>
            </w:r>
            <w:r w:rsidRPr="00DA1F27">
              <w:rPr>
                <w:rFonts w:eastAsia="Times New Roman"/>
                <w:sz w:val="18"/>
                <w:szCs w:val="18"/>
                <w:lang w:val="en-US"/>
              </w:rPr>
              <w:t xml:space="preserve"> where that individual is assessed on a share of trust income earned by a trust which is a small business entity. The offset is available for 8 per cent of the income tax payable on the portion of an individual’s taxable income that is their share of the trust’s ‘total net small business income’ which is based on their proportional share of trust income. </w:t>
            </w:r>
          </w:p>
          <w:p w:rsidR="00F51954" w:rsidRDefault="00F51954" w:rsidP="00F51954">
            <w:pPr>
              <w:pStyle w:val="Table"/>
              <w:keepNext/>
              <w:spacing w:before="100" w:after="100"/>
              <w:rPr>
                <w:sz w:val="18"/>
                <w:szCs w:val="18"/>
              </w:rPr>
            </w:pPr>
            <w:r w:rsidRPr="00DA1F27">
              <w:rPr>
                <w:rFonts w:eastAsia="Times New Roman"/>
                <w:sz w:val="18"/>
                <w:szCs w:val="18"/>
                <w:lang w:val="en-US"/>
              </w:rPr>
              <w:t>A trust is a small business entity if it carries on business and its aggregated turnover for the 201</w:t>
            </w:r>
            <w:r>
              <w:rPr>
                <w:rFonts w:eastAsia="Times New Roman"/>
                <w:sz w:val="18"/>
                <w:szCs w:val="18"/>
                <w:lang w:val="en-US"/>
              </w:rPr>
              <w:t>9</w:t>
            </w:r>
            <w:r w:rsidRPr="00DA1F27">
              <w:rPr>
                <w:rFonts w:eastAsia="Times New Roman"/>
                <w:sz w:val="18"/>
                <w:szCs w:val="18"/>
                <w:lang w:val="en-US"/>
              </w:rPr>
              <w:t xml:space="preserve"> year is less than $5 million.</w:t>
            </w:r>
            <w:r w:rsidRPr="00DA1F27">
              <w:rPr>
                <w:sz w:val="18"/>
                <w:szCs w:val="18"/>
              </w:rPr>
              <w:t xml:space="preserve"> </w:t>
            </w:r>
          </w:p>
          <w:p w:rsidR="00F51954" w:rsidRPr="00DA1F27" w:rsidRDefault="00F51954" w:rsidP="00F51954">
            <w:pPr>
              <w:pStyle w:val="Table"/>
              <w:keepNext/>
              <w:spacing w:before="100" w:after="100"/>
              <w:rPr>
                <w:rFonts w:cs="Arial"/>
                <w:sz w:val="18"/>
                <w:szCs w:val="18"/>
              </w:rPr>
            </w:pPr>
            <w:r w:rsidRPr="00DA1F27">
              <w:rPr>
                <w:sz w:val="18"/>
                <w:szCs w:val="18"/>
              </w:rPr>
              <w:t xml:space="preserve">Trustees and certain prescribed persons are not entitled to the offset.   </w:t>
            </w:r>
          </w:p>
        </w:tc>
      </w:tr>
      <w:tr w:rsidR="00EC4320" w:rsidRPr="00FC3B3B" w:rsidTr="00007543">
        <w:tc>
          <w:tcPr>
            <w:tcW w:w="5000" w:type="pct"/>
            <w:tcBorders>
              <w:top w:val="single" w:sz="4" w:space="0" w:color="939598"/>
              <w:left w:val="single" w:sz="4" w:space="0" w:color="939598"/>
              <w:bottom w:val="single" w:sz="4" w:space="0" w:color="939598"/>
              <w:right w:val="single" w:sz="4" w:space="0" w:color="939598"/>
            </w:tcBorders>
          </w:tcPr>
          <w:p w:rsidR="00EC4320" w:rsidRPr="00C46638" w:rsidRDefault="00EC4320" w:rsidP="00EC4320">
            <w:pPr>
              <w:pStyle w:val="Table"/>
              <w:spacing w:before="100" w:after="100"/>
              <w:rPr>
                <w:sz w:val="18"/>
                <w:szCs w:val="18"/>
              </w:rPr>
            </w:pPr>
            <w:r w:rsidRPr="00C46638">
              <w:rPr>
                <w:sz w:val="18"/>
                <w:szCs w:val="18"/>
              </w:rPr>
              <w:t>Check whether a beneficiary has been made presently entitled to trust income due to a reimbursement agreement with a third party. If so, section 100A of the ITAA 1936 may deem a beneficiary not to be presently entitled.</w:t>
            </w:r>
          </w:p>
          <w:p w:rsidR="00EC4320" w:rsidRDefault="00EC4320" w:rsidP="00EC4320">
            <w:pPr>
              <w:pStyle w:val="Table"/>
              <w:spacing w:before="100" w:after="100"/>
              <w:rPr>
                <w:sz w:val="18"/>
                <w:szCs w:val="18"/>
              </w:rPr>
            </w:pPr>
            <w:r w:rsidRPr="00C46638">
              <w:rPr>
                <w:sz w:val="18"/>
                <w:szCs w:val="18"/>
              </w:rPr>
              <w:t xml:space="preserve">If a tax-exempt entity is being made presently entitled to a proportion of trust income, the trustee should ensure that a similar proportion of the net income (i.e. taxable income) is attributed to the entitlement. If the tax-exempt entity has not received a payment in respect of their entitlement within two months of the end of the year, the trustee should ensure that the tax-exempt beneficiary is notified of this entitlement in writing. </w:t>
            </w:r>
          </w:p>
          <w:p w:rsidR="00EC4320" w:rsidRPr="00C46638" w:rsidRDefault="00EC4320" w:rsidP="00EC4320">
            <w:pPr>
              <w:pStyle w:val="Table"/>
              <w:spacing w:before="100" w:after="100"/>
              <w:rPr>
                <w:sz w:val="18"/>
                <w:szCs w:val="18"/>
              </w:rPr>
            </w:pPr>
            <w:r w:rsidRPr="00C46638">
              <w:rPr>
                <w:sz w:val="18"/>
                <w:szCs w:val="18"/>
              </w:rPr>
              <w:t>If there is a mismatch between the proportion of trust income compared to the proportion of net income, or if the trustee fails to notify the exempt entity of their entitlement, then sections 100AA and 100AB of the ITAA 1936 may deem the exempt entity to not be presently entitled to the income of the trust estate. The trustee will therefore pay tax on net income at the effective highest marginal rate being currently 47%.</w:t>
            </w:r>
          </w:p>
        </w:tc>
      </w:tr>
    </w:tbl>
    <w:p w:rsidR="0041168D" w:rsidRDefault="0041168D">
      <w:r>
        <w:rPr>
          <w:b/>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10347"/>
      </w:tblGrid>
      <w:tr w:rsidR="00DA1F27" w:rsidRPr="00EF6284" w:rsidTr="00007543">
        <w:tc>
          <w:tcPr>
            <w:tcW w:w="5000" w:type="pct"/>
            <w:tcBorders>
              <w:top w:val="single" w:sz="4" w:space="0" w:color="939598"/>
              <w:bottom w:val="single" w:sz="4" w:space="0" w:color="939598"/>
            </w:tcBorders>
            <w:shd w:val="clear" w:color="auto" w:fill="051C3C"/>
          </w:tcPr>
          <w:p w:rsidR="00DA1F27" w:rsidRPr="00DA1F27" w:rsidRDefault="00DA1F27" w:rsidP="00DA1F27">
            <w:pPr>
              <w:pStyle w:val="Tableheading"/>
              <w:pageBreakBefore/>
              <w:spacing w:before="100" w:after="100"/>
              <w:rPr>
                <w:sz w:val="20"/>
                <w:szCs w:val="20"/>
              </w:rPr>
            </w:pPr>
            <w:r w:rsidRPr="00DA1F27">
              <w:rPr>
                <w:sz w:val="20"/>
                <w:szCs w:val="20"/>
              </w:rPr>
              <w:t>TAX RETURN FORM COMPLETION</w:t>
            </w:r>
            <w:r w:rsidRPr="00DA1F27">
              <w:rPr>
                <w:b w:val="0"/>
                <w:i/>
                <w:sz w:val="20"/>
                <w:szCs w:val="20"/>
              </w:rPr>
              <w:t xml:space="preserve"> </w:t>
            </w:r>
          </w:p>
        </w:tc>
      </w:tr>
      <w:tr w:rsidR="00DA1F27" w:rsidRPr="009D23C0" w:rsidTr="00007543">
        <w:tc>
          <w:tcPr>
            <w:tcW w:w="5000" w:type="pct"/>
            <w:tcBorders>
              <w:top w:val="single" w:sz="4" w:space="0" w:color="939598"/>
              <w:bottom w:val="single" w:sz="4" w:space="0" w:color="939598"/>
            </w:tcBorders>
            <w:shd w:val="clear" w:color="auto" w:fill="D9D9D9"/>
          </w:tcPr>
          <w:p w:rsidR="00DA1F27" w:rsidRPr="00C36C00" w:rsidRDefault="00DA1F27" w:rsidP="00DA1F27">
            <w:pPr>
              <w:pStyle w:val="Tableheading"/>
              <w:keepNext/>
              <w:spacing w:before="100" w:after="100"/>
              <w:rPr>
                <w:b w:val="0"/>
                <w:bCs/>
                <w:sz w:val="18"/>
                <w:szCs w:val="18"/>
              </w:rPr>
            </w:pPr>
            <w:r w:rsidRPr="00C36C00">
              <w:rPr>
                <w:rFonts w:cs="Times New Roman"/>
                <w:b w:val="0"/>
                <w:bCs/>
                <w:sz w:val="18"/>
                <w:szCs w:val="18"/>
              </w:rPr>
              <w:t>STATEMENT OF DISTRIBUTION (ITEMS 55 and 56)</w:t>
            </w:r>
          </w:p>
        </w:tc>
      </w:tr>
      <w:tr w:rsidR="00062683"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062683" w:rsidRPr="00C46638" w:rsidRDefault="00062683" w:rsidP="00DA1F27">
            <w:pPr>
              <w:pStyle w:val="Table"/>
              <w:spacing w:before="100" w:after="100"/>
              <w:rPr>
                <w:sz w:val="18"/>
                <w:szCs w:val="18"/>
              </w:rPr>
            </w:pPr>
            <w:r w:rsidRPr="00C46638">
              <w:rPr>
                <w:sz w:val="18"/>
                <w:szCs w:val="18"/>
              </w:rPr>
              <w:t>If the trust is a resident trust have you considered the applicability of Section 115-230</w:t>
            </w:r>
            <w:r w:rsidR="00EF6CB7">
              <w:rPr>
                <w:sz w:val="18"/>
                <w:szCs w:val="18"/>
              </w:rPr>
              <w:t xml:space="preserve"> which</w:t>
            </w:r>
            <w:r w:rsidRPr="00C46638">
              <w:rPr>
                <w:sz w:val="18"/>
                <w:szCs w:val="18"/>
              </w:rPr>
              <w:t xml:space="preserve"> can allow the trustee to be assessed on a capital gain that would be otherwise assessed to an income beneficiary?</w:t>
            </w:r>
          </w:p>
        </w:tc>
      </w:tr>
      <w:tr w:rsidR="00062683"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5030BB" w:rsidRDefault="00062683" w:rsidP="00C46638">
            <w:pPr>
              <w:pStyle w:val="Table"/>
              <w:keepNext/>
              <w:spacing w:before="100" w:after="100"/>
              <w:rPr>
                <w:sz w:val="18"/>
                <w:szCs w:val="18"/>
              </w:rPr>
            </w:pPr>
            <w:r w:rsidRPr="00C46638">
              <w:rPr>
                <w:sz w:val="18"/>
                <w:szCs w:val="18"/>
              </w:rPr>
              <w:t>Where a family trust election has been made, is the trust distributing only to family group members or entities that have made the appropriate interposed entity election?</w:t>
            </w:r>
            <w:r w:rsidR="00C46638" w:rsidRPr="00C46638">
              <w:rPr>
                <w:sz w:val="18"/>
                <w:szCs w:val="18"/>
              </w:rPr>
              <w:t xml:space="preserve"> </w:t>
            </w:r>
          </w:p>
          <w:p w:rsidR="00062683" w:rsidRPr="00C46638" w:rsidRDefault="00062683" w:rsidP="00C46638">
            <w:pPr>
              <w:pStyle w:val="Table"/>
              <w:keepNext/>
              <w:spacing w:before="100" w:after="100"/>
              <w:rPr>
                <w:rFonts w:cs="Arial"/>
                <w:sz w:val="18"/>
                <w:szCs w:val="18"/>
              </w:rPr>
            </w:pPr>
            <w:r w:rsidRPr="00C46638">
              <w:rPr>
                <w:rFonts w:cs="Arial"/>
                <w:sz w:val="18"/>
                <w:szCs w:val="18"/>
              </w:rPr>
              <w:t>Distributions by a trustee of a trust that has made a family trust election, or by an entity that has made an interposed entity election, to persons and entities outside the family group are potentially taxed under the family trust distribution tax which is levied at 47% for the year ended 30 June 201</w:t>
            </w:r>
            <w:r w:rsidR="00EF6CB7">
              <w:rPr>
                <w:rFonts w:cs="Arial"/>
                <w:sz w:val="18"/>
                <w:szCs w:val="18"/>
              </w:rPr>
              <w:t>9</w:t>
            </w:r>
            <w:r w:rsidRPr="00C46638">
              <w:rPr>
                <w:rFonts w:cs="Arial"/>
                <w:sz w:val="18"/>
                <w:szCs w:val="18"/>
              </w:rPr>
              <w:t xml:space="preserve">. </w:t>
            </w:r>
          </w:p>
          <w:p w:rsidR="00062683" w:rsidRPr="00C46638" w:rsidRDefault="00062683" w:rsidP="00DA1F27">
            <w:pPr>
              <w:pStyle w:val="Table"/>
              <w:spacing w:before="100" w:after="100"/>
              <w:rPr>
                <w:sz w:val="18"/>
                <w:szCs w:val="18"/>
              </w:rPr>
            </w:pPr>
            <w:r w:rsidRPr="00C46638">
              <w:rPr>
                <w:rFonts w:cs="Arial"/>
                <w:sz w:val="18"/>
                <w:szCs w:val="18"/>
              </w:rPr>
              <w:t>Section 272-60 of Schedule 2F of the ITAAA 1936 provides that a trustee ‘distributes’ income or capital to a person outside the family group if it pays or credits income or capital to such a person; transfers property to that person, or allows the use of that property by the person; deals with money or property for or on behalf of a person or as the person directs; applies money or property for the benefit of the person; or extinguishes, forgives, releases or waives a debt or other liability owed by the person. Further guidance as to what constitutes a distribution to an entity outside the family group is set out in Taxation Determination TD 2017/20</w:t>
            </w:r>
            <w:r w:rsidRPr="00C46638">
              <w:rPr>
                <w:rFonts w:cs="Arial"/>
                <w:i/>
                <w:sz w:val="18"/>
                <w:szCs w:val="18"/>
              </w:rPr>
              <w:t>.</w:t>
            </w:r>
            <w:r w:rsidRPr="00C46638">
              <w:rPr>
                <w:rFonts w:cs="Arial"/>
                <w:sz w:val="18"/>
                <w:szCs w:val="18"/>
              </w:rPr>
              <w:t xml:space="preserve"> </w:t>
            </w:r>
          </w:p>
        </w:tc>
      </w:tr>
      <w:tr w:rsidR="00062683"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Default="00062683" w:rsidP="00DA1F27">
            <w:pPr>
              <w:pStyle w:val="Table"/>
              <w:spacing w:before="100" w:after="100"/>
              <w:rPr>
                <w:sz w:val="18"/>
                <w:szCs w:val="18"/>
              </w:rPr>
            </w:pPr>
            <w:r w:rsidRPr="00C46638">
              <w:rPr>
                <w:sz w:val="18"/>
                <w:szCs w:val="18"/>
              </w:rPr>
              <w:t xml:space="preserve">Have TFNs or addresses been obtained for all beneficiaries? </w:t>
            </w:r>
          </w:p>
          <w:p w:rsidR="00062683" w:rsidRPr="00C46638" w:rsidRDefault="00062683" w:rsidP="00DA1F27">
            <w:pPr>
              <w:pStyle w:val="Table"/>
              <w:spacing w:before="100" w:after="100"/>
              <w:rPr>
                <w:sz w:val="18"/>
                <w:szCs w:val="18"/>
              </w:rPr>
            </w:pPr>
            <w:r w:rsidRPr="00C46638">
              <w:rPr>
                <w:sz w:val="18"/>
                <w:szCs w:val="18"/>
              </w:rPr>
              <w:t xml:space="preserve">Has the ATO been previously notified of the TFNs of such beneficiaries? </w:t>
            </w:r>
          </w:p>
        </w:tc>
      </w:tr>
      <w:tr w:rsidR="00C46638"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C46638" w:rsidRPr="00C46638" w:rsidRDefault="00C46638" w:rsidP="00DA1F27">
            <w:pPr>
              <w:pStyle w:val="Table"/>
              <w:spacing w:before="100" w:after="100"/>
              <w:rPr>
                <w:sz w:val="18"/>
                <w:szCs w:val="18"/>
              </w:rPr>
            </w:pPr>
            <w:r w:rsidRPr="00C46638">
              <w:rPr>
                <w:sz w:val="18"/>
                <w:szCs w:val="18"/>
              </w:rPr>
              <w:t>Is a trustee beneficiary statement required?</w:t>
            </w:r>
          </w:p>
        </w:tc>
      </w:tr>
      <w:tr w:rsidR="00C46638"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C46638" w:rsidRPr="00C46638" w:rsidRDefault="00C46638" w:rsidP="00DA1F27">
            <w:pPr>
              <w:pStyle w:val="Table"/>
              <w:spacing w:before="100" w:after="100"/>
              <w:rPr>
                <w:sz w:val="18"/>
                <w:szCs w:val="18"/>
              </w:rPr>
            </w:pPr>
            <w:r w:rsidRPr="00C46638">
              <w:rPr>
                <w:sz w:val="18"/>
                <w:szCs w:val="18"/>
              </w:rPr>
              <w:t xml:space="preserve">For closely held trusts that are not excluded, will the trust be required to lodge an Annual </w:t>
            </w:r>
            <w:r w:rsidRPr="00C46638">
              <w:rPr>
                <w:rFonts w:eastAsia="Times New Roman"/>
                <w:sz w:val="18"/>
                <w:szCs w:val="18"/>
                <w:lang w:eastAsia="en-AU"/>
              </w:rPr>
              <w:t>TFN Withholding Report in respect of any tax withheld under the TFN withholding rules</w:t>
            </w:r>
            <w:r w:rsidRPr="00C46638">
              <w:rPr>
                <w:sz w:val="18"/>
                <w:szCs w:val="18"/>
              </w:rPr>
              <w:t>?</w:t>
            </w:r>
          </w:p>
        </w:tc>
      </w:tr>
      <w:tr w:rsidR="00C46638"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0F243E"/>
          </w:tcPr>
          <w:p w:rsidR="00C46638" w:rsidRPr="00C46638" w:rsidRDefault="00C46638" w:rsidP="00C46638">
            <w:pPr>
              <w:pStyle w:val="Table"/>
              <w:spacing w:before="100" w:after="100"/>
              <w:rPr>
                <w:b/>
                <w:color w:val="FFFFFF"/>
                <w:sz w:val="20"/>
                <w:szCs w:val="20"/>
              </w:rPr>
            </w:pPr>
            <w:r w:rsidRPr="00C46638">
              <w:rPr>
                <w:b/>
                <w:color w:val="FFFFFF"/>
                <w:sz w:val="20"/>
                <w:szCs w:val="20"/>
              </w:rPr>
              <w:t>OTHER ATO FORMS / ELECTIONS</w:t>
            </w:r>
          </w:p>
        </w:tc>
      </w:tr>
      <w:tr w:rsidR="00DA1F27"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DA1F27" w:rsidRPr="00C36C00" w:rsidRDefault="00DA1F27" w:rsidP="00DA1F27">
            <w:pPr>
              <w:pStyle w:val="Table"/>
              <w:spacing w:before="100" w:after="100"/>
              <w:rPr>
                <w:bCs/>
                <w:sz w:val="18"/>
                <w:szCs w:val="18"/>
              </w:rPr>
            </w:pPr>
            <w:r w:rsidRPr="00C36C00">
              <w:rPr>
                <w:bCs/>
                <w:sz w:val="18"/>
                <w:szCs w:val="18"/>
              </w:rPr>
              <w:t>NOTICES AND ELECTIONS</w:t>
            </w:r>
          </w:p>
        </w:tc>
      </w:tr>
      <w:tr w:rsidR="00C46638"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C46638" w:rsidRPr="00C46638" w:rsidRDefault="00C46638" w:rsidP="00DA1F27">
            <w:pPr>
              <w:pStyle w:val="Table"/>
              <w:spacing w:before="100" w:after="100"/>
              <w:rPr>
                <w:sz w:val="18"/>
                <w:szCs w:val="18"/>
              </w:rPr>
            </w:pPr>
            <w:r w:rsidRPr="00C46638">
              <w:rPr>
                <w:sz w:val="18"/>
                <w:szCs w:val="18"/>
              </w:rPr>
              <w:t>Have all the relevant notices and/or elections relied on by the entity been properly prepared?</w:t>
            </w:r>
          </w:p>
        </w:tc>
      </w:tr>
      <w:tr w:rsidR="0041168D"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41168D" w:rsidRPr="00C46638" w:rsidRDefault="0041168D" w:rsidP="0041168D">
            <w:pPr>
              <w:pStyle w:val="Table"/>
              <w:keepNext/>
              <w:spacing w:before="100" w:after="100"/>
              <w:rPr>
                <w:sz w:val="18"/>
                <w:szCs w:val="18"/>
              </w:rPr>
            </w:pPr>
            <w:r w:rsidRPr="00C46638">
              <w:rPr>
                <w:sz w:val="18"/>
                <w:szCs w:val="18"/>
              </w:rPr>
              <w:t>Where applicable have you completed the following schedules?</w:t>
            </w:r>
          </w:p>
          <w:p w:rsidR="0041168D" w:rsidRDefault="0041168D" w:rsidP="0041168D">
            <w:pPr>
              <w:pStyle w:val="Table"/>
              <w:spacing w:before="100" w:after="100"/>
              <w:rPr>
                <w:sz w:val="18"/>
                <w:szCs w:val="18"/>
              </w:rPr>
            </w:pPr>
            <w:r>
              <w:rPr>
                <w:sz w:val="18"/>
                <w:szCs w:val="18"/>
              </w:rPr>
              <w:t xml:space="preserve">- </w:t>
            </w:r>
            <w:r w:rsidRPr="00C46638">
              <w:rPr>
                <w:sz w:val="18"/>
                <w:szCs w:val="18"/>
              </w:rPr>
              <w:t>Capital allowances schedule (Item 48)</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Capital gains tax (CGT) schedule</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Family trust election, revocation or variation</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Interposed entity election or revocation</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Losses schedule</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Non-individual PAYG payment summary schedule</w:t>
            </w:r>
          </w:p>
          <w:p w:rsidR="0041168D" w:rsidRDefault="0041168D" w:rsidP="0041168D">
            <w:pPr>
              <w:pStyle w:val="Table"/>
              <w:spacing w:before="100" w:after="100"/>
              <w:rPr>
                <w:sz w:val="18"/>
                <w:szCs w:val="18"/>
              </w:rPr>
            </w:pPr>
            <w:r>
              <w:rPr>
                <w:sz w:val="18"/>
                <w:szCs w:val="18"/>
              </w:rPr>
              <w:t xml:space="preserve">- </w:t>
            </w:r>
            <w:r w:rsidRPr="00C46638">
              <w:rPr>
                <w:sz w:val="18"/>
                <w:szCs w:val="18"/>
              </w:rPr>
              <w:t>Rental property schedule</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International Dealings Schedule</w:t>
            </w:r>
          </w:p>
          <w:p w:rsidR="0041168D" w:rsidRPr="00C46638" w:rsidRDefault="0041168D" w:rsidP="0041168D">
            <w:pPr>
              <w:pStyle w:val="Table"/>
              <w:spacing w:before="100" w:after="100"/>
              <w:rPr>
                <w:sz w:val="18"/>
                <w:szCs w:val="18"/>
              </w:rPr>
            </w:pPr>
            <w:r>
              <w:rPr>
                <w:sz w:val="18"/>
                <w:szCs w:val="18"/>
              </w:rPr>
              <w:t xml:space="preserve">- </w:t>
            </w:r>
            <w:r w:rsidRPr="00C46638">
              <w:rPr>
                <w:sz w:val="18"/>
                <w:szCs w:val="18"/>
              </w:rPr>
              <w:t>TFN Report – for trustees of closely held trusts</w:t>
            </w:r>
          </w:p>
        </w:tc>
      </w:tr>
      <w:tr w:rsidR="00C46638"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C46638" w:rsidRPr="00C46638" w:rsidRDefault="0041168D" w:rsidP="00C46638">
            <w:pPr>
              <w:pStyle w:val="Table"/>
              <w:spacing w:before="100" w:after="100"/>
              <w:rPr>
                <w:sz w:val="18"/>
                <w:szCs w:val="18"/>
              </w:rPr>
            </w:pPr>
            <w:r w:rsidRPr="00C46638">
              <w:rPr>
                <w:sz w:val="18"/>
                <w:szCs w:val="18"/>
              </w:rPr>
              <w:t>Have all notices and / or elections, where lodgment is not required, been appropriately sighted and retained on record?</w:t>
            </w:r>
          </w:p>
        </w:tc>
      </w:tr>
      <w:tr w:rsidR="00EC4320" w:rsidRPr="00AE1A0F" w:rsidTr="006653E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EC4320" w:rsidRPr="00C36C00" w:rsidRDefault="00EC4320" w:rsidP="00EC4320">
            <w:pPr>
              <w:pStyle w:val="Table"/>
              <w:spacing w:before="100" w:after="100"/>
              <w:rPr>
                <w:bCs/>
                <w:sz w:val="18"/>
                <w:szCs w:val="18"/>
              </w:rPr>
            </w:pPr>
            <w:r w:rsidRPr="00C36C00">
              <w:rPr>
                <w:bCs/>
                <w:sz w:val="18"/>
                <w:szCs w:val="18"/>
              </w:rPr>
              <w:t>INTERNATIONAL DEALINGS</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Default="00EC4320" w:rsidP="00EC4320">
            <w:pPr>
              <w:spacing w:before="100" w:after="100"/>
              <w:rPr>
                <w:sz w:val="18"/>
                <w:szCs w:val="18"/>
              </w:rPr>
            </w:pPr>
            <w:r w:rsidRPr="00007543">
              <w:rPr>
                <w:sz w:val="18"/>
                <w:szCs w:val="18"/>
              </w:rPr>
              <w:t xml:space="preserve">Will the foreign resident beneficiaries of the trust be presently entitled to any unfranked dividends, interest or fund payment amounts? </w:t>
            </w:r>
          </w:p>
          <w:p w:rsidR="00EC4320" w:rsidRPr="00007543" w:rsidRDefault="00EC4320" w:rsidP="00EC4320">
            <w:pPr>
              <w:spacing w:before="100" w:after="100"/>
              <w:rPr>
                <w:rFonts w:cs="Arial"/>
                <w:sz w:val="18"/>
                <w:szCs w:val="18"/>
              </w:rPr>
            </w:pPr>
            <w:r w:rsidRPr="00007543">
              <w:rPr>
                <w:sz w:val="18"/>
                <w:szCs w:val="18"/>
              </w:rPr>
              <w:t>If so, has the appropriate amount of tax been withheld and remitted to the ATO in relation to each foreign resident beneficiary?</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Default="00EC4320" w:rsidP="00EC4320">
            <w:pPr>
              <w:spacing w:before="100" w:after="100"/>
              <w:rPr>
                <w:sz w:val="18"/>
                <w:szCs w:val="18"/>
              </w:rPr>
            </w:pPr>
            <w:r w:rsidRPr="00007543">
              <w:rPr>
                <w:sz w:val="18"/>
                <w:szCs w:val="18"/>
              </w:rPr>
              <w:t xml:space="preserve">Has all foreign sourced income been identified and returned as assessable income? </w:t>
            </w:r>
          </w:p>
          <w:p w:rsidR="00EC4320" w:rsidRPr="00007543" w:rsidRDefault="00EC4320" w:rsidP="00EC4320">
            <w:pPr>
              <w:spacing w:before="100" w:after="100"/>
              <w:rPr>
                <w:rFonts w:cs="Arial"/>
                <w:sz w:val="18"/>
                <w:szCs w:val="18"/>
              </w:rPr>
            </w:pPr>
            <w:r w:rsidRPr="00007543">
              <w:rPr>
                <w:sz w:val="18"/>
                <w:szCs w:val="18"/>
              </w:rPr>
              <w:t>If so, has foreign income been grossed up for the appropriate taxes?</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Has withholding tax been deducted from interest, royalties and unfranked dividends paid to non-residents or offshore / foreign ‘branches’ of resident trusts during the year?</w:t>
            </w:r>
          </w:p>
        </w:tc>
      </w:tr>
      <w:tr w:rsidR="00EC4320" w:rsidRPr="00EF6284" w:rsidTr="00007543">
        <w:tc>
          <w:tcPr>
            <w:tcW w:w="5000" w:type="pct"/>
            <w:tcBorders>
              <w:top w:val="single" w:sz="4" w:space="0" w:color="939598"/>
              <w:bottom w:val="single" w:sz="4" w:space="0" w:color="939598"/>
            </w:tcBorders>
            <w:shd w:val="clear" w:color="auto" w:fill="051C3C"/>
          </w:tcPr>
          <w:p w:rsidR="00EC4320" w:rsidRPr="00007543" w:rsidRDefault="00EC4320" w:rsidP="00EC4320">
            <w:pPr>
              <w:pStyle w:val="Tableheading"/>
              <w:keepNext/>
              <w:pageBreakBefore/>
              <w:spacing w:before="100" w:after="100"/>
              <w:rPr>
                <w:sz w:val="20"/>
                <w:szCs w:val="20"/>
              </w:rPr>
            </w:pPr>
            <w:r w:rsidRPr="00007543">
              <w:rPr>
                <w:b w:val="0"/>
                <w:sz w:val="20"/>
                <w:szCs w:val="20"/>
              </w:rPr>
              <w:br w:type="page"/>
            </w:r>
            <w:r w:rsidRPr="00007543">
              <w:rPr>
                <w:sz w:val="20"/>
                <w:szCs w:val="20"/>
              </w:rPr>
              <w:t xml:space="preserve">OTHER ATO FORMS / ELECTIONS </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shd w:val="clear" w:color="auto" w:fill="D9D9D9"/>
          </w:tcPr>
          <w:p w:rsidR="00EC4320" w:rsidRPr="00C36C00" w:rsidRDefault="00EC4320" w:rsidP="00EC4320">
            <w:pPr>
              <w:pStyle w:val="Table"/>
              <w:spacing w:before="100" w:after="100"/>
              <w:rPr>
                <w:bCs/>
                <w:sz w:val="18"/>
                <w:szCs w:val="18"/>
              </w:rPr>
            </w:pPr>
            <w:r w:rsidRPr="00C36C00">
              <w:rPr>
                <w:bCs/>
                <w:sz w:val="18"/>
                <w:szCs w:val="18"/>
              </w:rPr>
              <w:t>INTERNATIONAL DEALINGS</w:t>
            </w:r>
          </w:p>
        </w:tc>
      </w:tr>
      <w:tr w:rsidR="00EC4320" w:rsidRPr="00FC3B3B"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Have management fees, software licence fees etc. paid to overseas entities been examined to determine whether they are within the definition of royalties?</w:t>
            </w:r>
          </w:p>
        </w:tc>
      </w:tr>
      <w:tr w:rsidR="00EC4320" w:rsidRPr="00FC3B3B"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pStyle w:val="Table"/>
              <w:keepNext/>
              <w:spacing w:before="100" w:after="100"/>
              <w:rPr>
                <w:sz w:val="18"/>
                <w:szCs w:val="18"/>
              </w:rPr>
            </w:pPr>
            <w:r w:rsidRPr="00007543">
              <w:rPr>
                <w:sz w:val="18"/>
                <w:szCs w:val="18"/>
              </w:rPr>
              <w:t xml:space="preserve">Have insurance premiums been paid by the entity to non-resident insurers? </w:t>
            </w:r>
          </w:p>
          <w:p w:rsidR="00EC4320" w:rsidRPr="00007543" w:rsidRDefault="00EC4320" w:rsidP="00EC4320">
            <w:pPr>
              <w:spacing w:before="100" w:after="100"/>
              <w:rPr>
                <w:rFonts w:cs="Arial"/>
                <w:sz w:val="18"/>
                <w:szCs w:val="18"/>
              </w:rPr>
            </w:pPr>
            <w:r w:rsidRPr="00007543">
              <w:rPr>
                <w:sz w:val="18"/>
                <w:szCs w:val="18"/>
              </w:rPr>
              <w:t>If so, has the appropriate amount been deducted and a return been furnished in respect of the foreign premiums as required under Division 15 of the ITAA 1936?</w:t>
            </w:r>
          </w:p>
        </w:tc>
      </w:tr>
      <w:tr w:rsidR="00EC4320" w:rsidRPr="00FC3B3B"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Have you considered the CFC rules in relation to the attribution of income?</w:t>
            </w:r>
          </w:p>
        </w:tc>
      </w:tr>
      <w:tr w:rsidR="00EC4320" w:rsidRPr="00FC3B3B"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Have you considered the ‘transferor trust’ rules in relation to the attribution of income?</w:t>
            </w:r>
          </w:p>
        </w:tc>
      </w:tr>
      <w:tr w:rsidR="00EC4320" w:rsidRPr="009D23C0" w:rsidTr="00007543">
        <w:tc>
          <w:tcPr>
            <w:tcW w:w="5000" w:type="pct"/>
            <w:tcBorders>
              <w:top w:val="single" w:sz="4" w:space="0" w:color="939598"/>
              <w:bottom w:val="single" w:sz="4" w:space="0" w:color="939598"/>
            </w:tcBorders>
            <w:shd w:val="clear" w:color="auto" w:fill="D9D9D9"/>
          </w:tcPr>
          <w:p w:rsidR="00EC4320" w:rsidRPr="00C36C00" w:rsidRDefault="00EC4320" w:rsidP="00EC4320">
            <w:pPr>
              <w:pStyle w:val="Tableheading"/>
              <w:spacing w:before="100" w:after="100"/>
              <w:rPr>
                <w:b w:val="0"/>
                <w:bCs/>
                <w:sz w:val="18"/>
                <w:szCs w:val="18"/>
              </w:rPr>
            </w:pPr>
            <w:r w:rsidRPr="00C36C00">
              <w:rPr>
                <w:rFonts w:cs="Times New Roman"/>
                <w:b w:val="0"/>
                <w:bCs/>
                <w:sz w:val="18"/>
                <w:szCs w:val="18"/>
              </w:rPr>
              <w:t>TAXATION OF FINANCIAL ARRANGEMENTS</w:t>
            </w:r>
          </w:p>
        </w:tc>
      </w:tr>
      <w:tr w:rsidR="00EC4320" w:rsidRPr="00FC3B3B"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If the trust is subject to the TOFA rules in the 201</w:t>
            </w:r>
            <w:r>
              <w:rPr>
                <w:sz w:val="18"/>
                <w:szCs w:val="18"/>
              </w:rPr>
              <w:t>9</w:t>
            </w:r>
            <w:r w:rsidRPr="00007543">
              <w:rPr>
                <w:sz w:val="18"/>
                <w:szCs w:val="18"/>
              </w:rPr>
              <w:t xml:space="preserve"> income year, has it prepared elections for this year, including elections to apply the elective tax-timing methods to its financial arrangements?</w:t>
            </w:r>
          </w:p>
        </w:tc>
      </w:tr>
      <w:tr w:rsidR="00EC4320" w:rsidRPr="009D23C0" w:rsidTr="00007543">
        <w:tc>
          <w:tcPr>
            <w:tcW w:w="5000" w:type="pct"/>
            <w:tcBorders>
              <w:top w:val="single" w:sz="4" w:space="0" w:color="939598"/>
              <w:bottom w:val="single" w:sz="4" w:space="0" w:color="939598"/>
            </w:tcBorders>
            <w:shd w:val="clear" w:color="auto" w:fill="D9D9D9"/>
          </w:tcPr>
          <w:p w:rsidR="00EC4320" w:rsidRPr="00C36C00" w:rsidRDefault="00EC4320" w:rsidP="00EC4320">
            <w:pPr>
              <w:pStyle w:val="Tableheading"/>
              <w:spacing w:before="100" w:after="100"/>
              <w:rPr>
                <w:b w:val="0"/>
                <w:bCs/>
                <w:sz w:val="18"/>
                <w:szCs w:val="18"/>
              </w:rPr>
            </w:pPr>
            <w:r w:rsidRPr="00C36C00">
              <w:rPr>
                <w:rFonts w:cs="Times New Roman"/>
                <w:b w:val="0"/>
                <w:bCs/>
                <w:sz w:val="18"/>
                <w:szCs w:val="18"/>
              </w:rPr>
              <w:t xml:space="preserve">GENERAL VALUE SHIFTING REGIME </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pStyle w:val="Table"/>
              <w:keepNext/>
              <w:spacing w:before="100" w:after="100"/>
              <w:rPr>
                <w:sz w:val="18"/>
                <w:szCs w:val="18"/>
              </w:rPr>
            </w:pPr>
            <w:r w:rsidRPr="00007543">
              <w:rPr>
                <w:sz w:val="18"/>
                <w:szCs w:val="18"/>
              </w:rPr>
              <w:t>Have the value shifting rules been considered in respect of:</w:t>
            </w:r>
          </w:p>
          <w:p w:rsidR="00EC4320" w:rsidRPr="00007543" w:rsidRDefault="00EC4320" w:rsidP="00EC4320">
            <w:pPr>
              <w:pStyle w:val="TableBullet"/>
              <w:numPr>
                <w:ilvl w:val="0"/>
                <w:numId w:val="0"/>
              </w:numPr>
              <w:spacing w:before="100" w:after="100"/>
              <w:ind w:left="113" w:hanging="113"/>
              <w:rPr>
                <w:sz w:val="18"/>
                <w:szCs w:val="18"/>
              </w:rPr>
            </w:pPr>
            <w:r>
              <w:rPr>
                <w:sz w:val="18"/>
                <w:szCs w:val="18"/>
              </w:rPr>
              <w:t xml:space="preserve">- </w:t>
            </w:r>
            <w:r w:rsidRPr="00007543">
              <w:rPr>
                <w:sz w:val="18"/>
                <w:szCs w:val="18"/>
              </w:rPr>
              <w:t>any acquisitions or disposals of equity or debt interests in the trust (or the trust’s subsidiaries,</w:t>
            </w:r>
            <w:r>
              <w:rPr>
                <w:sz w:val="18"/>
                <w:szCs w:val="18"/>
              </w:rPr>
              <w:t xml:space="preserve"> </w:t>
            </w:r>
            <w:r w:rsidRPr="00007543">
              <w:rPr>
                <w:sz w:val="18"/>
                <w:szCs w:val="18"/>
              </w:rPr>
              <w:t>if appropriate)</w:t>
            </w:r>
          </w:p>
          <w:p w:rsidR="00EC4320" w:rsidRPr="00007543" w:rsidRDefault="00EC4320" w:rsidP="00EC4320">
            <w:pPr>
              <w:pStyle w:val="TableBullet"/>
              <w:numPr>
                <w:ilvl w:val="0"/>
                <w:numId w:val="0"/>
              </w:numPr>
              <w:spacing w:before="100" w:after="100"/>
              <w:ind w:left="360" w:hanging="360"/>
              <w:rPr>
                <w:sz w:val="18"/>
                <w:szCs w:val="18"/>
              </w:rPr>
            </w:pPr>
            <w:r>
              <w:rPr>
                <w:sz w:val="18"/>
                <w:szCs w:val="18"/>
              </w:rPr>
              <w:t xml:space="preserve">- </w:t>
            </w:r>
            <w:r w:rsidRPr="00007543">
              <w:rPr>
                <w:sz w:val="18"/>
                <w:szCs w:val="18"/>
              </w:rPr>
              <w:t>creation of rights in non-depreciating assets</w:t>
            </w:r>
          </w:p>
          <w:p w:rsidR="00EC4320" w:rsidRPr="00007543" w:rsidRDefault="00EC4320" w:rsidP="00EC4320">
            <w:pPr>
              <w:spacing w:before="100" w:after="100"/>
              <w:rPr>
                <w:rFonts w:cs="Arial"/>
                <w:sz w:val="18"/>
                <w:szCs w:val="18"/>
              </w:rPr>
            </w:pPr>
            <w:r>
              <w:rPr>
                <w:sz w:val="18"/>
                <w:szCs w:val="18"/>
              </w:rPr>
              <w:t xml:space="preserve">- </w:t>
            </w:r>
            <w:r w:rsidRPr="00007543">
              <w:rPr>
                <w:sz w:val="18"/>
                <w:szCs w:val="18"/>
              </w:rPr>
              <w:t>non-arm’s length dealings with related parties?</w:t>
            </w:r>
          </w:p>
        </w:tc>
      </w:tr>
      <w:tr w:rsidR="00EC4320" w:rsidRPr="009D23C0" w:rsidTr="00007543">
        <w:tc>
          <w:tcPr>
            <w:tcW w:w="5000" w:type="pct"/>
            <w:tcBorders>
              <w:top w:val="single" w:sz="4" w:space="0" w:color="939598"/>
              <w:bottom w:val="single" w:sz="4" w:space="0" w:color="939598"/>
            </w:tcBorders>
            <w:shd w:val="clear" w:color="auto" w:fill="D9D9D9"/>
          </w:tcPr>
          <w:p w:rsidR="00EC4320" w:rsidRPr="00C36C00" w:rsidRDefault="00EC4320" w:rsidP="00EC4320">
            <w:pPr>
              <w:pStyle w:val="Tableheading"/>
              <w:spacing w:before="100" w:after="100"/>
              <w:rPr>
                <w:b w:val="0"/>
                <w:bCs/>
                <w:sz w:val="18"/>
                <w:szCs w:val="18"/>
              </w:rPr>
            </w:pPr>
            <w:r w:rsidRPr="00C36C00">
              <w:rPr>
                <w:rFonts w:cs="Times New Roman"/>
                <w:b w:val="0"/>
                <w:bCs/>
                <w:sz w:val="18"/>
                <w:szCs w:val="18"/>
              </w:rPr>
              <w:t xml:space="preserve">OTHER TAX ISSUES </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Do the amounts disclosed in the Labels on the Business Activity Statements of the trust reconcile to the relevant accounts of the trust?</w:t>
            </w:r>
          </w:p>
        </w:tc>
      </w:tr>
      <w:tr w:rsidR="00EC4320" w:rsidRPr="00AE1A0F" w:rsidTr="0000754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left w:val="single" w:sz="4" w:space="0" w:color="939598"/>
              <w:bottom w:val="single" w:sz="4" w:space="0" w:color="939598"/>
              <w:right w:val="single" w:sz="4" w:space="0" w:color="939598"/>
            </w:tcBorders>
          </w:tcPr>
          <w:p w:rsidR="00EC4320" w:rsidRPr="00007543" w:rsidRDefault="00EC4320" w:rsidP="00EC4320">
            <w:pPr>
              <w:spacing w:before="100" w:after="100"/>
              <w:rPr>
                <w:rFonts w:cs="Arial"/>
                <w:sz w:val="18"/>
                <w:szCs w:val="18"/>
              </w:rPr>
            </w:pPr>
            <w:r w:rsidRPr="00007543">
              <w:rPr>
                <w:sz w:val="18"/>
                <w:szCs w:val="18"/>
              </w:rPr>
              <w:t>Has the carry forward action sheet (attached to this checklist) been completed?</w:t>
            </w:r>
          </w:p>
        </w:tc>
      </w:tr>
    </w:tbl>
    <w:p w:rsidR="00F47F91" w:rsidRDefault="00F47F91" w:rsidP="004F76BC">
      <w:pPr>
        <w:ind w:left="-125" w:right="-119"/>
        <w:rPr>
          <w:b/>
        </w:rPr>
      </w:pPr>
    </w:p>
    <w:p w:rsidR="00007543" w:rsidRDefault="00007543">
      <w:pPr>
        <w:rPr>
          <w:b/>
        </w:rPr>
      </w:pPr>
      <w:r>
        <w:rPr>
          <w:b/>
        </w:rPr>
        <w:br w:type="page"/>
      </w:r>
    </w:p>
    <w:p w:rsidR="004F76BC" w:rsidRPr="004F76BC" w:rsidRDefault="004F76BC" w:rsidP="004F76BC">
      <w:pPr>
        <w:ind w:left="-125" w:right="-119"/>
        <w:rPr>
          <w:b/>
        </w:rPr>
      </w:pPr>
      <w:r w:rsidRPr="004F76BC">
        <w:rPr>
          <w:b/>
        </w:rPr>
        <w:t>SECTION B: CHECKLIST TO COMPLETE WITH CLIENTS</w:t>
      </w:r>
    </w:p>
    <w:p w:rsidR="004F76BC" w:rsidRPr="004F76BC" w:rsidRDefault="004F76BC" w:rsidP="004F76BC">
      <w:pPr>
        <w:adjustRightInd w:val="0"/>
        <w:snapToGrid w:val="0"/>
        <w:spacing w:line="276" w:lineRule="auto"/>
        <w:rPr>
          <w:color w:val="000000"/>
          <w:sz w:val="22"/>
          <w:szCs w:val="22"/>
        </w:rPr>
      </w:pPr>
    </w:p>
    <w:p w:rsidR="004F76BC" w:rsidRPr="004F76BC" w:rsidRDefault="004F76BC" w:rsidP="004F76BC">
      <w:pPr>
        <w:adjustRightInd w:val="0"/>
        <w:snapToGrid w:val="0"/>
        <w:spacing w:line="276" w:lineRule="auto"/>
        <w:rPr>
          <w:color w:val="000000"/>
          <w:sz w:val="22"/>
          <w:szCs w:val="22"/>
        </w:rPr>
      </w:pPr>
    </w:p>
    <w:tbl>
      <w:tblPr>
        <w:tblStyle w:val="TableGrid1"/>
        <w:tblW w:w="10326" w:type="dxa"/>
        <w:tblInd w:w="-125" w:type="dxa"/>
        <w:tblLook w:val="04A0" w:firstRow="1" w:lastRow="0" w:firstColumn="1" w:lastColumn="0" w:noHBand="0" w:noVBand="1"/>
      </w:tblPr>
      <w:tblGrid>
        <w:gridCol w:w="6924"/>
        <w:gridCol w:w="1418"/>
        <w:gridCol w:w="1984"/>
      </w:tblGrid>
      <w:tr w:rsidR="004F76BC" w:rsidRPr="004F76BC" w:rsidTr="005030BB">
        <w:tc>
          <w:tcPr>
            <w:tcW w:w="6924" w:type="dxa"/>
            <w:tcBorders>
              <w:top w:val="single" w:sz="4" w:space="0" w:color="939598"/>
              <w:left w:val="single" w:sz="4" w:space="0" w:color="939598"/>
              <w:bottom w:val="single" w:sz="4" w:space="0" w:color="808080"/>
              <w:right w:val="single" w:sz="4" w:space="0" w:color="939598"/>
            </w:tcBorders>
            <w:shd w:val="clear" w:color="auto" w:fill="051C3C"/>
          </w:tcPr>
          <w:p w:rsidR="004F76BC" w:rsidRPr="004F76BC" w:rsidRDefault="004F76BC" w:rsidP="004F76BC">
            <w:pPr>
              <w:spacing w:before="100" w:after="100"/>
              <w:rPr>
                <w:b/>
                <w:sz w:val="20"/>
                <w:szCs w:val="20"/>
              </w:rPr>
            </w:pPr>
          </w:p>
        </w:tc>
        <w:tc>
          <w:tcPr>
            <w:tcW w:w="1418" w:type="dxa"/>
            <w:tcBorders>
              <w:top w:val="single" w:sz="4" w:space="0" w:color="939598"/>
              <w:left w:val="single" w:sz="4" w:space="0" w:color="939598"/>
              <w:bottom w:val="single" w:sz="4" w:space="0" w:color="808080"/>
              <w:right w:val="single" w:sz="4" w:space="0" w:color="939598"/>
            </w:tcBorders>
            <w:shd w:val="clear" w:color="auto" w:fill="051C3C"/>
          </w:tcPr>
          <w:p w:rsidR="004F76BC" w:rsidRPr="004F76BC" w:rsidRDefault="004F76BC" w:rsidP="004F76BC">
            <w:pPr>
              <w:spacing w:before="100" w:after="100"/>
              <w:rPr>
                <w:b/>
                <w:sz w:val="20"/>
                <w:szCs w:val="20"/>
              </w:rPr>
            </w:pPr>
            <w:r w:rsidRPr="004F76BC">
              <w:rPr>
                <w:b/>
                <w:sz w:val="20"/>
                <w:szCs w:val="20"/>
              </w:rPr>
              <w:t>INITIAL</w:t>
            </w:r>
          </w:p>
        </w:tc>
        <w:tc>
          <w:tcPr>
            <w:tcW w:w="1984" w:type="dxa"/>
            <w:tcBorders>
              <w:top w:val="single" w:sz="4" w:space="0" w:color="939598"/>
              <w:left w:val="single" w:sz="4" w:space="0" w:color="939598"/>
              <w:bottom w:val="single" w:sz="4" w:space="0" w:color="808080"/>
            </w:tcBorders>
            <w:shd w:val="clear" w:color="auto" w:fill="051C3C"/>
          </w:tcPr>
          <w:p w:rsidR="004F76BC" w:rsidRPr="004F76BC" w:rsidRDefault="004F76BC" w:rsidP="004F76BC">
            <w:pPr>
              <w:spacing w:before="100" w:after="100"/>
              <w:rPr>
                <w:b/>
                <w:sz w:val="20"/>
                <w:szCs w:val="20"/>
              </w:rPr>
            </w:pPr>
            <w:r w:rsidRPr="004F76BC">
              <w:rPr>
                <w:b/>
                <w:color w:val="FFFFFF"/>
                <w:sz w:val="20"/>
                <w:szCs w:val="20"/>
              </w:rPr>
              <w:t>DATE</w:t>
            </w:r>
          </w:p>
        </w:tc>
      </w:tr>
      <w:tr w:rsidR="004F76BC" w:rsidRPr="004F76BC" w:rsidTr="005030BB">
        <w:tc>
          <w:tcPr>
            <w:tcW w:w="6924" w:type="dxa"/>
          </w:tcPr>
          <w:p w:rsidR="004F76BC" w:rsidRPr="004F76BC" w:rsidRDefault="004F76BC" w:rsidP="004F76BC">
            <w:pPr>
              <w:spacing w:before="100" w:after="100"/>
              <w:rPr>
                <w:sz w:val="20"/>
                <w:szCs w:val="20"/>
              </w:rPr>
            </w:pPr>
            <w:r w:rsidRPr="004F76BC">
              <w:rPr>
                <w:sz w:val="20"/>
                <w:szCs w:val="20"/>
              </w:rPr>
              <w:t>Preparer:</w:t>
            </w:r>
          </w:p>
        </w:tc>
        <w:tc>
          <w:tcPr>
            <w:tcW w:w="1418" w:type="dxa"/>
          </w:tcPr>
          <w:p w:rsidR="004F76BC" w:rsidRPr="004F76BC" w:rsidRDefault="004F76BC" w:rsidP="004F76BC">
            <w:pPr>
              <w:spacing w:before="100" w:after="100"/>
              <w:rPr>
                <w:b/>
                <w:sz w:val="20"/>
                <w:szCs w:val="20"/>
              </w:rPr>
            </w:pPr>
          </w:p>
        </w:tc>
        <w:tc>
          <w:tcPr>
            <w:tcW w:w="1984" w:type="dxa"/>
          </w:tcPr>
          <w:p w:rsidR="004F76BC" w:rsidRPr="004F76BC" w:rsidRDefault="004F76BC" w:rsidP="004F76BC">
            <w:pPr>
              <w:spacing w:before="100" w:after="100"/>
              <w:rPr>
                <w:b/>
                <w:sz w:val="20"/>
                <w:szCs w:val="20"/>
              </w:rPr>
            </w:pPr>
          </w:p>
        </w:tc>
      </w:tr>
      <w:tr w:rsidR="004F76BC" w:rsidRPr="004F76BC" w:rsidTr="005030BB">
        <w:tc>
          <w:tcPr>
            <w:tcW w:w="6924" w:type="dxa"/>
          </w:tcPr>
          <w:p w:rsidR="004F76BC" w:rsidRPr="004F76BC" w:rsidRDefault="004F76BC" w:rsidP="004F76BC">
            <w:pPr>
              <w:spacing w:before="100" w:after="100"/>
              <w:rPr>
                <w:sz w:val="20"/>
                <w:szCs w:val="20"/>
              </w:rPr>
            </w:pPr>
            <w:r w:rsidRPr="004F76BC">
              <w:rPr>
                <w:sz w:val="20"/>
                <w:szCs w:val="20"/>
              </w:rPr>
              <w:t>Reviewer:</w:t>
            </w:r>
          </w:p>
        </w:tc>
        <w:tc>
          <w:tcPr>
            <w:tcW w:w="1418" w:type="dxa"/>
          </w:tcPr>
          <w:p w:rsidR="004F76BC" w:rsidRPr="004F76BC" w:rsidRDefault="004F76BC" w:rsidP="004F76BC">
            <w:pPr>
              <w:spacing w:before="100" w:after="100"/>
              <w:rPr>
                <w:b/>
                <w:sz w:val="20"/>
                <w:szCs w:val="20"/>
              </w:rPr>
            </w:pPr>
          </w:p>
        </w:tc>
        <w:tc>
          <w:tcPr>
            <w:tcW w:w="1984" w:type="dxa"/>
          </w:tcPr>
          <w:p w:rsidR="004F76BC" w:rsidRPr="004F76BC" w:rsidRDefault="004F76BC" w:rsidP="004F76BC">
            <w:pPr>
              <w:spacing w:before="100" w:after="100"/>
              <w:rPr>
                <w:b/>
                <w:sz w:val="20"/>
                <w:szCs w:val="20"/>
              </w:rPr>
            </w:pPr>
          </w:p>
        </w:tc>
      </w:tr>
      <w:tr w:rsidR="004F76BC" w:rsidRPr="004F76BC" w:rsidTr="005030BB">
        <w:tc>
          <w:tcPr>
            <w:tcW w:w="6924" w:type="dxa"/>
          </w:tcPr>
          <w:p w:rsidR="004F76BC" w:rsidRPr="004F76BC" w:rsidRDefault="004F76BC" w:rsidP="004F76BC">
            <w:pPr>
              <w:spacing w:before="100" w:after="100"/>
              <w:rPr>
                <w:sz w:val="20"/>
                <w:szCs w:val="20"/>
              </w:rPr>
            </w:pPr>
            <w:r w:rsidRPr="004F76BC">
              <w:rPr>
                <w:sz w:val="20"/>
                <w:szCs w:val="20"/>
              </w:rPr>
              <w:t>Partner:</w:t>
            </w:r>
          </w:p>
        </w:tc>
        <w:tc>
          <w:tcPr>
            <w:tcW w:w="1418" w:type="dxa"/>
          </w:tcPr>
          <w:p w:rsidR="004F76BC" w:rsidRPr="004F76BC" w:rsidRDefault="004F76BC" w:rsidP="004F76BC">
            <w:pPr>
              <w:spacing w:before="100" w:after="100"/>
              <w:rPr>
                <w:b/>
                <w:sz w:val="20"/>
                <w:szCs w:val="20"/>
              </w:rPr>
            </w:pPr>
          </w:p>
        </w:tc>
        <w:tc>
          <w:tcPr>
            <w:tcW w:w="1984" w:type="dxa"/>
          </w:tcPr>
          <w:p w:rsidR="004F76BC" w:rsidRPr="004F76BC" w:rsidRDefault="004F76BC" w:rsidP="004F76BC">
            <w:pPr>
              <w:spacing w:before="100" w:after="100"/>
              <w:rPr>
                <w:b/>
                <w:sz w:val="20"/>
                <w:szCs w:val="20"/>
              </w:rPr>
            </w:pPr>
          </w:p>
        </w:tc>
      </w:tr>
    </w:tbl>
    <w:p w:rsidR="004F76BC" w:rsidRPr="004F76BC" w:rsidRDefault="004F76BC" w:rsidP="004F76BC">
      <w:pPr>
        <w:spacing w:before="80" w:after="40"/>
        <w:ind w:left="-126" w:right="-120"/>
        <w:rPr>
          <w:i/>
          <w:color w:val="000000"/>
          <w:sz w:val="17"/>
          <w:szCs w:val="17"/>
        </w:rPr>
      </w:pPr>
    </w:p>
    <w:p w:rsidR="004F76BC" w:rsidRPr="004F76BC" w:rsidRDefault="004F76BC" w:rsidP="004F76BC">
      <w:pPr>
        <w:spacing w:before="80" w:after="40"/>
        <w:ind w:left="-126" w:right="-120"/>
        <w:rPr>
          <w:i/>
          <w:color w:val="000000"/>
          <w:sz w:val="22"/>
          <w:szCs w:val="17"/>
        </w:rPr>
      </w:pP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rsidTr="00344E4B">
        <w:tc>
          <w:tcPr>
            <w:tcW w:w="960" w:type="pct"/>
            <w:tcBorders>
              <w:top w:val="single" w:sz="4" w:space="0" w:color="939598"/>
              <w:bottom w:val="single" w:sz="4" w:space="0" w:color="939598"/>
            </w:tcBorders>
            <w:shd w:val="clear" w:color="auto" w:fill="051C3C"/>
          </w:tcPr>
          <w:p w:rsidR="004F76BC" w:rsidRPr="004F76BC" w:rsidRDefault="004F76BC" w:rsidP="004F76BC">
            <w:pPr>
              <w:spacing w:before="100" w:after="100"/>
              <w:rPr>
                <w:b/>
                <w:sz w:val="20"/>
                <w:szCs w:val="20"/>
              </w:rPr>
            </w:pPr>
            <w:r w:rsidRPr="004F76BC">
              <w:rPr>
                <w:b/>
                <w:sz w:val="20"/>
                <w:szCs w:val="20"/>
              </w:rPr>
              <w:t xml:space="preserve">ENTITY’S NAME   </w:t>
            </w:r>
          </w:p>
        </w:tc>
        <w:tc>
          <w:tcPr>
            <w:tcW w:w="4040" w:type="pct"/>
            <w:tcBorders>
              <w:top w:val="single" w:sz="4" w:space="0" w:color="939598"/>
              <w:bottom w:val="single" w:sz="4" w:space="0" w:color="939598"/>
            </w:tcBorders>
            <w:shd w:val="clear" w:color="auto" w:fill="auto"/>
          </w:tcPr>
          <w:p w:rsidR="004F76BC" w:rsidRPr="004F76BC" w:rsidRDefault="004F76BC" w:rsidP="004F76BC">
            <w:pPr>
              <w:spacing w:before="100" w:after="100"/>
              <w:rPr>
                <w:sz w:val="17"/>
                <w:szCs w:val="17"/>
              </w:rPr>
            </w:pPr>
          </w:p>
        </w:tc>
      </w:tr>
    </w:tbl>
    <w:p w:rsidR="004F76BC" w:rsidRDefault="004F76BC" w:rsidP="00D74D49">
      <w:pPr>
        <w:pStyle w:val="Body"/>
        <w:snapToGrid w:val="0"/>
        <w:spacing w:before="0" w:after="0" w:line="276" w:lineRule="auto"/>
        <w:ind w:right="0"/>
      </w:pPr>
    </w:p>
    <w:p w:rsidR="004F76BC" w:rsidRDefault="004F76BC" w:rsidP="00D74D49">
      <w:pPr>
        <w:snapToGrid w:val="0"/>
        <w:spacing w:line="276" w:lineRule="auto"/>
        <w:ind w:left="-125"/>
        <w:rPr>
          <w:color w:val="000000"/>
          <w:sz w:val="17"/>
          <w:szCs w:val="17"/>
        </w:rPr>
      </w:pPr>
    </w:p>
    <w:p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CE755B" w:rsidRPr="00EF6284" w:rsidTr="008706CA">
        <w:trPr>
          <w:tblHeader/>
        </w:trPr>
        <w:tc>
          <w:tcPr>
            <w:tcW w:w="4074" w:type="pct"/>
            <w:tcBorders>
              <w:top w:val="single" w:sz="4" w:space="0" w:color="939598"/>
              <w:bottom w:val="single" w:sz="4" w:space="0" w:color="939598"/>
              <w:right w:val="single" w:sz="4" w:space="0" w:color="939598"/>
            </w:tcBorders>
            <w:shd w:val="clear" w:color="auto" w:fill="051C3C"/>
          </w:tcPr>
          <w:p w:rsidR="00CE755B" w:rsidRPr="008706CA" w:rsidRDefault="002C0166" w:rsidP="002E1FF6">
            <w:pPr>
              <w:pStyle w:val="Tableheading"/>
              <w:spacing w:before="100" w:after="100"/>
              <w:rPr>
                <w:sz w:val="20"/>
                <w:szCs w:val="20"/>
              </w:rPr>
            </w:pPr>
            <w:r w:rsidRPr="008706CA">
              <w:rPr>
                <w:sz w:val="20"/>
                <w:szCs w:val="20"/>
              </w:rPr>
              <w:t>P</w:t>
            </w:r>
            <w:r w:rsidR="00425034" w:rsidRPr="008706CA">
              <w:rPr>
                <w:sz w:val="20"/>
                <w:szCs w:val="20"/>
              </w:rPr>
              <w:t>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rsidR="00CE755B"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rsidR="00CE755B" w:rsidRPr="008706CA" w:rsidRDefault="00CE755B" w:rsidP="002E1FF6">
            <w:pPr>
              <w:pStyle w:val="Tableheading"/>
              <w:spacing w:before="100" w:after="100"/>
              <w:jc w:val="center"/>
              <w:rPr>
                <w:sz w:val="20"/>
                <w:szCs w:val="20"/>
              </w:rPr>
            </w:pPr>
            <w:r w:rsidRPr="008706CA">
              <w:rPr>
                <w:sz w:val="20"/>
                <w:szCs w:val="20"/>
              </w:rPr>
              <w:t>N</w:t>
            </w:r>
            <w:r w:rsidR="00425034" w:rsidRPr="008706CA">
              <w:rPr>
                <w:sz w:val="20"/>
                <w:szCs w:val="20"/>
              </w:rPr>
              <w:t>O</w:t>
            </w:r>
          </w:p>
        </w:tc>
        <w:tc>
          <w:tcPr>
            <w:tcW w:w="322" w:type="pct"/>
            <w:tcBorders>
              <w:top w:val="single" w:sz="4" w:space="0" w:color="939598"/>
              <w:left w:val="single" w:sz="4" w:space="0" w:color="939598"/>
              <w:bottom w:val="single" w:sz="4" w:space="0" w:color="939598"/>
            </w:tcBorders>
            <w:shd w:val="clear" w:color="auto" w:fill="051C3C"/>
          </w:tcPr>
          <w:p w:rsidR="00CE755B" w:rsidRPr="008706CA" w:rsidRDefault="00CE755B" w:rsidP="002E1FF6">
            <w:pPr>
              <w:pStyle w:val="Tableheading"/>
              <w:spacing w:before="100" w:after="100"/>
              <w:jc w:val="center"/>
              <w:rPr>
                <w:sz w:val="20"/>
                <w:szCs w:val="20"/>
              </w:rPr>
            </w:pPr>
            <w:r w:rsidRPr="008706CA">
              <w:rPr>
                <w:sz w:val="20"/>
                <w:szCs w:val="20"/>
              </w:rPr>
              <w:t>N/A</w:t>
            </w:r>
          </w:p>
        </w:tc>
      </w:tr>
      <w:tr w:rsidR="00FB07A7" w:rsidRPr="009904B1" w:rsidTr="008706CA">
        <w:tc>
          <w:tcPr>
            <w:tcW w:w="4074" w:type="pct"/>
            <w:tcBorders>
              <w:top w:val="single" w:sz="4" w:space="0" w:color="939598"/>
              <w:bottom w:val="single" w:sz="4" w:space="0" w:color="939598"/>
              <w:right w:val="single" w:sz="4" w:space="0" w:color="939598"/>
            </w:tcBorders>
          </w:tcPr>
          <w:p w:rsidR="00FB07A7" w:rsidRPr="008706CA" w:rsidRDefault="00FB07A7" w:rsidP="002E1FF6">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vAlign w:val="center"/>
          </w:tcPr>
          <w:p w:rsidR="00FB07A7" w:rsidRPr="008706CA" w:rsidRDefault="00FB07A7"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rsidR="00FB07A7" w:rsidRPr="008706CA" w:rsidRDefault="00FB07A7" w:rsidP="002E1FF6">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rsidR="00FB07A7" w:rsidRPr="008706CA" w:rsidRDefault="00FB07A7" w:rsidP="002E1FF6">
            <w:pPr>
              <w:pStyle w:val="Table"/>
              <w:spacing w:before="100" w:after="100"/>
              <w:rPr>
                <w:sz w:val="18"/>
                <w:szCs w:val="18"/>
              </w:rPr>
            </w:pPr>
          </w:p>
        </w:tc>
      </w:tr>
      <w:tr w:rsidR="00F45450" w:rsidRPr="00AF24CF" w:rsidTr="008706CA">
        <w:trPr>
          <w:trHeight w:val="829"/>
        </w:trPr>
        <w:tc>
          <w:tcPr>
            <w:tcW w:w="5000" w:type="pct"/>
            <w:gridSpan w:val="4"/>
            <w:tcBorders>
              <w:top w:val="single" w:sz="4" w:space="0" w:color="939598"/>
            </w:tcBorders>
            <w:shd w:val="clear" w:color="auto" w:fill="auto"/>
          </w:tcPr>
          <w:p w:rsidR="002246F9" w:rsidRPr="008706CA" w:rsidRDefault="00007A53" w:rsidP="002E1FF6">
            <w:pPr>
              <w:pStyle w:val="Tableheading"/>
              <w:spacing w:before="100" w:after="100"/>
              <w:rPr>
                <w:b w:val="0"/>
                <w:sz w:val="18"/>
                <w:szCs w:val="18"/>
              </w:rPr>
            </w:pPr>
            <w:r w:rsidRPr="008706CA">
              <w:rPr>
                <w:b w:val="0"/>
                <w:sz w:val="18"/>
                <w:szCs w:val="18"/>
              </w:rPr>
              <w:t>Comments:</w:t>
            </w:r>
          </w:p>
          <w:p w:rsidR="00D74D49" w:rsidRPr="008706CA" w:rsidRDefault="00D74D49" w:rsidP="002E1FF6">
            <w:pPr>
              <w:pStyle w:val="Tableheading"/>
              <w:spacing w:before="100" w:after="100"/>
              <w:rPr>
                <w:sz w:val="18"/>
                <w:szCs w:val="18"/>
              </w:rPr>
            </w:pPr>
          </w:p>
          <w:p w:rsidR="00D74D49" w:rsidRPr="008706CA" w:rsidRDefault="00D74D49" w:rsidP="002E1FF6">
            <w:pPr>
              <w:pStyle w:val="Tableheading"/>
              <w:spacing w:before="100" w:after="100"/>
              <w:rPr>
                <w:sz w:val="18"/>
                <w:szCs w:val="18"/>
              </w:rPr>
            </w:pPr>
          </w:p>
          <w:p w:rsidR="00D74D49" w:rsidRPr="008706CA" w:rsidRDefault="00D74D49" w:rsidP="002E1FF6">
            <w:pPr>
              <w:pStyle w:val="Tableheading"/>
              <w:spacing w:before="100" w:after="100"/>
              <w:rPr>
                <w:sz w:val="18"/>
                <w:szCs w:val="18"/>
              </w:rPr>
            </w:pPr>
          </w:p>
        </w:tc>
      </w:tr>
      <w:tr w:rsidR="00CF4387" w:rsidRPr="00EF6284" w:rsidTr="008706CA">
        <w:tc>
          <w:tcPr>
            <w:tcW w:w="4074" w:type="pct"/>
            <w:tcBorders>
              <w:top w:val="single" w:sz="4" w:space="0" w:color="939598"/>
              <w:bottom w:val="single" w:sz="4" w:space="0" w:color="939598"/>
              <w:right w:val="single" w:sz="4" w:space="0" w:color="939598"/>
            </w:tcBorders>
            <w:shd w:val="clear" w:color="auto" w:fill="051C3C"/>
          </w:tcPr>
          <w:p w:rsidR="00CF4387" w:rsidRPr="008706CA" w:rsidRDefault="00CC31E6" w:rsidP="002E1FF6">
            <w:pPr>
              <w:pStyle w:val="Tableheading"/>
              <w:spacing w:before="100" w:after="100"/>
              <w:rPr>
                <w:sz w:val="20"/>
                <w:szCs w:val="20"/>
              </w:rPr>
            </w:pPr>
            <w:r w:rsidRPr="008706CA">
              <w:rPr>
                <w:sz w:val="20"/>
                <w:szCs w:val="20"/>
              </w:rPr>
              <w:t>S</w:t>
            </w:r>
            <w:r w:rsidR="00425034" w:rsidRPr="008706CA">
              <w:rPr>
                <w:sz w:val="20"/>
                <w:szCs w:val="20"/>
              </w:rPr>
              <w:t>TATEMENT OF FINANCIAL POSITION</w:t>
            </w:r>
            <w:r w:rsidRPr="008706CA">
              <w:rPr>
                <w:sz w:val="20"/>
                <w:szCs w:val="20"/>
              </w:rPr>
              <w:t xml:space="preserve"> (B</w:t>
            </w:r>
            <w:r w:rsidR="00425034" w:rsidRPr="008706CA">
              <w:rPr>
                <w:sz w:val="20"/>
                <w:szCs w:val="20"/>
              </w:rPr>
              <w:t>ALANCE SHEET</w:t>
            </w:r>
            <w:r w:rsidRPr="008706CA">
              <w:rPr>
                <w:sz w:val="20"/>
                <w:szCs w:val="20"/>
              </w:rPr>
              <w: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rsidR="00CF4387"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rsidR="00CF4387" w:rsidRPr="008706CA" w:rsidRDefault="00425034" w:rsidP="002E1FF6">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rsidR="00CF4387" w:rsidRPr="008706CA" w:rsidRDefault="00CF4387" w:rsidP="002E1FF6">
            <w:pPr>
              <w:pStyle w:val="Tableheading"/>
              <w:spacing w:before="100" w:after="100"/>
              <w:jc w:val="center"/>
              <w:rPr>
                <w:sz w:val="20"/>
                <w:szCs w:val="20"/>
              </w:rPr>
            </w:pPr>
            <w:r w:rsidRPr="008706CA">
              <w:rPr>
                <w:sz w:val="20"/>
                <w:szCs w:val="20"/>
              </w:rPr>
              <w:t>N/A</w:t>
            </w:r>
          </w:p>
        </w:tc>
      </w:tr>
      <w:tr w:rsidR="00F12904" w:rsidRPr="00B340A7" w:rsidTr="008706CA">
        <w:tc>
          <w:tcPr>
            <w:tcW w:w="5000" w:type="pct"/>
            <w:gridSpan w:val="4"/>
            <w:tcBorders>
              <w:top w:val="single" w:sz="4" w:space="0" w:color="939598"/>
              <w:bottom w:val="single" w:sz="4" w:space="0" w:color="939598"/>
            </w:tcBorders>
            <w:shd w:val="clear" w:color="auto" w:fill="D9D9D9"/>
          </w:tcPr>
          <w:p w:rsidR="00F12904" w:rsidRPr="008706CA" w:rsidRDefault="00425034" w:rsidP="002E1FF6">
            <w:pPr>
              <w:pStyle w:val="Tableheading"/>
              <w:spacing w:before="100" w:after="100"/>
              <w:rPr>
                <w:b w:val="0"/>
                <w:sz w:val="18"/>
                <w:szCs w:val="18"/>
              </w:rPr>
            </w:pPr>
            <w:r w:rsidRPr="008706CA">
              <w:rPr>
                <w:b w:val="0"/>
                <w:sz w:val="18"/>
                <w:szCs w:val="18"/>
              </w:rPr>
              <w:t>GENERAL</w:t>
            </w:r>
          </w:p>
        </w:tc>
      </w:tr>
      <w:tr w:rsidR="00FB07A7" w:rsidTr="008706CA">
        <w:tc>
          <w:tcPr>
            <w:tcW w:w="4074" w:type="pct"/>
            <w:tcBorders>
              <w:top w:val="single" w:sz="4" w:space="0" w:color="939598"/>
              <w:bottom w:val="single" w:sz="4" w:space="0" w:color="939598"/>
              <w:right w:val="single" w:sz="4" w:space="0" w:color="939598"/>
            </w:tcBorders>
          </w:tcPr>
          <w:p w:rsidR="00FB07A7" w:rsidRPr="00FB07A7" w:rsidRDefault="00FB07A7" w:rsidP="002E1FF6">
            <w:pPr>
              <w:pStyle w:val="Table"/>
              <w:spacing w:before="100" w:after="100"/>
            </w:pPr>
          </w:p>
        </w:tc>
        <w:tc>
          <w:tcPr>
            <w:tcW w:w="335" w:type="pct"/>
            <w:tcBorders>
              <w:top w:val="single" w:sz="4" w:space="0" w:color="939598"/>
              <w:left w:val="single" w:sz="4" w:space="0" w:color="939598"/>
              <w:bottom w:val="single" w:sz="4" w:space="0" w:color="939598"/>
              <w:right w:val="single" w:sz="4" w:space="0" w:color="939598"/>
            </w:tcBorders>
          </w:tcPr>
          <w:p w:rsidR="00FB07A7" w:rsidRDefault="00FB07A7" w:rsidP="002E1FF6">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rsidR="00FB07A7" w:rsidRDefault="00FB07A7" w:rsidP="002E1FF6">
            <w:pPr>
              <w:pStyle w:val="Table"/>
              <w:spacing w:before="100" w:after="100"/>
            </w:pPr>
          </w:p>
        </w:tc>
        <w:tc>
          <w:tcPr>
            <w:tcW w:w="322" w:type="pct"/>
            <w:tcBorders>
              <w:top w:val="single" w:sz="4" w:space="0" w:color="939598"/>
              <w:left w:val="single" w:sz="4" w:space="0" w:color="939598"/>
              <w:bottom w:val="single" w:sz="4" w:space="0" w:color="939598"/>
            </w:tcBorders>
          </w:tcPr>
          <w:p w:rsidR="00FB07A7" w:rsidRDefault="00FB07A7" w:rsidP="002E1FF6">
            <w:pPr>
              <w:pStyle w:val="Table"/>
              <w:spacing w:before="100" w:after="100"/>
            </w:pPr>
          </w:p>
        </w:tc>
      </w:tr>
      <w:tr w:rsidR="00007A53" w:rsidRPr="00B340A7" w:rsidTr="008706CA">
        <w:tc>
          <w:tcPr>
            <w:tcW w:w="5000" w:type="pct"/>
            <w:gridSpan w:val="4"/>
            <w:tcBorders>
              <w:top w:val="single" w:sz="4" w:space="0" w:color="939598"/>
              <w:bottom w:val="single" w:sz="4" w:space="0" w:color="939598"/>
            </w:tcBorders>
            <w:shd w:val="clear" w:color="auto" w:fill="D9D9D9"/>
          </w:tcPr>
          <w:p w:rsidR="00007A53" w:rsidRPr="008706CA" w:rsidRDefault="00007A53" w:rsidP="002E1FF6">
            <w:pPr>
              <w:pStyle w:val="Tableheading"/>
              <w:spacing w:before="100" w:after="100"/>
              <w:rPr>
                <w:b w:val="0"/>
                <w:sz w:val="18"/>
                <w:szCs w:val="18"/>
              </w:rPr>
            </w:pPr>
            <w:r w:rsidRPr="008706CA">
              <w:rPr>
                <w:b w:val="0"/>
                <w:sz w:val="18"/>
                <w:szCs w:val="18"/>
              </w:rPr>
              <w:t>D</w:t>
            </w:r>
            <w:r w:rsidR="00425034" w:rsidRPr="008706CA">
              <w:rPr>
                <w:b w:val="0"/>
                <w:sz w:val="18"/>
                <w:szCs w:val="18"/>
              </w:rPr>
              <w:t>IVISION 7A</w:t>
            </w:r>
          </w:p>
        </w:tc>
      </w:tr>
      <w:tr w:rsidR="007C359C" w:rsidTr="008706CA">
        <w:tc>
          <w:tcPr>
            <w:tcW w:w="4074" w:type="pct"/>
            <w:tcBorders>
              <w:top w:val="single" w:sz="4" w:space="0" w:color="939598"/>
              <w:bottom w:val="single" w:sz="4" w:space="0" w:color="939598"/>
              <w:right w:val="single" w:sz="4" w:space="0" w:color="939598"/>
            </w:tcBorders>
          </w:tcPr>
          <w:p w:rsidR="00DD075D" w:rsidRPr="008706CA" w:rsidRDefault="00DD075D" w:rsidP="002E1FF6">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7C359C" w:rsidRPr="008706CA" w:rsidRDefault="007C359C"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7C359C" w:rsidRPr="008706CA" w:rsidRDefault="007C359C" w:rsidP="002E1FF6">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rsidR="007C359C" w:rsidRDefault="007C359C" w:rsidP="002E1FF6">
            <w:pPr>
              <w:pStyle w:val="Table"/>
              <w:spacing w:before="100" w:after="100"/>
            </w:pPr>
          </w:p>
        </w:tc>
      </w:tr>
      <w:tr w:rsidR="008706CA" w:rsidTr="00DD2DAC">
        <w:tc>
          <w:tcPr>
            <w:tcW w:w="5000" w:type="pct"/>
            <w:gridSpan w:val="4"/>
            <w:tcBorders>
              <w:top w:val="single" w:sz="4" w:space="0" w:color="939598"/>
              <w:bottom w:val="single" w:sz="4" w:space="0" w:color="939598"/>
            </w:tcBorders>
            <w:shd w:val="clear" w:color="auto" w:fill="D9D9D9"/>
          </w:tcPr>
          <w:p w:rsidR="008706CA" w:rsidRPr="008706CA" w:rsidRDefault="008706CA" w:rsidP="008706CA">
            <w:pPr>
              <w:pStyle w:val="Tableheading"/>
              <w:spacing w:before="100" w:after="100"/>
              <w:rPr>
                <w:b w:val="0"/>
                <w:sz w:val="18"/>
                <w:szCs w:val="18"/>
              </w:rPr>
            </w:pPr>
            <w:r w:rsidRPr="008706CA">
              <w:rPr>
                <w:b w:val="0"/>
                <w:sz w:val="18"/>
                <w:szCs w:val="18"/>
              </w:rPr>
              <w:t>PREPAYMENTS</w:t>
            </w:r>
          </w:p>
        </w:tc>
      </w:tr>
      <w:tr w:rsidR="008706CA" w:rsidTr="008706CA">
        <w:tc>
          <w:tcPr>
            <w:tcW w:w="4074" w:type="pct"/>
            <w:tcBorders>
              <w:top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rsidR="008706CA" w:rsidRPr="008706CA" w:rsidRDefault="008706CA" w:rsidP="002E1FF6">
            <w:pPr>
              <w:pStyle w:val="Table"/>
              <w:spacing w:before="100" w:after="100"/>
              <w:rPr>
                <w:sz w:val="18"/>
                <w:szCs w:val="18"/>
              </w:rPr>
            </w:pPr>
          </w:p>
        </w:tc>
      </w:tr>
      <w:tr w:rsidR="008706CA" w:rsidTr="00DD2DAC">
        <w:tc>
          <w:tcPr>
            <w:tcW w:w="5000" w:type="pct"/>
            <w:gridSpan w:val="4"/>
            <w:tcBorders>
              <w:top w:val="single" w:sz="4" w:space="0" w:color="939598"/>
              <w:bottom w:val="single" w:sz="4" w:space="0" w:color="939598"/>
            </w:tcBorders>
            <w:shd w:val="clear" w:color="auto" w:fill="D9D9D9"/>
          </w:tcPr>
          <w:p w:rsidR="008706CA" w:rsidRPr="008706CA" w:rsidRDefault="008706CA" w:rsidP="008706CA">
            <w:pPr>
              <w:pStyle w:val="Tableheading"/>
              <w:spacing w:before="100" w:after="100"/>
              <w:rPr>
                <w:b w:val="0"/>
                <w:sz w:val="18"/>
                <w:szCs w:val="18"/>
              </w:rPr>
            </w:pPr>
            <w:r w:rsidRPr="008706CA">
              <w:rPr>
                <w:b w:val="0"/>
                <w:sz w:val="18"/>
                <w:szCs w:val="18"/>
              </w:rPr>
              <w:t>TRADING STOCK</w:t>
            </w:r>
          </w:p>
        </w:tc>
      </w:tr>
      <w:tr w:rsidR="008706CA" w:rsidTr="008706CA">
        <w:tc>
          <w:tcPr>
            <w:tcW w:w="4074" w:type="pct"/>
            <w:tcBorders>
              <w:top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8706CA" w:rsidRPr="008706CA" w:rsidRDefault="008706CA" w:rsidP="002E1FF6">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rsidR="008706CA" w:rsidRPr="008706CA" w:rsidRDefault="008706CA" w:rsidP="002E1FF6">
            <w:pPr>
              <w:pStyle w:val="Table"/>
              <w:spacing w:before="100" w:after="100"/>
              <w:rPr>
                <w:sz w:val="18"/>
                <w:szCs w:val="18"/>
              </w:rPr>
            </w:pPr>
          </w:p>
        </w:tc>
      </w:tr>
      <w:tr w:rsidR="00A25066" w:rsidRPr="00DA4DA8" w:rsidTr="00A70153">
        <w:tc>
          <w:tcPr>
            <w:tcW w:w="5000" w:type="pct"/>
            <w:gridSpan w:val="4"/>
            <w:tcBorders>
              <w:top w:val="single" w:sz="4" w:space="0" w:color="939598"/>
              <w:bottom w:val="single" w:sz="4" w:space="0" w:color="939598"/>
            </w:tcBorders>
            <w:shd w:val="clear" w:color="auto" w:fill="D9D9D9"/>
          </w:tcPr>
          <w:p w:rsidR="00A25066" w:rsidRPr="00A70153" w:rsidRDefault="00A25066" w:rsidP="00A25066">
            <w:pPr>
              <w:pStyle w:val="Tableheading"/>
              <w:spacing w:before="100" w:after="100"/>
              <w:rPr>
                <w:b w:val="0"/>
                <w:sz w:val="18"/>
                <w:szCs w:val="18"/>
              </w:rPr>
            </w:pPr>
            <w:r w:rsidRPr="00A70153">
              <w:rPr>
                <w:b w:val="0"/>
                <w:sz w:val="18"/>
                <w:szCs w:val="18"/>
              </w:rPr>
              <w:t xml:space="preserve">INTELLLECTUAL PROPERTY </w:t>
            </w:r>
          </w:p>
        </w:tc>
      </w:tr>
      <w:tr w:rsidR="00A25066" w:rsidRPr="00FC3B3B"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rsidR="00A25066" w:rsidRPr="00A70153" w:rsidRDefault="00A25066" w:rsidP="00A25066">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A25066" w:rsidRPr="00A70153" w:rsidRDefault="00A25066" w:rsidP="00A70CE1">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A25066" w:rsidRPr="00A70153" w:rsidRDefault="00A25066" w:rsidP="00A70CE1">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rsidR="00A25066" w:rsidRPr="00A70153" w:rsidRDefault="00A25066" w:rsidP="00A70CE1">
            <w:pPr>
              <w:pStyle w:val="Table"/>
              <w:spacing w:before="100" w:after="100"/>
              <w:rPr>
                <w:sz w:val="18"/>
                <w:szCs w:val="18"/>
              </w:rPr>
            </w:pPr>
          </w:p>
        </w:tc>
      </w:tr>
      <w:tr w:rsidR="00A25066" w:rsidRPr="00EF6284" w:rsidTr="00A70153">
        <w:tc>
          <w:tcPr>
            <w:tcW w:w="4074" w:type="pct"/>
            <w:tcBorders>
              <w:top w:val="single" w:sz="4" w:space="0" w:color="939598"/>
              <w:bottom w:val="single" w:sz="4" w:space="0" w:color="939598"/>
              <w:right w:val="single" w:sz="4" w:space="0" w:color="939598"/>
            </w:tcBorders>
            <w:shd w:val="clear" w:color="auto" w:fill="051C3C"/>
          </w:tcPr>
          <w:p w:rsidR="00A25066" w:rsidRPr="00A70153" w:rsidRDefault="00A25066" w:rsidP="00D154F6">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rsidR="00A25066" w:rsidRPr="00A70153" w:rsidRDefault="00A25066" w:rsidP="00D154F6">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rsidR="00A25066" w:rsidRPr="00A70153" w:rsidRDefault="00A25066" w:rsidP="00D154F6">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rsidR="00A25066" w:rsidRPr="00A70153" w:rsidRDefault="00A25066" w:rsidP="00D154F6">
            <w:pPr>
              <w:pStyle w:val="Tableheading"/>
              <w:spacing w:before="100" w:after="100"/>
              <w:jc w:val="center"/>
              <w:rPr>
                <w:sz w:val="20"/>
                <w:szCs w:val="20"/>
              </w:rPr>
            </w:pPr>
            <w:r w:rsidRPr="00A70153">
              <w:rPr>
                <w:sz w:val="20"/>
                <w:szCs w:val="20"/>
              </w:rPr>
              <w:t>N/A</w:t>
            </w:r>
          </w:p>
        </w:tc>
      </w:tr>
      <w:tr w:rsidR="00A25066" w:rsidRPr="00DA4DA8" w:rsidTr="00A70153">
        <w:tc>
          <w:tcPr>
            <w:tcW w:w="5000" w:type="pct"/>
            <w:gridSpan w:val="4"/>
            <w:tcBorders>
              <w:top w:val="single" w:sz="4" w:space="0" w:color="939598"/>
              <w:bottom w:val="single" w:sz="4" w:space="0" w:color="939598"/>
            </w:tcBorders>
            <w:shd w:val="clear" w:color="auto" w:fill="D9D9D9"/>
          </w:tcPr>
          <w:p w:rsidR="00A25066" w:rsidRPr="00A70153" w:rsidRDefault="00A25066" w:rsidP="00D154F6">
            <w:pPr>
              <w:pStyle w:val="Tableheading"/>
              <w:spacing w:before="100" w:after="100"/>
              <w:rPr>
                <w:b w:val="0"/>
                <w:sz w:val="18"/>
                <w:szCs w:val="18"/>
              </w:rPr>
            </w:pPr>
            <w:r w:rsidRPr="00A70153">
              <w:rPr>
                <w:b w:val="0"/>
                <w:sz w:val="18"/>
                <w:szCs w:val="18"/>
              </w:rPr>
              <w:t xml:space="preserve">GENERAL </w:t>
            </w:r>
          </w:p>
        </w:tc>
      </w:tr>
      <w:tr w:rsidR="00A70CE1" w:rsidRPr="00FC3B3B"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rsidR="00A70CE1" w:rsidRPr="00A70153" w:rsidRDefault="00A70CE1" w:rsidP="00A70CE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A70CE1" w:rsidRPr="00A70153" w:rsidRDefault="00A70CE1" w:rsidP="00A70CE1">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A70CE1" w:rsidRPr="00A70153" w:rsidRDefault="00A70CE1" w:rsidP="00A70CE1">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rsidR="00A70CE1" w:rsidRPr="00A70153" w:rsidRDefault="00A70CE1" w:rsidP="00A70CE1">
            <w:pPr>
              <w:pStyle w:val="Table"/>
              <w:spacing w:before="100" w:after="100"/>
              <w:rPr>
                <w:sz w:val="18"/>
                <w:szCs w:val="18"/>
              </w:rPr>
            </w:pPr>
          </w:p>
        </w:tc>
      </w:tr>
      <w:tr w:rsidR="00A70153" w:rsidRPr="00FC3B3B" w:rsidTr="00DD2DAC">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rsidR="00A70153" w:rsidRPr="00A70153" w:rsidRDefault="00A70153" w:rsidP="00A70153">
            <w:pPr>
              <w:pStyle w:val="Tableheading"/>
              <w:spacing w:before="100" w:after="100"/>
              <w:rPr>
                <w:b w:val="0"/>
                <w:sz w:val="18"/>
                <w:szCs w:val="18"/>
              </w:rPr>
            </w:pPr>
            <w:r w:rsidRPr="00A70153">
              <w:rPr>
                <w:b w:val="0"/>
                <w:sz w:val="18"/>
                <w:szCs w:val="18"/>
              </w:rPr>
              <w:t xml:space="preserve">DECLINE IN VALUE (DEPRECIATION) </w:t>
            </w:r>
          </w:p>
        </w:tc>
      </w:tr>
      <w:tr w:rsidR="00A70153" w:rsidRPr="00FC3B3B"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rsidR="00A70153" w:rsidRPr="00A70153" w:rsidRDefault="00A70153" w:rsidP="00A70CE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A70153" w:rsidRPr="00A70153" w:rsidRDefault="00A70153" w:rsidP="00A70CE1">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A70153" w:rsidRPr="00A70153" w:rsidRDefault="00A70153" w:rsidP="00A70CE1">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rsidR="00A70153" w:rsidRPr="00A70153" w:rsidRDefault="00A70153" w:rsidP="00A70CE1">
            <w:pPr>
              <w:pStyle w:val="Table"/>
              <w:spacing w:before="100" w:after="100"/>
              <w:rPr>
                <w:sz w:val="18"/>
                <w:szCs w:val="18"/>
              </w:rPr>
            </w:pPr>
          </w:p>
        </w:tc>
      </w:tr>
    </w:tbl>
    <w:p w:rsidR="00D70E9A" w:rsidRDefault="00D70E9A">
      <w:r>
        <w:rPr>
          <w:b/>
        </w:rP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291"/>
        <w:gridCol w:w="139"/>
        <w:gridCol w:w="557"/>
        <w:gridCol w:w="137"/>
        <w:gridCol w:w="557"/>
        <w:gridCol w:w="6"/>
        <w:gridCol w:w="662"/>
      </w:tblGrid>
      <w:tr w:rsidR="009B1957" w:rsidRPr="00EF6284" w:rsidTr="00474484">
        <w:tc>
          <w:tcPr>
            <w:tcW w:w="4006" w:type="pct"/>
            <w:tcBorders>
              <w:top w:val="single" w:sz="4" w:space="0" w:color="939598"/>
              <w:bottom w:val="single" w:sz="4" w:space="0" w:color="939598"/>
              <w:right w:val="single" w:sz="4" w:space="0" w:color="939598"/>
            </w:tcBorders>
            <w:shd w:val="clear" w:color="auto" w:fill="051C3C"/>
          </w:tcPr>
          <w:p w:rsidR="009B1957" w:rsidRPr="004C60D9" w:rsidRDefault="009B1957" w:rsidP="002E1FF6">
            <w:pPr>
              <w:pStyle w:val="Tableheading"/>
              <w:keepNext/>
              <w:spacing w:before="100" w:after="100"/>
              <w:rPr>
                <w:sz w:val="20"/>
                <w:szCs w:val="20"/>
              </w:rPr>
            </w:pPr>
            <w:r w:rsidRPr="004C60D9">
              <w:rPr>
                <w:sz w:val="20"/>
                <w:szCs w:val="20"/>
              </w:rPr>
              <w:t>S</w:t>
            </w:r>
            <w:r w:rsidR="00425034" w:rsidRPr="004C60D9">
              <w:rPr>
                <w:sz w:val="20"/>
                <w:szCs w:val="20"/>
              </w:rPr>
              <w:t>TATEMENT OF COMPREHENSIVE INCOME</w:t>
            </w:r>
            <w:r w:rsidRPr="004C60D9">
              <w:rPr>
                <w:sz w:val="20"/>
                <w:szCs w:val="20"/>
              </w:rPr>
              <w:t xml:space="preserve"> (P</w:t>
            </w:r>
            <w:r w:rsidR="00425034" w:rsidRPr="004C60D9">
              <w:rPr>
                <w:sz w:val="20"/>
                <w:szCs w:val="20"/>
              </w:rPr>
              <w:t>ROFIT AND LOSS</w:t>
            </w:r>
            <w:r w:rsidRPr="004C60D9">
              <w:rPr>
                <w:sz w:val="20"/>
                <w:szCs w:val="20"/>
              </w:rPr>
              <w:t xml:space="preserve">) </w:t>
            </w:r>
          </w:p>
        </w:tc>
        <w:tc>
          <w:tcPr>
            <w:tcW w:w="336" w:type="pct"/>
            <w:gridSpan w:val="2"/>
            <w:tcBorders>
              <w:top w:val="single" w:sz="4" w:space="0" w:color="939598"/>
              <w:left w:val="single" w:sz="4" w:space="0" w:color="939598"/>
              <w:bottom w:val="single" w:sz="4" w:space="0" w:color="939598"/>
              <w:right w:val="single" w:sz="4" w:space="0" w:color="939598"/>
            </w:tcBorders>
            <w:shd w:val="clear" w:color="auto" w:fill="051C3C"/>
          </w:tcPr>
          <w:p w:rsidR="009B1957" w:rsidRPr="004C60D9" w:rsidRDefault="00425034" w:rsidP="002E1FF6">
            <w:pPr>
              <w:pStyle w:val="Tableheading"/>
              <w:keepNext/>
              <w:spacing w:before="100" w:after="100"/>
              <w:jc w:val="center"/>
              <w:rPr>
                <w:sz w:val="20"/>
                <w:szCs w:val="20"/>
              </w:rPr>
            </w:pPr>
            <w:r w:rsidRPr="004C60D9">
              <w:rPr>
                <w:sz w:val="20"/>
                <w:szCs w:val="20"/>
              </w:rPr>
              <w:t>YES</w:t>
            </w:r>
          </w:p>
        </w:tc>
        <w:tc>
          <w:tcPr>
            <w:tcW w:w="338" w:type="pct"/>
            <w:gridSpan w:val="3"/>
            <w:tcBorders>
              <w:top w:val="single" w:sz="4" w:space="0" w:color="939598"/>
              <w:left w:val="single" w:sz="4" w:space="0" w:color="939598"/>
              <w:bottom w:val="single" w:sz="4" w:space="0" w:color="939598"/>
              <w:right w:val="single" w:sz="4" w:space="0" w:color="939598"/>
            </w:tcBorders>
            <w:shd w:val="clear" w:color="auto" w:fill="051C3C"/>
          </w:tcPr>
          <w:p w:rsidR="009B1957" w:rsidRPr="004C60D9" w:rsidRDefault="00425034" w:rsidP="002E1FF6">
            <w:pPr>
              <w:pStyle w:val="Tableheading"/>
              <w:keepNext/>
              <w:spacing w:before="100" w:after="100"/>
              <w:jc w:val="center"/>
              <w:rPr>
                <w:sz w:val="20"/>
                <w:szCs w:val="20"/>
              </w:rPr>
            </w:pPr>
            <w:r w:rsidRPr="004C60D9">
              <w:rPr>
                <w:sz w:val="20"/>
                <w:szCs w:val="20"/>
              </w:rPr>
              <w:t>NO</w:t>
            </w:r>
          </w:p>
        </w:tc>
        <w:tc>
          <w:tcPr>
            <w:tcW w:w="320" w:type="pct"/>
            <w:tcBorders>
              <w:top w:val="single" w:sz="4" w:space="0" w:color="939598"/>
              <w:left w:val="single" w:sz="4" w:space="0" w:color="939598"/>
              <w:bottom w:val="single" w:sz="4" w:space="0" w:color="939598"/>
            </w:tcBorders>
            <w:shd w:val="clear" w:color="auto" w:fill="051C3C"/>
          </w:tcPr>
          <w:p w:rsidR="009B1957" w:rsidRPr="004C60D9" w:rsidRDefault="009B1957" w:rsidP="002E1FF6">
            <w:pPr>
              <w:pStyle w:val="Tableheading"/>
              <w:keepNext/>
              <w:spacing w:before="100" w:after="100"/>
              <w:jc w:val="center"/>
              <w:rPr>
                <w:sz w:val="20"/>
                <w:szCs w:val="20"/>
              </w:rPr>
            </w:pPr>
            <w:r w:rsidRPr="004C60D9">
              <w:rPr>
                <w:sz w:val="20"/>
                <w:szCs w:val="20"/>
              </w:rPr>
              <w:t>N/A</w:t>
            </w:r>
          </w:p>
        </w:tc>
      </w:tr>
      <w:tr w:rsidR="00A73660" w:rsidRPr="00DA4DA8" w:rsidTr="00474484">
        <w:tc>
          <w:tcPr>
            <w:tcW w:w="5000" w:type="pct"/>
            <w:gridSpan w:val="7"/>
            <w:tcBorders>
              <w:top w:val="single" w:sz="4" w:space="0" w:color="939598"/>
              <w:bottom w:val="single" w:sz="4" w:space="0" w:color="939598"/>
            </w:tcBorders>
            <w:shd w:val="clear" w:color="auto" w:fill="D9D9D9"/>
          </w:tcPr>
          <w:p w:rsidR="00A73660" w:rsidRPr="004C60D9" w:rsidRDefault="00A73660" w:rsidP="00D154F6">
            <w:pPr>
              <w:pStyle w:val="Tableheading"/>
              <w:spacing w:before="100" w:after="100"/>
              <w:rPr>
                <w:b w:val="0"/>
                <w:sz w:val="18"/>
                <w:szCs w:val="18"/>
              </w:rPr>
            </w:pPr>
            <w:r w:rsidRPr="004C60D9">
              <w:rPr>
                <w:b w:val="0"/>
                <w:sz w:val="18"/>
                <w:szCs w:val="18"/>
              </w:rPr>
              <w:t xml:space="preserve">NON-RESIDENT TRUSTS </w:t>
            </w:r>
          </w:p>
        </w:tc>
      </w:tr>
      <w:tr w:rsidR="000B5FD3"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0B5FD3" w:rsidRPr="004C60D9" w:rsidRDefault="000B5FD3"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0B5FD3" w:rsidRPr="004C60D9" w:rsidRDefault="000B5FD3"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0B5FD3" w:rsidRPr="004C60D9" w:rsidRDefault="000B5FD3"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0B5FD3" w:rsidRPr="004C60D9" w:rsidRDefault="000B5FD3" w:rsidP="002E1FF6">
            <w:pPr>
              <w:pStyle w:val="Table"/>
              <w:spacing w:before="100" w:after="100"/>
              <w:rPr>
                <w:sz w:val="18"/>
                <w:szCs w:val="18"/>
              </w:rPr>
            </w:pPr>
          </w:p>
        </w:tc>
      </w:tr>
      <w:tr w:rsidR="000B5FD3" w:rsidRPr="00DA4DA8" w:rsidTr="00474484">
        <w:tc>
          <w:tcPr>
            <w:tcW w:w="5000" w:type="pct"/>
            <w:gridSpan w:val="7"/>
            <w:tcBorders>
              <w:top w:val="single" w:sz="4" w:space="0" w:color="939598"/>
              <w:bottom w:val="single" w:sz="4" w:space="0" w:color="939598"/>
            </w:tcBorders>
            <w:shd w:val="clear" w:color="auto" w:fill="D9D9D9"/>
          </w:tcPr>
          <w:p w:rsidR="000B5FD3" w:rsidRPr="004C60D9" w:rsidRDefault="000B5FD3" w:rsidP="002E1FF6">
            <w:pPr>
              <w:pStyle w:val="Tableheading"/>
              <w:spacing w:before="100" w:after="100"/>
              <w:rPr>
                <w:b w:val="0"/>
                <w:sz w:val="18"/>
                <w:szCs w:val="18"/>
              </w:rPr>
            </w:pPr>
            <w:r w:rsidRPr="004C60D9">
              <w:rPr>
                <w:b w:val="0"/>
                <w:sz w:val="18"/>
                <w:szCs w:val="18"/>
              </w:rPr>
              <w:t>C</w:t>
            </w:r>
            <w:r w:rsidR="0043279A" w:rsidRPr="004C60D9">
              <w:rPr>
                <w:b w:val="0"/>
                <w:sz w:val="18"/>
                <w:szCs w:val="18"/>
              </w:rPr>
              <w:t>APITAL GAINS WITHHOLDING</w:t>
            </w:r>
            <w:r w:rsidRPr="004C60D9">
              <w:rPr>
                <w:b w:val="0"/>
                <w:sz w:val="18"/>
                <w:szCs w:val="18"/>
              </w:rPr>
              <w:t xml:space="preserve"> </w:t>
            </w:r>
          </w:p>
        </w:tc>
      </w:tr>
      <w:tr w:rsidR="00462926"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r>
      <w:tr w:rsidR="00462926" w:rsidRPr="00DA4DA8" w:rsidTr="00474484">
        <w:tc>
          <w:tcPr>
            <w:tcW w:w="5000" w:type="pct"/>
            <w:gridSpan w:val="7"/>
            <w:tcBorders>
              <w:top w:val="single" w:sz="4" w:space="0" w:color="939598"/>
              <w:bottom w:val="single" w:sz="4" w:space="0" w:color="939598"/>
            </w:tcBorders>
            <w:shd w:val="clear" w:color="auto" w:fill="D9D9D9"/>
          </w:tcPr>
          <w:p w:rsidR="00462926" w:rsidRPr="004C60D9" w:rsidRDefault="00462926" w:rsidP="002E1FF6">
            <w:pPr>
              <w:pStyle w:val="Tableheading"/>
              <w:spacing w:before="100" w:after="100"/>
              <w:rPr>
                <w:b w:val="0"/>
                <w:sz w:val="18"/>
                <w:szCs w:val="18"/>
              </w:rPr>
            </w:pPr>
            <w:r w:rsidRPr="004C60D9">
              <w:rPr>
                <w:b w:val="0"/>
                <w:sz w:val="18"/>
                <w:szCs w:val="18"/>
              </w:rPr>
              <w:t>S</w:t>
            </w:r>
            <w:r w:rsidR="0043279A" w:rsidRPr="004C60D9">
              <w:rPr>
                <w:b w:val="0"/>
                <w:sz w:val="18"/>
                <w:szCs w:val="18"/>
              </w:rPr>
              <w:t>UPERANNUATION</w:t>
            </w:r>
          </w:p>
        </w:tc>
      </w:tr>
      <w:tr w:rsidR="00462926"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462926" w:rsidRPr="004C60D9" w:rsidRDefault="00462926" w:rsidP="002E1FF6">
            <w:pPr>
              <w:pStyle w:val="Table"/>
              <w:spacing w:before="100" w:after="100"/>
              <w:rPr>
                <w:sz w:val="18"/>
                <w:szCs w:val="18"/>
              </w:rPr>
            </w:pPr>
          </w:p>
        </w:tc>
      </w:tr>
      <w:tr w:rsidR="007C6589" w:rsidRPr="00DA4DA8" w:rsidTr="00474484">
        <w:tc>
          <w:tcPr>
            <w:tcW w:w="5000" w:type="pct"/>
            <w:gridSpan w:val="7"/>
            <w:tcBorders>
              <w:top w:val="single" w:sz="4" w:space="0" w:color="939598"/>
              <w:bottom w:val="single" w:sz="4" w:space="0" w:color="939598"/>
            </w:tcBorders>
            <w:shd w:val="clear" w:color="auto" w:fill="D9D9D9"/>
          </w:tcPr>
          <w:p w:rsidR="007C6589" w:rsidRPr="004C60D9" w:rsidRDefault="007C6589" w:rsidP="00D154F6">
            <w:pPr>
              <w:pStyle w:val="Tableheading"/>
              <w:spacing w:before="100" w:after="100"/>
              <w:rPr>
                <w:b w:val="0"/>
                <w:sz w:val="18"/>
                <w:szCs w:val="18"/>
              </w:rPr>
            </w:pPr>
            <w:r w:rsidRPr="004C60D9">
              <w:rPr>
                <w:b w:val="0"/>
                <w:sz w:val="18"/>
                <w:szCs w:val="18"/>
              </w:rPr>
              <w:t xml:space="preserve">REPAIRS AND MAINTENANCE </w:t>
            </w:r>
          </w:p>
        </w:tc>
      </w:tr>
      <w:tr w:rsidR="007C6589"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7C6589" w:rsidRPr="004C60D9" w:rsidRDefault="007C6589" w:rsidP="007C6589">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7C6589" w:rsidRPr="004C60D9" w:rsidRDefault="007C6589"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7C6589" w:rsidRPr="004C60D9" w:rsidRDefault="007C6589"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7C6589" w:rsidRPr="004C60D9" w:rsidRDefault="007C6589" w:rsidP="002E1FF6">
            <w:pPr>
              <w:pStyle w:val="Table"/>
              <w:spacing w:before="100" w:after="100"/>
              <w:rPr>
                <w:sz w:val="18"/>
                <w:szCs w:val="18"/>
              </w:rPr>
            </w:pPr>
          </w:p>
        </w:tc>
      </w:tr>
      <w:tr w:rsidR="007C6589" w:rsidRPr="009D23C0" w:rsidTr="00474484">
        <w:tc>
          <w:tcPr>
            <w:tcW w:w="5000" w:type="pct"/>
            <w:gridSpan w:val="7"/>
            <w:tcBorders>
              <w:top w:val="single" w:sz="4" w:space="0" w:color="939598"/>
              <w:bottom w:val="single" w:sz="4" w:space="0" w:color="939598"/>
            </w:tcBorders>
            <w:shd w:val="clear" w:color="auto" w:fill="D9D9D9"/>
          </w:tcPr>
          <w:p w:rsidR="007C6589" w:rsidRPr="004C60D9" w:rsidRDefault="007C6589" w:rsidP="00D154F6">
            <w:pPr>
              <w:pStyle w:val="Tableheading"/>
              <w:spacing w:before="100" w:after="100"/>
              <w:rPr>
                <w:b w:val="0"/>
                <w:sz w:val="18"/>
                <w:szCs w:val="18"/>
              </w:rPr>
            </w:pPr>
            <w:r w:rsidRPr="004C60D9">
              <w:rPr>
                <w:b w:val="0"/>
                <w:sz w:val="18"/>
                <w:szCs w:val="18"/>
              </w:rPr>
              <w:t>BAD DEBTS</w:t>
            </w:r>
          </w:p>
        </w:tc>
      </w:tr>
      <w:tr w:rsidR="00293824"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293824" w:rsidRPr="004C60D9" w:rsidRDefault="00293824"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293824" w:rsidRPr="004C60D9" w:rsidRDefault="00293824"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293824" w:rsidRPr="004C60D9" w:rsidRDefault="00293824"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293824" w:rsidRPr="004C60D9" w:rsidRDefault="00293824" w:rsidP="002E1FF6">
            <w:pPr>
              <w:pStyle w:val="Table"/>
              <w:spacing w:before="100" w:after="100"/>
              <w:rPr>
                <w:sz w:val="18"/>
                <w:szCs w:val="18"/>
              </w:rPr>
            </w:pPr>
          </w:p>
        </w:tc>
      </w:tr>
      <w:tr w:rsidR="009B1957"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0F243E"/>
          </w:tcPr>
          <w:p w:rsidR="009B1957" w:rsidRPr="004D7331" w:rsidRDefault="009B1957" w:rsidP="002E1FF6">
            <w:pPr>
              <w:pStyle w:val="Tableheading"/>
              <w:spacing w:before="100" w:after="100"/>
              <w:rPr>
                <w:color w:val="FFFFFF"/>
                <w:sz w:val="20"/>
                <w:szCs w:val="20"/>
              </w:rPr>
            </w:pPr>
            <w:r w:rsidRPr="004D7331">
              <w:rPr>
                <w:color w:val="FFFFFF"/>
                <w:sz w:val="20"/>
                <w:szCs w:val="20"/>
              </w:rPr>
              <w:t>T</w:t>
            </w:r>
            <w:r w:rsidR="0043279A" w:rsidRPr="004D7331">
              <w:rPr>
                <w:color w:val="FFFFFF"/>
                <w:sz w:val="20"/>
                <w:szCs w:val="20"/>
              </w:rPr>
              <w:t>AX RETURN FORM COMPLETION</w:t>
            </w:r>
            <w:r w:rsidRPr="004D7331">
              <w:rPr>
                <w:color w:val="FFFFFF"/>
                <w:sz w:val="20"/>
                <w:szCs w:val="20"/>
              </w:rPr>
              <w:t xml:space="preserve"> </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rsidR="009B1957" w:rsidRPr="004D7331" w:rsidRDefault="0043279A" w:rsidP="002E1FF6">
            <w:pPr>
              <w:pStyle w:val="Tableheading"/>
              <w:spacing w:before="100" w:after="100"/>
              <w:jc w:val="center"/>
              <w:rPr>
                <w:color w:val="FFFFFF"/>
                <w:sz w:val="20"/>
                <w:szCs w:val="20"/>
              </w:rPr>
            </w:pPr>
            <w:r w:rsidRPr="004D7331">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rsidR="009B1957" w:rsidRPr="004D7331" w:rsidRDefault="0043279A" w:rsidP="002E1FF6">
            <w:pPr>
              <w:pStyle w:val="Tableheading"/>
              <w:spacing w:before="100" w:after="100"/>
              <w:jc w:val="center"/>
              <w:rPr>
                <w:color w:val="FFFFFF"/>
                <w:sz w:val="20"/>
                <w:szCs w:val="20"/>
              </w:rPr>
            </w:pPr>
            <w:r w:rsidRPr="004D7331">
              <w:rPr>
                <w:color w:val="FFFFFF"/>
                <w:sz w:val="20"/>
                <w:szCs w:val="20"/>
              </w:rPr>
              <w:t>NO</w:t>
            </w: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0F243E"/>
          </w:tcPr>
          <w:p w:rsidR="009B1957" w:rsidRPr="004D7331" w:rsidRDefault="009B1957" w:rsidP="002E1FF6">
            <w:pPr>
              <w:pStyle w:val="Tableheading"/>
              <w:spacing w:before="100" w:after="100"/>
              <w:jc w:val="center"/>
              <w:rPr>
                <w:color w:val="FFFFFF"/>
                <w:sz w:val="20"/>
                <w:szCs w:val="20"/>
              </w:rPr>
            </w:pPr>
            <w:r w:rsidRPr="004D7331">
              <w:rPr>
                <w:color w:val="FFFFFF"/>
                <w:sz w:val="20"/>
                <w:szCs w:val="20"/>
              </w:rPr>
              <w:t>N/A</w:t>
            </w:r>
          </w:p>
        </w:tc>
      </w:tr>
      <w:tr w:rsidR="002D6B2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rsidR="002D6B2E" w:rsidRPr="004D7331" w:rsidRDefault="002D6B2E" w:rsidP="002E1FF6">
            <w:pPr>
              <w:pStyle w:val="Tableheading"/>
              <w:spacing w:before="100" w:after="100"/>
              <w:rPr>
                <w:b w:val="0"/>
                <w:color w:val="FFFFFF"/>
                <w:sz w:val="18"/>
                <w:szCs w:val="18"/>
              </w:rPr>
            </w:pPr>
            <w:r w:rsidRPr="004D7331">
              <w:rPr>
                <w:b w:val="0"/>
                <w:sz w:val="18"/>
                <w:szCs w:val="18"/>
              </w:rPr>
              <w:t>F</w:t>
            </w:r>
            <w:r w:rsidR="0043279A" w:rsidRPr="004D7331">
              <w:rPr>
                <w:b w:val="0"/>
                <w:sz w:val="18"/>
                <w:szCs w:val="18"/>
              </w:rPr>
              <w:t>AMILY TRUST</w:t>
            </w:r>
            <w:r w:rsidRPr="004D7331">
              <w:rPr>
                <w:b w:val="0"/>
                <w:sz w:val="18"/>
                <w:szCs w:val="18"/>
              </w:rPr>
              <w:t xml:space="preserve"> / I</w:t>
            </w:r>
            <w:r w:rsidR="0043279A" w:rsidRPr="004D7331">
              <w:rPr>
                <w:b w:val="0"/>
                <w:sz w:val="18"/>
                <w:szCs w:val="18"/>
              </w:rPr>
              <w:t>NTERPOSED ENTITY ELECTION STATUS (FRONT COVER</w:t>
            </w:r>
            <w:r w:rsidRPr="004D7331">
              <w:rPr>
                <w:b w:val="0"/>
                <w:sz w:val="18"/>
                <w:szCs w:val="18"/>
              </w:rPr>
              <w:t xml:space="preserve">) </w:t>
            </w:r>
          </w:p>
        </w:tc>
      </w:tr>
      <w:tr w:rsidR="002B253B"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auto"/>
          </w:tcPr>
          <w:p w:rsidR="002B253B" w:rsidRPr="004D7331" w:rsidRDefault="002B253B"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auto"/>
          </w:tcPr>
          <w:p w:rsidR="002B253B" w:rsidRPr="004D7331" w:rsidRDefault="002B253B" w:rsidP="002E1FF6">
            <w:pPr>
              <w:pStyle w:val="Tableheading"/>
              <w:spacing w:before="100" w:after="100"/>
              <w:rPr>
                <w:b w:val="0"/>
                <w:color w:val="FFFFFF"/>
                <w:sz w:val="18"/>
                <w:szCs w:val="18"/>
              </w:rPr>
            </w:pPr>
          </w:p>
        </w:tc>
        <w:tc>
          <w:tcPr>
            <w:tcW w:w="269" w:type="pct"/>
            <w:tcBorders>
              <w:top w:val="single" w:sz="4" w:space="0" w:color="939598"/>
              <w:left w:val="single" w:sz="4" w:space="0" w:color="939598"/>
              <w:bottom w:val="single" w:sz="4" w:space="0" w:color="939598"/>
              <w:right w:val="single" w:sz="4" w:space="0" w:color="939598"/>
            </w:tcBorders>
            <w:shd w:val="clear" w:color="auto" w:fill="auto"/>
          </w:tcPr>
          <w:p w:rsidR="002B253B" w:rsidRPr="004D7331" w:rsidRDefault="002B253B" w:rsidP="002E1FF6">
            <w:pPr>
              <w:pStyle w:val="Tableheading"/>
              <w:spacing w:before="100" w:after="100"/>
              <w:rPr>
                <w:b w:val="0"/>
                <w:color w:val="FFFFFF"/>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auto"/>
          </w:tcPr>
          <w:p w:rsidR="002B253B" w:rsidRPr="004D7331" w:rsidRDefault="002B253B" w:rsidP="002E1FF6">
            <w:pPr>
              <w:pStyle w:val="Tableheading"/>
              <w:spacing w:before="100" w:after="100"/>
              <w:rPr>
                <w:b w:val="0"/>
                <w:color w:val="FFFFFF"/>
                <w:sz w:val="18"/>
                <w:szCs w:val="18"/>
              </w:rPr>
            </w:pPr>
          </w:p>
        </w:tc>
      </w:tr>
      <w:tr w:rsidR="002B253B" w:rsidRPr="00AF24CF" w:rsidTr="00474484">
        <w:trPr>
          <w:trHeight w:val="935"/>
        </w:trPr>
        <w:tc>
          <w:tcPr>
            <w:tcW w:w="5000" w:type="pct"/>
            <w:gridSpan w:val="7"/>
            <w:tcBorders>
              <w:top w:val="single" w:sz="4" w:space="0" w:color="939598"/>
            </w:tcBorders>
            <w:shd w:val="clear" w:color="auto" w:fill="auto"/>
          </w:tcPr>
          <w:p w:rsidR="00293824" w:rsidRPr="004D7331" w:rsidRDefault="0043279A" w:rsidP="002E1FF6">
            <w:pPr>
              <w:pStyle w:val="Tableheading"/>
              <w:spacing w:before="100" w:after="100"/>
              <w:rPr>
                <w:b w:val="0"/>
                <w:sz w:val="18"/>
                <w:szCs w:val="18"/>
              </w:rPr>
            </w:pPr>
            <w:r w:rsidRPr="004D7331">
              <w:rPr>
                <w:b w:val="0"/>
                <w:sz w:val="18"/>
                <w:szCs w:val="18"/>
              </w:rPr>
              <w:t>Comments:</w:t>
            </w:r>
          </w:p>
          <w:p w:rsidR="00036086" w:rsidRPr="004D7331" w:rsidRDefault="00036086" w:rsidP="002E1FF6">
            <w:pPr>
              <w:pStyle w:val="Tableheading"/>
              <w:spacing w:before="100" w:after="100"/>
              <w:rPr>
                <w:b w:val="0"/>
                <w:sz w:val="18"/>
                <w:szCs w:val="18"/>
              </w:rPr>
            </w:pPr>
          </w:p>
          <w:p w:rsidR="00293824" w:rsidRPr="004D7331" w:rsidRDefault="00293824" w:rsidP="002E1FF6">
            <w:pPr>
              <w:pStyle w:val="Tableheading"/>
              <w:spacing w:before="100" w:after="100"/>
              <w:rPr>
                <w:b w:val="0"/>
                <w:sz w:val="18"/>
                <w:szCs w:val="18"/>
              </w:rPr>
            </w:pPr>
          </w:p>
        </w:tc>
      </w:tr>
      <w:tr w:rsidR="002B253B" w:rsidRPr="009D23C0" w:rsidTr="00474484">
        <w:tc>
          <w:tcPr>
            <w:tcW w:w="5000" w:type="pct"/>
            <w:gridSpan w:val="7"/>
            <w:tcBorders>
              <w:top w:val="single" w:sz="4" w:space="0" w:color="939598"/>
              <w:bottom w:val="single" w:sz="4" w:space="0" w:color="939598"/>
            </w:tcBorders>
            <w:shd w:val="clear" w:color="auto" w:fill="D9D9D9"/>
          </w:tcPr>
          <w:p w:rsidR="002B253B" w:rsidRPr="004D7331" w:rsidRDefault="002B253B" w:rsidP="002E1FF6">
            <w:pPr>
              <w:pStyle w:val="Tableheading"/>
              <w:spacing w:before="100" w:after="100"/>
              <w:rPr>
                <w:b w:val="0"/>
                <w:sz w:val="18"/>
                <w:szCs w:val="18"/>
              </w:rPr>
            </w:pPr>
            <w:r w:rsidRPr="004D7331">
              <w:rPr>
                <w:b w:val="0"/>
                <w:sz w:val="18"/>
                <w:szCs w:val="18"/>
              </w:rPr>
              <w:t>M</w:t>
            </w:r>
            <w:r w:rsidR="0043279A" w:rsidRPr="004D7331">
              <w:rPr>
                <w:b w:val="0"/>
                <w:sz w:val="18"/>
                <w:szCs w:val="18"/>
              </w:rPr>
              <w:t>ANAGED INVESTMENT TRUST</w:t>
            </w:r>
            <w:r w:rsidRPr="004D7331">
              <w:rPr>
                <w:b w:val="0"/>
                <w:sz w:val="18"/>
                <w:szCs w:val="18"/>
              </w:rPr>
              <w:t xml:space="preserve"> – C</w:t>
            </w:r>
            <w:r w:rsidR="0043279A" w:rsidRPr="004D7331">
              <w:rPr>
                <w:b w:val="0"/>
                <w:sz w:val="18"/>
                <w:szCs w:val="18"/>
              </w:rPr>
              <w:t>APITAL ACCOUNT ELECTION (FRONT COVER</w:t>
            </w:r>
            <w:r w:rsidRPr="004D7331">
              <w:rPr>
                <w:b w:val="0"/>
                <w:sz w:val="18"/>
                <w:szCs w:val="18"/>
              </w:rPr>
              <w:t>)</w:t>
            </w:r>
          </w:p>
        </w:tc>
      </w:tr>
      <w:tr w:rsidR="002B253B"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spacing w:before="100" w:after="100"/>
              <w:rPr>
                <w:sz w:val="18"/>
                <w:szCs w:val="18"/>
              </w:rPr>
            </w:pPr>
          </w:p>
        </w:tc>
      </w:tr>
      <w:tr w:rsidR="00036086"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rsidR="00036086" w:rsidRPr="004D7331" w:rsidRDefault="00036086" w:rsidP="00036086">
            <w:pPr>
              <w:pStyle w:val="Tableheading"/>
              <w:spacing w:before="100" w:after="100"/>
              <w:rPr>
                <w:b w:val="0"/>
                <w:sz w:val="18"/>
                <w:szCs w:val="18"/>
              </w:rPr>
            </w:pPr>
            <w:r w:rsidRPr="004D7331">
              <w:rPr>
                <w:b w:val="0"/>
                <w:sz w:val="18"/>
                <w:szCs w:val="18"/>
              </w:rPr>
              <w:t>Comments:</w:t>
            </w:r>
          </w:p>
          <w:p w:rsidR="00036086" w:rsidRPr="004D7331" w:rsidRDefault="00036086" w:rsidP="002E1FF6">
            <w:pPr>
              <w:pStyle w:val="Table"/>
              <w:keepNext/>
              <w:spacing w:before="100" w:after="100"/>
              <w:rPr>
                <w:sz w:val="18"/>
                <w:szCs w:val="18"/>
              </w:rPr>
            </w:pPr>
          </w:p>
          <w:p w:rsidR="00036086" w:rsidRPr="004D7331" w:rsidRDefault="00036086" w:rsidP="002E1FF6">
            <w:pPr>
              <w:pStyle w:val="Table"/>
              <w:keepNext/>
              <w:spacing w:before="100" w:after="100"/>
              <w:rPr>
                <w:sz w:val="18"/>
                <w:szCs w:val="18"/>
              </w:rPr>
            </w:pPr>
          </w:p>
        </w:tc>
      </w:tr>
      <w:tr w:rsidR="00036086" w:rsidRPr="00EF6284" w:rsidTr="00474484">
        <w:tc>
          <w:tcPr>
            <w:tcW w:w="5000" w:type="pct"/>
            <w:gridSpan w:val="7"/>
            <w:tcBorders>
              <w:top w:val="single" w:sz="4" w:space="0" w:color="939598"/>
              <w:bottom w:val="single" w:sz="4" w:space="0" w:color="939598"/>
            </w:tcBorders>
            <w:shd w:val="clear" w:color="auto" w:fill="D9D9D9"/>
          </w:tcPr>
          <w:p w:rsidR="00036086" w:rsidRPr="004D7331" w:rsidRDefault="00036086" w:rsidP="00D154F6">
            <w:pPr>
              <w:pStyle w:val="Tableheading"/>
              <w:keepNext/>
              <w:spacing w:before="100" w:after="100"/>
              <w:rPr>
                <w:b w:val="0"/>
                <w:sz w:val="18"/>
                <w:szCs w:val="18"/>
              </w:rPr>
            </w:pPr>
            <w:r w:rsidRPr="004D7331">
              <w:rPr>
                <w:b w:val="0"/>
                <w:sz w:val="18"/>
                <w:szCs w:val="18"/>
              </w:rPr>
              <w:t>CAPITAL GAINS (ITEM 21)</w:t>
            </w:r>
          </w:p>
        </w:tc>
      </w:tr>
      <w:tr w:rsidR="002B253B"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keepNext/>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rsidR="002B253B" w:rsidRPr="004D7331" w:rsidRDefault="002B253B" w:rsidP="002E1FF6">
            <w:pPr>
              <w:pStyle w:val="Table"/>
              <w:keepNext/>
              <w:spacing w:before="100" w:after="100"/>
              <w:rPr>
                <w:sz w:val="18"/>
                <w:szCs w:val="18"/>
              </w:rPr>
            </w:pPr>
          </w:p>
        </w:tc>
      </w:tr>
      <w:tr w:rsidR="007710A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rsidR="007710AE" w:rsidRPr="00CE0048" w:rsidRDefault="007C267F" w:rsidP="002E1FF6">
            <w:pPr>
              <w:pStyle w:val="Tableheading"/>
              <w:spacing w:before="100" w:after="100"/>
              <w:rPr>
                <w:b w:val="0"/>
                <w:sz w:val="18"/>
                <w:szCs w:val="18"/>
              </w:rPr>
            </w:pPr>
            <w:r>
              <w:rPr>
                <w:b w:val="0"/>
                <w:sz w:val="18"/>
                <w:szCs w:val="18"/>
              </w:rPr>
              <w:t>Comments:</w:t>
            </w:r>
          </w:p>
          <w:p w:rsidR="007710AE" w:rsidRPr="00CE0048" w:rsidRDefault="007710AE" w:rsidP="002E1FF6">
            <w:pPr>
              <w:pStyle w:val="Tableheading"/>
              <w:spacing w:before="100" w:after="100"/>
              <w:rPr>
                <w:b w:val="0"/>
                <w:sz w:val="18"/>
                <w:szCs w:val="18"/>
              </w:rPr>
            </w:pPr>
          </w:p>
        </w:tc>
      </w:tr>
      <w:tr w:rsidR="00036086" w:rsidRPr="00BF2E68"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rsidR="00036086" w:rsidRPr="00CE0048" w:rsidRDefault="00036086" w:rsidP="00D154F6">
            <w:pPr>
              <w:pStyle w:val="Table"/>
              <w:keepNext/>
              <w:spacing w:before="100" w:after="100"/>
              <w:rPr>
                <w:sz w:val="18"/>
                <w:szCs w:val="18"/>
              </w:rPr>
            </w:pPr>
            <w:r w:rsidRPr="00CE0048">
              <w:rPr>
                <w:sz w:val="18"/>
                <w:szCs w:val="18"/>
              </w:rPr>
              <w:t>ATTRIBUTED FOREIGN INCOME (ITEM 22)</w:t>
            </w:r>
          </w:p>
        </w:tc>
      </w:tr>
      <w:tr w:rsidR="007710A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7710AE" w:rsidRPr="00CE0048" w:rsidRDefault="007710AE" w:rsidP="002E1FF6">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r>
      <w:tr w:rsidR="007710A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rsidR="007710AE" w:rsidRPr="00CE0048" w:rsidRDefault="007710AE" w:rsidP="002E1FF6">
            <w:pPr>
              <w:pStyle w:val="Tableheading"/>
              <w:spacing w:before="100" w:after="100"/>
              <w:rPr>
                <w:b w:val="0"/>
                <w:sz w:val="18"/>
                <w:szCs w:val="18"/>
              </w:rPr>
            </w:pPr>
            <w:r w:rsidRPr="00CE0048">
              <w:rPr>
                <w:b w:val="0"/>
                <w:sz w:val="18"/>
                <w:szCs w:val="18"/>
              </w:rPr>
              <w:t>Comments:</w:t>
            </w:r>
          </w:p>
          <w:p w:rsidR="007710AE" w:rsidRPr="00CE0048" w:rsidRDefault="007710AE" w:rsidP="002E1FF6">
            <w:pPr>
              <w:pStyle w:val="Table"/>
              <w:keepNext/>
              <w:spacing w:before="100" w:after="100"/>
              <w:rPr>
                <w:sz w:val="18"/>
                <w:szCs w:val="18"/>
              </w:rPr>
            </w:pPr>
          </w:p>
        </w:tc>
      </w:tr>
      <w:tr w:rsidR="007710A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rsidR="007710AE" w:rsidRPr="00CE0048" w:rsidRDefault="007710AE" w:rsidP="002E1FF6">
            <w:pPr>
              <w:pStyle w:val="Table"/>
              <w:keepNext/>
              <w:spacing w:before="100" w:after="100"/>
              <w:rPr>
                <w:sz w:val="18"/>
                <w:szCs w:val="18"/>
              </w:rPr>
            </w:pPr>
            <w:r w:rsidRPr="00CE0048">
              <w:rPr>
                <w:sz w:val="18"/>
                <w:szCs w:val="18"/>
              </w:rPr>
              <w:t>L</w:t>
            </w:r>
            <w:r w:rsidR="0057719F" w:rsidRPr="00CE0048">
              <w:rPr>
                <w:sz w:val="18"/>
                <w:szCs w:val="18"/>
              </w:rPr>
              <w:t>OSSES INFORMATION</w:t>
            </w:r>
            <w:r w:rsidRPr="00CE0048">
              <w:rPr>
                <w:sz w:val="18"/>
                <w:szCs w:val="18"/>
              </w:rPr>
              <w:t xml:space="preserve"> (I</w:t>
            </w:r>
            <w:r w:rsidR="0057719F" w:rsidRPr="00CE0048">
              <w:rPr>
                <w:sz w:val="18"/>
                <w:szCs w:val="18"/>
              </w:rPr>
              <w:t>TEMS</w:t>
            </w:r>
            <w:r w:rsidRPr="00CE0048">
              <w:rPr>
                <w:sz w:val="18"/>
                <w:szCs w:val="18"/>
              </w:rPr>
              <w:t xml:space="preserve"> 25 and 27) </w:t>
            </w:r>
          </w:p>
        </w:tc>
      </w:tr>
      <w:tr w:rsidR="007710AE"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rsidR="007710AE" w:rsidRPr="00CE0048" w:rsidRDefault="007710AE" w:rsidP="002E1FF6">
            <w:pPr>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rsidR="007710AE" w:rsidRPr="00FC3B3B" w:rsidRDefault="007710AE" w:rsidP="002E1FF6">
            <w:pPr>
              <w:pStyle w:val="Table"/>
              <w:keepNext/>
              <w:spacing w:before="100" w:after="100"/>
            </w:pPr>
          </w:p>
        </w:tc>
      </w:tr>
      <w:tr w:rsidR="00036086" w:rsidRPr="00FC3B3B" w:rsidTr="0047448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rsidR="00AA0895" w:rsidRPr="00AA0895" w:rsidRDefault="00036086" w:rsidP="00036086">
            <w:pPr>
              <w:pStyle w:val="Tableheading"/>
              <w:spacing w:before="100" w:after="100"/>
              <w:rPr>
                <w:b w:val="0"/>
                <w:sz w:val="18"/>
                <w:szCs w:val="18"/>
              </w:rPr>
            </w:pPr>
            <w:r w:rsidRPr="00AA0895">
              <w:rPr>
                <w:b w:val="0"/>
                <w:sz w:val="18"/>
                <w:szCs w:val="18"/>
              </w:rPr>
              <w:t>Comments:</w:t>
            </w:r>
          </w:p>
          <w:p w:rsidR="00036086" w:rsidRPr="00AF24CF" w:rsidRDefault="00036086" w:rsidP="00036086">
            <w:pPr>
              <w:pStyle w:val="Tableheading"/>
              <w:spacing w:before="100" w:after="100"/>
            </w:pPr>
          </w:p>
        </w:tc>
      </w:tr>
    </w:tbl>
    <w:p w:rsidR="007C267F" w:rsidRDefault="007C267F">
      <w:r>
        <w:rPr>
          <w:b/>
        </w:rP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0"/>
        <w:gridCol w:w="693"/>
        <w:gridCol w:w="557"/>
        <w:gridCol w:w="669"/>
      </w:tblGrid>
      <w:tr w:rsidR="003759D2" w:rsidRPr="00C868A0" w:rsidTr="00474484">
        <w:tc>
          <w:tcPr>
            <w:tcW w:w="4073" w:type="pct"/>
            <w:tcBorders>
              <w:top w:val="single" w:sz="4" w:space="0" w:color="939598"/>
              <w:left w:val="single" w:sz="4" w:space="0" w:color="939598"/>
              <w:bottom w:val="single" w:sz="4" w:space="0" w:color="939598"/>
              <w:right w:val="single" w:sz="4" w:space="0" w:color="939598"/>
            </w:tcBorders>
            <w:shd w:val="clear" w:color="auto" w:fill="0F243E"/>
          </w:tcPr>
          <w:p w:rsidR="003759D2" w:rsidRPr="00474484" w:rsidRDefault="003759D2" w:rsidP="002E1FF6">
            <w:pPr>
              <w:pStyle w:val="Tableheading"/>
              <w:spacing w:before="100" w:after="100"/>
              <w:rPr>
                <w:color w:val="FFFFFF"/>
                <w:sz w:val="20"/>
                <w:szCs w:val="20"/>
              </w:rPr>
            </w:pPr>
            <w:r w:rsidRPr="00474484">
              <w:rPr>
                <w:b w:val="0"/>
                <w:sz w:val="20"/>
                <w:szCs w:val="20"/>
              </w:rPr>
              <w:br w:type="page"/>
            </w:r>
            <w:r w:rsidRPr="00474484">
              <w:rPr>
                <w:rFonts w:cs="Times New Roman"/>
                <w:b w:val="0"/>
                <w:sz w:val="20"/>
                <w:szCs w:val="20"/>
              </w:rPr>
              <w:br w:type="page"/>
            </w:r>
            <w:r w:rsidRPr="00474484">
              <w:rPr>
                <w:color w:val="FFFFFF"/>
                <w:sz w:val="20"/>
                <w:szCs w:val="20"/>
              </w:rPr>
              <w:t>T</w:t>
            </w:r>
            <w:r w:rsidR="0057719F" w:rsidRPr="00474484">
              <w:rPr>
                <w:color w:val="FFFFFF"/>
                <w:sz w:val="20"/>
                <w:szCs w:val="20"/>
              </w:rPr>
              <w:t>AX RETURN FORM COMPLETION</w:t>
            </w:r>
            <w:r w:rsidRPr="00474484">
              <w:rPr>
                <w:color w:val="FFFFFF"/>
                <w:sz w:val="20"/>
                <w:szCs w:val="20"/>
              </w:rPr>
              <w:t xml:space="preserve">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rsidR="003759D2" w:rsidRPr="00474484" w:rsidRDefault="0057719F" w:rsidP="002E1FF6">
            <w:pPr>
              <w:pStyle w:val="Tableheading"/>
              <w:spacing w:before="100" w:after="100"/>
              <w:jc w:val="center"/>
              <w:rPr>
                <w:color w:val="FFFFFF"/>
                <w:sz w:val="20"/>
                <w:szCs w:val="20"/>
              </w:rPr>
            </w:pPr>
            <w:r w:rsidRPr="00474484">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rsidR="003759D2" w:rsidRPr="00474484" w:rsidRDefault="0057719F" w:rsidP="002E1FF6">
            <w:pPr>
              <w:pStyle w:val="Tableheading"/>
              <w:spacing w:before="100" w:after="100"/>
              <w:jc w:val="center"/>
              <w:rPr>
                <w:color w:val="FFFFFF"/>
                <w:sz w:val="20"/>
                <w:szCs w:val="20"/>
              </w:rPr>
            </w:pPr>
            <w:r w:rsidRPr="00474484">
              <w:rPr>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rsidR="003759D2" w:rsidRPr="00474484" w:rsidRDefault="003759D2" w:rsidP="002E1FF6">
            <w:pPr>
              <w:pStyle w:val="Tableheading"/>
              <w:spacing w:before="100" w:after="100"/>
              <w:jc w:val="center"/>
              <w:rPr>
                <w:color w:val="FFFFFF"/>
                <w:sz w:val="20"/>
                <w:szCs w:val="20"/>
              </w:rPr>
            </w:pPr>
            <w:r w:rsidRPr="00474484">
              <w:rPr>
                <w:color w:val="FFFFFF"/>
                <w:sz w:val="20"/>
                <w:szCs w:val="20"/>
              </w:rPr>
              <w:t>N/A</w:t>
            </w:r>
          </w:p>
        </w:tc>
      </w:tr>
      <w:tr w:rsidR="003759D2" w:rsidRPr="009D23C0"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rsidR="003759D2" w:rsidRPr="00474484" w:rsidRDefault="003759D2" w:rsidP="002E1FF6">
            <w:pPr>
              <w:pStyle w:val="Tableheading"/>
              <w:spacing w:before="100" w:after="100"/>
              <w:rPr>
                <w:b w:val="0"/>
                <w:sz w:val="18"/>
                <w:szCs w:val="18"/>
              </w:rPr>
            </w:pPr>
            <w:r w:rsidRPr="00474484">
              <w:rPr>
                <w:b w:val="0"/>
                <w:sz w:val="18"/>
                <w:szCs w:val="18"/>
              </w:rPr>
              <w:t>O</w:t>
            </w:r>
            <w:r w:rsidR="0057719F" w:rsidRPr="00474484">
              <w:rPr>
                <w:b w:val="0"/>
                <w:sz w:val="18"/>
                <w:szCs w:val="18"/>
              </w:rPr>
              <w:t>VERSEAS TRANSACTIONS</w:t>
            </w:r>
            <w:r w:rsidRPr="00474484">
              <w:rPr>
                <w:b w:val="0"/>
                <w:sz w:val="18"/>
                <w:szCs w:val="18"/>
              </w:rPr>
              <w:t xml:space="preserve"> / T</w:t>
            </w:r>
            <w:r w:rsidR="0057719F" w:rsidRPr="00474484">
              <w:rPr>
                <w:b w:val="0"/>
                <w:sz w:val="18"/>
                <w:szCs w:val="18"/>
              </w:rPr>
              <w:t>HIN CAPITALISATION</w:t>
            </w:r>
            <w:r w:rsidRPr="00474484">
              <w:rPr>
                <w:b w:val="0"/>
                <w:sz w:val="18"/>
                <w:szCs w:val="18"/>
              </w:rPr>
              <w:t xml:space="preserve"> (I</w:t>
            </w:r>
            <w:r w:rsidR="0057719F" w:rsidRPr="00474484">
              <w:rPr>
                <w:b w:val="0"/>
                <w:sz w:val="18"/>
                <w:szCs w:val="18"/>
              </w:rPr>
              <w:t>TEM</w:t>
            </w:r>
            <w:r w:rsidR="00474484" w:rsidRPr="00474484">
              <w:rPr>
                <w:b w:val="0"/>
                <w:sz w:val="18"/>
                <w:szCs w:val="18"/>
              </w:rPr>
              <w:t xml:space="preserve"> 29)</w:t>
            </w:r>
          </w:p>
        </w:tc>
      </w:tr>
      <w:tr w:rsidR="00335D5B" w:rsidRPr="00FC3B3B" w:rsidTr="00474484">
        <w:tc>
          <w:tcPr>
            <w:tcW w:w="4073" w:type="pct"/>
            <w:tcBorders>
              <w:top w:val="single" w:sz="4" w:space="0" w:color="939598"/>
              <w:left w:val="single" w:sz="4" w:space="0" w:color="939598"/>
              <w:bottom w:val="single" w:sz="4" w:space="0" w:color="939598"/>
              <w:right w:val="single" w:sz="4" w:space="0" w:color="939598"/>
            </w:tcBorders>
          </w:tcPr>
          <w:p w:rsidR="00335D5B" w:rsidRPr="00474484" w:rsidRDefault="00335D5B" w:rsidP="002E1FF6">
            <w:pPr>
              <w:pStyle w:val="Table"/>
              <w:keepNext/>
              <w:spacing w:before="100" w:after="100"/>
              <w:rPr>
                <w:rFonts w:cs="Arial"/>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35D5B" w:rsidRPr="00474484" w:rsidRDefault="00335D5B"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35D5B" w:rsidRPr="00474484" w:rsidRDefault="00335D5B" w:rsidP="002E1FF6">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35D5B" w:rsidRPr="00474484" w:rsidRDefault="00335D5B" w:rsidP="002E1FF6">
            <w:pPr>
              <w:pStyle w:val="Table"/>
              <w:spacing w:before="100" w:after="100"/>
              <w:rPr>
                <w:sz w:val="18"/>
                <w:szCs w:val="18"/>
              </w:rPr>
            </w:pPr>
          </w:p>
        </w:tc>
      </w:tr>
      <w:tr w:rsidR="00316CBA" w:rsidRPr="00FC3B3B" w:rsidTr="00316CBA">
        <w:tc>
          <w:tcPr>
            <w:tcW w:w="5000" w:type="pct"/>
            <w:gridSpan w:val="4"/>
            <w:tcBorders>
              <w:top w:val="single" w:sz="4" w:space="0" w:color="939598"/>
              <w:left w:val="single" w:sz="4" w:space="0" w:color="939598"/>
              <w:bottom w:val="single" w:sz="4" w:space="0" w:color="939598"/>
              <w:right w:val="single" w:sz="4" w:space="0" w:color="939598"/>
            </w:tcBorders>
          </w:tcPr>
          <w:p w:rsidR="00316CBA" w:rsidRPr="005236A6" w:rsidRDefault="00316CBA" w:rsidP="00316CBA">
            <w:pPr>
              <w:pStyle w:val="Tableheading"/>
              <w:spacing w:before="100" w:after="100"/>
              <w:rPr>
                <w:b w:val="0"/>
                <w:sz w:val="18"/>
                <w:szCs w:val="18"/>
              </w:rPr>
            </w:pPr>
            <w:r w:rsidRPr="005236A6">
              <w:rPr>
                <w:b w:val="0"/>
                <w:sz w:val="18"/>
                <w:szCs w:val="18"/>
              </w:rPr>
              <w:t>Comments:</w:t>
            </w:r>
          </w:p>
          <w:p w:rsidR="00316CBA" w:rsidRPr="00474484" w:rsidRDefault="00316CBA" w:rsidP="002E1FF6">
            <w:pPr>
              <w:pStyle w:val="Table"/>
              <w:spacing w:before="100" w:after="100"/>
              <w:rPr>
                <w:sz w:val="18"/>
                <w:szCs w:val="18"/>
              </w:rPr>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rsidR="00316CBA" w:rsidRPr="005236A6" w:rsidRDefault="00316CBA" w:rsidP="00DD2DAC">
            <w:pPr>
              <w:pStyle w:val="Table"/>
              <w:spacing w:before="100" w:after="100"/>
              <w:rPr>
                <w:sz w:val="18"/>
                <w:szCs w:val="18"/>
              </w:rPr>
            </w:pPr>
            <w:r w:rsidRPr="005236A6">
              <w:rPr>
                <w:sz w:val="18"/>
                <w:szCs w:val="18"/>
              </w:rPr>
              <w:t>PERSONAL SERVICES INCOME (ITEM 30)</w:t>
            </w:r>
          </w:p>
        </w:tc>
      </w:tr>
      <w:tr w:rsidR="00316CBA" w:rsidRPr="005236A6" w:rsidTr="00DD2DAC">
        <w:tc>
          <w:tcPr>
            <w:tcW w:w="407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heading"/>
              <w:spacing w:before="100" w:after="100"/>
              <w:rPr>
                <w:b w:val="0"/>
                <w:sz w:val="18"/>
                <w:szCs w:val="18"/>
              </w:rPr>
            </w:pPr>
            <w:r w:rsidRPr="005236A6">
              <w:rPr>
                <w:b w:val="0"/>
                <w:sz w:val="18"/>
                <w:szCs w:val="18"/>
              </w:rPr>
              <w:t>Comments:</w:t>
            </w:r>
          </w:p>
          <w:p w:rsidR="00316CBA" w:rsidRPr="005236A6" w:rsidRDefault="00316CBA" w:rsidP="00DD2DAC">
            <w:pPr>
              <w:pStyle w:val="Tableheading"/>
              <w:spacing w:before="100" w:after="100"/>
              <w:rPr>
                <w:b w:val="0"/>
                <w:sz w:val="18"/>
                <w:szCs w:val="18"/>
              </w:rPr>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rsidR="00316CBA" w:rsidRPr="005236A6" w:rsidRDefault="00316CBA" w:rsidP="00DD2DAC">
            <w:pPr>
              <w:pStyle w:val="Table"/>
              <w:spacing w:before="100" w:after="100"/>
              <w:rPr>
                <w:sz w:val="18"/>
                <w:szCs w:val="18"/>
              </w:rPr>
            </w:pPr>
            <w:r w:rsidRPr="005236A6">
              <w:rPr>
                <w:sz w:val="18"/>
                <w:szCs w:val="18"/>
              </w:rPr>
              <w:t>TAXATION OF FINANCIAL ARRANGEMENTS (ITEM 31)</w:t>
            </w:r>
          </w:p>
        </w:tc>
      </w:tr>
      <w:tr w:rsidR="00316CBA" w:rsidRPr="005236A6" w:rsidTr="00DD2DAC">
        <w:tc>
          <w:tcPr>
            <w:tcW w:w="407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Source"/>
              <w:spacing w:before="100" w:after="100"/>
              <w:ind w:right="0"/>
              <w:rPr>
                <w:b w:val="0"/>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r w:rsidRPr="005236A6">
              <w:rPr>
                <w:sz w:val="18"/>
                <w:szCs w:val="18"/>
              </w:rPr>
              <w:t>Comments:</w:t>
            </w:r>
          </w:p>
          <w:p w:rsidR="00316CBA" w:rsidRPr="005236A6" w:rsidRDefault="00316CBA" w:rsidP="00DD2DAC">
            <w:pPr>
              <w:pStyle w:val="Table"/>
              <w:spacing w:before="100" w:after="100"/>
              <w:rPr>
                <w:sz w:val="18"/>
                <w:szCs w:val="18"/>
              </w:rPr>
            </w:pPr>
          </w:p>
        </w:tc>
      </w:tr>
      <w:tr w:rsidR="00316CBA" w:rsidRPr="005236A6"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rsidR="00316CBA" w:rsidRPr="005236A6" w:rsidRDefault="00316CBA" w:rsidP="00DD2DAC">
            <w:pPr>
              <w:pStyle w:val="Tableheading"/>
              <w:keepNext/>
              <w:spacing w:before="100" w:after="100"/>
              <w:rPr>
                <w:b w:val="0"/>
                <w:sz w:val="18"/>
                <w:szCs w:val="18"/>
              </w:rPr>
            </w:pPr>
            <w:r w:rsidRPr="005236A6">
              <w:rPr>
                <w:b w:val="0"/>
                <w:sz w:val="18"/>
                <w:szCs w:val="18"/>
              </w:rPr>
              <w:t>KEY FINANCIAL INFORMATION AND BUSINESS AND PROFESSIONAL ITEMS (ITEMS 32-47)</w:t>
            </w:r>
          </w:p>
        </w:tc>
      </w:tr>
      <w:tr w:rsidR="00316CBA" w:rsidRPr="005236A6" w:rsidTr="00DD2DAC">
        <w:tc>
          <w:tcPr>
            <w:tcW w:w="407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keepNext/>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r w:rsidRPr="005236A6">
              <w:rPr>
                <w:sz w:val="18"/>
                <w:szCs w:val="18"/>
              </w:rPr>
              <w:t>Comments:</w:t>
            </w:r>
          </w:p>
          <w:p w:rsidR="00316CBA" w:rsidRPr="005236A6" w:rsidRDefault="00316CBA" w:rsidP="00DD2DAC">
            <w:pPr>
              <w:pStyle w:val="Table"/>
              <w:spacing w:before="100" w:after="100"/>
              <w:rPr>
                <w:sz w:val="18"/>
                <w:szCs w:val="18"/>
              </w:rPr>
            </w:pPr>
          </w:p>
        </w:tc>
      </w:tr>
      <w:tr w:rsidR="00316CBA" w:rsidRPr="005236A6"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rsidR="00316CBA" w:rsidRPr="005236A6" w:rsidRDefault="00316CBA" w:rsidP="00DD2DAC">
            <w:pPr>
              <w:pStyle w:val="Tableheading"/>
              <w:keepNext/>
              <w:spacing w:before="100" w:after="100"/>
              <w:rPr>
                <w:b w:val="0"/>
                <w:sz w:val="18"/>
                <w:szCs w:val="18"/>
              </w:rPr>
            </w:pPr>
            <w:r w:rsidRPr="005236A6">
              <w:rPr>
                <w:b w:val="0"/>
                <w:sz w:val="18"/>
                <w:szCs w:val="18"/>
              </w:rPr>
              <w:t xml:space="preserve">CAPITAL ALLOWANCE (ITEM 48) </w:t>
            </w:r>
          </w:p>
        </w:tc>
      </w:tr>
      <w:tr w:rsidR="00316CBA" w:rsidRPr="00FC3B3B" w:rsidTr="00DD2DAC">
        <w:tc>
          <w:tcPr>
            <w:tcW w:w="407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16CBA" w:rsidRPr="00FC3B3B" w:rsidRDefault="00316CBA" w:rsidP="00DD2DAC">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rsidR="00316CBA" w:rsidRPr="00FC3B3B" w:rsidRDefault="00316CBA" w:rsidP="00DD2DAC">
            <w:pPr>
              <w:pStyle w:val="Table"/>
              <w:spacing w:before="100" w:after="100"/>
            </w:pPr>
          </w:p>
        </w:tc>
        <w:tc>
          <w:tcPr>
            <w:tcW w:w="323" w:type="pct"/>
            <w:tcBorders>
              <w:top w:val="single" w:sz="4" w:space="0" w:color="939598"/>
              <w:left w:val="single" w:sz="4" w:space="0" w:color="939598"/>
              <w:bottom w:val="single" w:sz="4" w:space="0" w:color="939598"/>
              <w:right w:val="single" w:sz="4" w:space="0" w:color="939598"/>
            </w:tcBorders>
          </w:tcPr>
          <w:p w:rsidR="00316CBA" w:rsidRPr="00FC3B3B" w:rsidRDefault="00316CBA" w:rsidP="00DD2DAC">
            <w:pPr>
              <w:pStyle w:val="Table"/>
              <w:spacing w:before="100" w:after="100"/>
            </w:pPr>
          </w:p>
        </w:tc>
      </w:tr>
      <w:tr w:rsidR="00316CBA" w:rsidRPr="005236A6" w:rsidTr="00DD2DAC">
        <w:tc>
          <w:tcPr>
            <w:tcW w:w="5000" w:type="pct"/>
            <w:gridSpan w:val="4"/>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r w:rsidRPr="005236A6">
              <w:rPr>
                <w:sz w:val="18"/>
                <w:szCs w:val="18"/>
              </w:rPr>
              <w:t>Comments:</w:t>
            </w:r>
          </w:p>
          <w:p w:rsidR="00316CBA" w:rsidRPr="005236A6" w:rsidRDefault="00316CBA" w:rsidP="00DD2DAC">
            <w:pPr>
              <w:pStyle w:val="Table"/>
              <w:spacing w:before="100" w:after="100"/>
              <w:rPr>
                <w:sz w:val="18"/>
                <w:szCs w:val="18"/>
              </w:rPr>
            </w:pPr>
          </w:p>
        </w:tc>
      </w:tr>
      <w:tr w:rsidR="00316CBA" w:rsidRPr="005236A6"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rsidR="00316CBA" w:rsidRPr="005236A6" w:rsidRDefault="00316CBA" w:rsidP="00DD2DAC">
            <w:pPr>
              <w:pStyle w:val="Tableheading"/>
              <w:spacing w:before="100" w:after="100"/>
              <w:rPr>
                <w:b w:val="0"/>
                <w:sz w:val="18"/>
                <w:szCs w:val="18"/>
              </w:rPr>
            </w:pPr>
            <w:r w:rsidRPr="005236A6">
              <w:rPr>
                <w:rFonts w:cs="Times New Roman"/>
                <w:b w:val="0"/>
                <w:sz w:val="18"/>
                <w:szCs w:val="18"/>
              </w:rPr>
              <w:t xml:space="preserve">SMALL BUSINESS ENTITY SIMPLIFIED DEPRECIATING ASSETS (ITEM 49) </w:t>
            </w:r>
          </w:p>
        </w:tc>
      </w:tr>
      <w:tr w:rsidR="00316CBA" w:rsidRPr="005236A6" w:rsidTr="00DD2DAC">
        <w:tc>
          <w:tcPr>
            <w:tcW w:w="407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16CBA" w:rsidRPr="005236A6" w:rsidRDefault="00316CBA" w:rsidP="00DD2DAC">
            <w:pPr>
              <w:pStyle w:val="Table"/>
              <w:spacing w:before="100" w:after="100"/>
              <w:rPr>
                <w:sz w:val="18"/>
                <w:szCs w:val="18"/>
              </w:rPr>
            </w:pPr>
          </w:p>
        </w:tc>
      </w:tr>
      <w:tr w:rsidR="00E31E72" w:rsidRPr="005236A6" w:rsidTr="00E31E72">
        <w:tc>
          <w:tcPr>
            <w:tcW w:w="5000" w:type="pct"/>
            <w:gridSpan w:val="4"/>
            <w:tcBorders>
              <w:top w:val="single" w:sz="4" w:space="0" w:color="939598"/>
              <w:left w:val="single" w:sz="4" w:space="0" w:color="939598"/>
              <w:bottom w:val="single" w:sz="4" w:space="0" w:color="939598"/>
              <w:right w:val="single" w:sz="4" w:space="0" w:color="939598"/>
            </w:tcBorders>
          </w:tcPr>
          <w:p w:rsidR="00E31E72" w:rsidRDefault="00E31E72" w:rsidP="00DD2DAC">
            <w:pPr>
              <w:pStyle w:val="Table"/>
              <w:spacing w:before="100" w:after="100"/>
              <w:rPr>
                <w:sz w:val="18"/>
                <w:szCs w:val="18"/>
              </w:rPr>
            </w:pPr>
            <w:r w:rsidRPr="005236A6">
              <w:rPr>
                <w:sz w:val="18"/>
                <w:szCs w:val="18"/>
              </w:rPr>
              <w:t>Comments:</w:t>
            </w:r>
          </w:p>
          <w:p w:rsidR="00E31E72" w:rsidRPr="005236A6" w:rsidRDefault="00E31E72" w:rsidP="00DD2DAC">
            <w:pPr>
              <w:pStyle w:val="Table"/>
              <w:spacing w:before="100" w:after="100"/>
              <w:rPr>
                <w:sz w:val="18"/>
                <w:szCs w:val="18"/>
              </w:rPr>
            </w:pPr>
          </w:p>
        </w:tc>
      </w:tr>
      <w:tr w:rsidR="00E31E72" w:rsidRPr="00AE1A0F"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rsidR="00E31E72" w:rsidRPr="00E31E72" w:rsidRDefault="00E31E72" w:rsidP="00DD2DAC">
            <w:pPr>
              <w:pStyle w:val="Table"/>
              <w:spacing w:before="100" w:after="100"/>
              <w:rPr>
                <w:rFonts w:cs="Arial"/>
                <w:sz w:val="18"/>
                <w:szCs w:val="18"/>
              </w:rPr>
            </w:pPr>
            <w:r w:rsidRPr="00E31E72">
              <w:rPr>
                <w:sz w:val="18"/>
                <w:szCs w:val="18"/>
              </w:rPr>
              <w:t>INCOME OF THE TRUST ESTATE (ITEM 54)</w:t>
            </w:r>
          </w:p>
        </w:tc>
      </w:tr>
      <w:tr w:rsidR="00E31E72" w:rsidRPr="00AE1A0F" w:rsidTr="00DD2DAC">
        <w:tc>
          <w:tcPr>
            <w:tcW w:w="4073"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spacing w:before="100" w:after="100"/>
              <w:rPr>
                <w:rFonts w:eastAsia="Times New Roman" w:cs="Arial"/>
                <w:sz w:val="18"/>
                <w:szCs w:val="18"/>
                <w:lang w:eastAsia="en-AU"/>
              </w:rPr>
            </w:pPr>
          </w:p>
        </w:tc>
        <w:tc>
          <w:tcPr>
            <w:tcW w:w="335"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r>
      <w:tr w:rsidR="00E31E72" w:rsidRPr="00AE1A0F" w:rsidTr="00DD2DAC">
        <w:tc>
          <w:tcPr>
            <w:tcW w:w="5000" w:type="pct"/>
            <w:gridSpan w:val="4"/>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heading"/>
              <w:spacing w:before="100" w:after="100"/>
              <w:rPr>
                <w:b w:val="0"/>
                <w:sz w:val="18"/>
                <w:szCs w:val="18"/>
              </w:rPr>
            </w:pPr>
            <w:r w:rsidRPr="00E31E72">
              <w:rPr>
                <w:b w:val="0"/>
                <w:sz w:val="18"/>
                <w:szCs w:val="18"/>
              </w:rPr>
              <w:t>Comments:</w:t>
            </w:r>
          </w:p>
          <w:p w:rsidR="00E31E72" w:rsidRPr="00E31E72" w:rsidRDefault="00E31E72" w:rsidP="00DD2DAC">
            <w:pPr>
              <w:pStyle w:val="Table"/>
              <w:spacing w:before="100" w:after="100"/>
              <w:rPr>
                <w:rFonts w:cs="Arial"/>
                <w:sz w:val="18"/>
                <w:szCs w:val="18"/>
              </w:rPr>
            </w:pPr>
          </w:p>
        </w:tc>
      </w:tr>
      <w:tr w:rsidR="00E31E72" w:rsidRPr="00AE1A0F"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rsidR="00E31E72" w:rsidRPr="00E31E72" w:rsidRDefault="00E31E72" w:rsidP="00DD2DAC">
            <w:pPr>
              <w:pStyle w:val="Table"/>
              <w:spacing w:before="100" w:after="100"/>
              <w:rPr>
                <w:rFonts w:cs="Arial"/>
                <w:sz w:val="18"/>
                <w:szCs w:val="18"/>
              </w:rPr>
            </w:pPr>
            <w:r w:rsidRPr="00E31E72">
              <w:rPr>
                <w:sz w:val="18"/>
                <w:szCs w:val="18"/>
              </w:rPr>
              <w:t>STATEMENT OF DISTRIBUTION (ITEMS 55 and 56)</w:t>
            </w:r>
          </w:p>
        </w:tc>
      </w:tr>
      <w:tr w:rsidR="00E31E72" w:rsidRPr="00AE1A0F" w:rsidTr="00DD2DAC">
        <w:tc>
          <w:tcPr>
            <w:tcW w:w="4073"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E31E72" w:rsidRPr="00E31E72" w:rsidRDefault="00E31E72" w:rsidP="00DD2DAC">
            <w:pPr>
              <w:pStyle w:val="Table"/>
              <w:spacing w:before="100" w:after="100"/>
              <w:rPr>
                <w:rFonts w:cs="Arial"/>
                <w:sz w:val="18"/>
                <w:szCs w:val="18"/>
              </w:rPr>
            </w:pPr>
          </w:p>
        </w:tc>
      </w:tr>
      <w:tr w:rsidR="00316CBA" w:rsidRPr="005236A6"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945"/>
        </w:trPr>
        <w:tc>
          <w:tcPr>
            <w:tcW w:w="5000" w:type="pct"/>
            <w:gridSpan w:val="4"/>
            <w:tcBorders>
              <w:top w:val="nil"/>
              <w:bottom w:val="single" w:sz="4" w:space="0" w:color="939598"/>
            </w:tcBorders>
          </w:tcPr>
          <w:p w:rsidR="00316CBA" w:rsidRPr="00E31E72" w:rsidRDefault="00316CBA" w:rsidP="00DD2DAC">
            <w:pPr>
              <w:pStyle w:val="Table"/>
              <w:spacing w:before="100" w:after="100"/>
              <w:rPr>
                <w:sz w:val="18"/>
                <w:szCs w:val="18"/>
              </w:rPr>
            </w:pPr>
            <w:r w:rsidRPr="00E31E72">
              <w:rPr>
                <w:sz w:val="18"/>
                <w:szCs w:val="18"/>
              </w:rPr>
              <w:t>Comments:</w:t>
            </w:r>
          </w:p>
        </w:tc>
      </w:tr>
    </w:tbl>
    <w:p w:rsidR="007C267F" w:rsidRDefault="007C267F">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1"/>
        <w:gridCol w:w="5098"/>
        <w:gridCol w:w="1381"/>
        <w:gridCol w:w="207"/>
        <w:gridCol w:w="486"/>
        <w:gridCol w:w="557"/>
        <w:gridCol w:w="669"/>
      </w:tblGrid>
      <w:tr w:rsidR="00335D5B" w:rsidRPr="00AE1A0F" w:rsidTr="00474484">
        <w:tc>
          <w:tcPr>
            <w:tcW w:w="4073" w:type="pct"/>
            <w:gridSpan w:val="3"/>
            <w:tcBorders>
              <w:top w:val="single" w:sz="4" w:space="0" w:color="939598"/>
              <w:left w:val="single" w:sz="4" w:space="0" w:color="939598"/>
              <w:bottom w:val="single" w:sz="4" w:space="0" w:color="939598"/>
              <w:right w:val="single" w:sz="4" w:space="0" w:color="939598"/>
            </w:tcBorders>
            <w:shd w:val="clear" w:color="auto" w:fill="0F243E"/>
          </w:tcPr>
          <w:p w:rsidR="00335D5B" w:rsidRPr="00105A0A" w:rsidRDefault="009974BE" w:rsidP="002E1FF6">
            <w:pPr>
              <w:pStyle w:val="Table"/>
              <w:keepNext/>
              <w:spacing w:before="100" w:after="100"/>
              <w:rPr>
                <w:b/>
                <w:color w:val="FFFFFF"/>
                <w:sz w:val="20"/>
                <w:szCs w:val="20"/>
              </w:rPr>
            </w:pPr>
            <w:r w:rsidRPr="00105A0A">
              <w:rPr>
                <w:b/>
                <w:color w:val="FFFFFF"/>
                <w:sz w:val="20"/>
                <w:szCs w:val="20"/>
              </w:rPr>
              <w:t xml:space="preserve">OTHER </w:t>
            </w:r>
            <w:r w:rsidR="00335D5B" w:rsidRPr="00105A0A">
              <w:rPr>
                <w:b/>
                <w:color w:val="FFFFFF"/>
                <w:sz w:val="20"/>
                <w:szCs w:val="20"/>
              </w:rPr>
              <w:t>ATO F</w:t>
            </w:r>
            <w:r w:rsidRPr="00105A0A">
              <w:rPr>
                <w:b/>
                <w:color w:val="FFFFFF"/>
                <w:sz w:val="20"/>
                <w:szCs w:val="20"/>
              </w:rPr>
              <w:t>ORMS</w:t>
            </w:r>
            <w:r w:rsidR="00335D5B" w:rsidRPr="00105A0A">
              <w:rPr>
                <w:b/>
                <w:color w:val="FFFFFF"/>
                <w:sz w:val="20"/>
                <w:szCs w:val="20"/>
              </w:rPr>
              <w:t xml:space="preserve"> / E</w:t>
            </w:r>
            <w:r w:rsidRPr="00105A0A">
              <w:rPr>
                <w:b/>
                <w:color w:val="FFFFFF"/>
                <w:sz w:val="20"/>
                <w:szCs w:val="20"/>
              </w:rPr>
              <w:t>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rsidR="00335D5B" w:rsidRPr="00105A0A" w:rsidRDefault="009974BE" w:rsidP="002E1FF6">
            <w:pPr>
              <w:pStyle w:val="Table"/>
              <w:spacing w:before="100" w:after="100"/>
              <w:jc w:val="center"/>
              <w:rPr>
                <w:b/>
                <w:color w:val="FFFFFF"/>
                <w:sz w:val="20"/>
                <w:szCs w:val="20"/>
              </w:rPr>
            </w:pPr>
            <w:r w:rsidRPr="00105A0A">
              <w:rPr>
                <w:b/>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rsidR="00335D5B" w:rsidRPr="00105A0A" w:rsidRDefault="009974BE" w:rsidP="002E1FF6">
            <w:pPr>
              <w:pStyle w:val="Table"/>
              <w:spacing w:before="100" w:after="100"/>
              <w:jc w:val="center"/>
              <w:rPr>
                <w:b/>
                <w:color w:val="FFFFFF"/>
                <w:sz w:val="20"/>
                <w:szCs w:val="20"/>
              </w:rPr>
            </w:pPr>
            <w:r w:rsidRPr="00105A0A">
              <w:rPr>
                <w:b/>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rsidR="00335D5B" w:rsidRPr="00105A0A" w:rsidRDefault="00335D5B" w:rsidP="002E1FF6">
            <w:pPr>
              <w:pStyle w:val="Table"/>
              <w:spacing w:before="100" w:after="100"/>
              <w:jc w:val="center"/>
              <w:rPr>
                <w:b/>
                <w:color w:val="FFFFFF"/>
                <w:sz w:val="20"/>
                <w:szCs w:val="20"/>
              </w:rPr>
            </w:pPr>
            <w:r w:rsidRPr="00105A0A">
              <w:rPr>
                <w:b/>
                <w:color w:val="FFFFFF"/>
                <w:sz w:val="20"/>
                <w:szCs w:val="20"/>
              </w:rPr>
              <w:t>N/A</w:t>
            </w:r>
          </w:p>
        </w:tc>
      </w:tr>
      <w:tr w:rsidR="00335D5B" w:rsidRPr="00AE1A0F" w:rsidTr="00474484">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rsidR="00335D5B" w:rsidRPr="00105A0A" w:rsidRDefault="00335D5B" w:rsidP="002E1FF6">
            <w:pPr>
              <w:pStyle w:val="Table"/>
              <w:spacing w:before="100" w:after="100"/>
              <w:rPr>
                <w:sz w:val="18"/>
                <w:szCs w:val="18"/>
              </w:rPr>
            </w:pPr>
            <w:r w:rsidRPr="00105A0A">
              <w:rPr>
                <w:sz w:val="18"/>
                <w:szCs w:val="18"/>
              </w:rPr>
              <w:t>N</w:t>
            </w:r>
            <w:r w:rsidR="009974BE" w:rsidRPr="00105A0A">
              <w:rPr>
                <w:sz w:val="18"/>
                <w:szCs w:val="18"/>
              </w:rPr>
              <w:t>OTICES AND ELECTIONS</w:t>
            </w:r>
          </w:p>
        </w:tc>
      </w:tr>
      <w:tr w:rsidR="00335D5B" w:rsidRPr="00AE1A0F" w:rsidTr="00474484">
        <w:tc>
          <w:tcPr>
            <w:tcW w:w="4073" w:type="pct"/>
            <w:gridSpan w:val="3"/>
            <w:tcBorders>
              <w:top w:val="single" w:sz="4" w:space="0" w:color="939598"/>
              <w:left w:val="single" w:sz="4" w:space="0" w:color="939598"/>
              <w:bottom w:val="single" w:sz="4" w:space="0" w:color="939598"/>
              <w:right w:val="single" w:sz="4" w:space="0" w:color="939598"/>
            </w:tcBorders>
          </w:tcPr>
          <w:p w:rsidR="00335D5B" w:rsidRPr="00105A0A" w:rsidRDefault="00335D5B" w:rsidP="002E1FF6">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335D5B" w:rsidRPr="00105A0A" w:rsidRDefault="00335D5B" w:rsidP="002E1FF6">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335D5B" w:rsidRPr="00105A0A" w:rsidRDefault="00335D5B" w:rsidP="002E1FF6">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335D5B" w:rsidRPr="00105A0A" w:rsidRDefault="00335D5B" w:rsidP="002E1FF6">
            <w:pPr>
              <w:pStyle w:val="Table"/>
              <w:spacing w:before="100" w:after="100"/>
              <w:rPr>
                <w:sz w:val="18"/>
                <w:szCs w:val="18"/>
              </w:rPr>
            </w:pPr>
          </w:p>
        </w:tc>
      </w:tr>
      <w:tr w:rsidR="009C7BBA" w:rsidRPr="00AE1A0F" w:rsidTr="00DD2DAC">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rsidR="009C7BBA" w:rsidRPr="00105A0A" w:rsidRDefault="009C7BBA" w:rsidP="009C7BBA">
            <w:pPr>
              <w:pStyle w:val="Table"/>
              <w:spacing w:before="100" w:after="100"/>
              <w:rPr>
                <w:sz w:val="18"/>
                <w:szCs w:val="18"/>
              </w:rPr>
            </w:pPr>
            <w:r w:rsidRPr="00105A0A">
              <w:rPr>
                <w:sz w:val="18"/>
                <w:szCs w:val="18"/>
              </w:rPr>
              <w:t>INTERNATIONAL DEALINGS</w:t>
            </w:r>
          </w:p>
        </w:tc>
      </w:tr>
      <w:tr w:rsidR="009C7BBA" w:rsidRPr="00AE1A0F" w:rsidTr="00474484">
        <w:tc>
          <w:tcPr>
            <w:tcW w:w="4073" w:type="pct"/>
            <w:gridSpan w:val="3"/>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r>
      <w:tr w:rsidR="009C7BBA" w:rsidRPr="00AE1A0F" w:rsidTr="00DD2DAC">
        <w:tc>
          <w:tcPr>
            <w:tcW w:w="5000" w:type="pct"/>
            <w:gridSpan w:val="7"/>
            <w:tcBorders>
              <w:top w:val="single" w:sz="4" w:space="0" w:color="939598"/>
              <w:bottom w:val="single" w:sz="4" w:space="0" w:color="939598"/>
            </w:tcBorders>
            <w:shd w:val="clear" w:color="auto" w:fill="D9D9D9"/>
          </w:tcPr>
          <w:p w:rsidR="009C7BBA" w:rsidRPr="00105A0A" w:rsidRDefault="009C7BBA" w:rsidP="009C7BBA">
            <w:pPr>
              <w:pStyle w:val="Tableheading"/>
              <w:spacing w:before="100" w:after="100"/>
              <w:rPr>
                <w:b w:val="0"/>
                <w:sz w:val="18"/>
                <w:szCs w:val="18"/>
              </w:rPr>
            </w:pPr>
            <w:r w:rsidRPr="00105A0A">
              <w:rPr>
                <w:rFonts w:cs="Times New Roman"/>
                <w:b w:val="0"/>
                <w:sz w:val="18"/>
                <w:szCs w:val="18"/>
              </w:rPr>
              <w:t>TAXATION OF FINANCIAL ARRANGEMENTS</w:t>
            </w:r>
          </w:p>
        </w:tc>
      </w:tr>
      <w:tr w:rsidR="009C7BBA" w:rsidRPr="00AE1A0F" w:rsidTr="00474484">
        <w:tc>
          <w:tcPr>
            <w:tcW w:w="4073" w:type="pct"/>
            <w:gridSpan w:val="3"/>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spacing w:before="100" w:after="100"/>
              <w:rPr>
                <w:sz w:val="18"/>
                <w:szCs w:val="18"/>
              </w:rPr>
            </w:pPr>
          </w:p>
        </w:tc>
      </w:tr>
      <w:tr w:rsidR="009C7BBA" w:rsidRPr="00AE1A0F" w:rsidTr="00DD2DAC">
        <w:tc>
          <w:tcPr>
            <w:tcW w:w="5000" w:type="pct"/>
            <w:gridSpan w:val="7"/>
            <w:tcBorders>
              <w:top w:val="single" w:sz="4" w:space="0" w:color="939598"/>
              <w:bottom w:val="single" w:sz="4" w:space="0" w:color="939598"/>
            </w:tcBorders>
            <w:shd w:val="clear" w:color="auto" w:fill="D9D9D9"/>
          </w:tcPr>
          <w:p w:rsidR="009C7BBA" w:rsidRPr="00105A0A" w:rsidRDefault="009C7BBA" w:rsidP="009C7BBA">
            <w:pPr>
              <w:pStyle w:val="Tableheading"/>
              <w:spacing w:before="100" w:after="100"/>
              <w:rPr>
                <w:b w:val="0"/>
                <w:sz w:val="18"/>
                <w:szCs w:val="18"/>
              </w:rPr>
            </w:pPr>
            <w:r w:rsidRPr="00105A0A">
              <w:rPr>
                <w:rFonts w:cs="Times New Roman"/>
                <w:b w:val="0"/>
                <w:sz w:val="18"/>
                <w:szCs w:val="18"/>
              </w:rPr>
              <w:t xml:space="preserve">GENERAL VALUE SHIFTING REGIME </w:t>
            </w:r>
          </w:p>
        </w:tc>
      </w:tr>
      <w:tr w:rsidR="009C7BBA" w:rsidRPr="00AE1A0F" w:rsidTr="00474484">
        <w:tc>
          <w:tcPr>
            <w:tcW w:w="4073" w:type="pct"/>
            <w:gridSpan w:val="3"/>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Bullet"/>
              <w:numPr>
                <w:ilvl w:val="0"/>
                <w:numId w:val="0"/>
              </w:numPr>
              <w:spacing w:before="100" w:after="100"/>
              <w:ind w:left="36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Bullet"/>
              <w:numPr>
                <w:ilvl w:val="0"/>
                <w:numId w:val="0"/>
              </w:numPr>
              <w:spacing w:before="100" w:after="100"/>
              <w:ind w:left="36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Bullet"/>
              <w:numPr>
                <w:ilvl w:val="0"/>
                <w:numId w:val="0"/>
              </w:numPr>
              <w:spacing w:before="100" w:after="100"/>
              <w:ind w:left="36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Bullet"/>
              <w:numPr>
                <w:ilvl w:val="0"/>
                <w:numId w:val="0"/>
              </w:numPr>
              <w:spacing w:before="100" w:after="100"/>
              <w:ind w:left="360"/>
              <w:rPr>
                <w:sz w:val="18"/>
                <w:szCs w:val="18"/>
              </w:rPr>
            </w:pPr>
          </w:p>
        </w:tc>
      </w:tr>
      <w:tr w:rsidR="009C7BBA" w:rsidRPr="00AE1A0F" w:rsidTr="00DD2DAC">
        <w:tc>
          <w:tcPr>
            <w:tcW w:w="5000" w:type="pct"/>
            <w:gridSpan w:val="7"/>
            <w:tcBorders>
              <w:top w:val="single" w:sz="4" w:space="0" w:color="939598"/>
              <w:bottom w:val="single" w:sz="4" w:space="0" w:color="939598"/>
            </w:tcBorders>
            <w:shd w:val="clear" w:color="auto" w:fill="D9D9D9"/>
          </w:tcPr>
          <w:p w:rsidR="009C7BBA" w:rsidRPr="00105A0A" w:rsidRDefault="009C7BBA" w:rsidP="009C7BBA">
            <w:pPr>
              <w:pStyle w:val="Tableheading"/>
              <w:spacing w:before="100" w:after="100"/>
              <w:rPr>
                <w:b w:val="0"/>
                <w:sz w:val="18"/>
                <w:szCs w:val="18"/>
              </w:rPr>
            </w:pPr>
            <w:r w:rsidRPr="00105A0A">
              <w:rPr>
                <w:rFonts w:cs="Times New Roman"/>
                <w:b w:val="0"/>
                <w:sz w:val="18"/>
                <w:szCs w:val="18"/>
              </w:rPr>
              <w:t xml:space="preserve">OTHER TAX ISSUES </w:t>
            </w:r>
          </w:p>
        </w:tc>
      </w:tr>
      <w:tr w:rsidR="009C7BBA" w:rsidRPr="00AE1A0F" w:rsidTr="00474484">
        <w:tc>
          <w:tcPr>
            <w:tcW w:w="4073" w:type="pct"/>
            <w:gridSpan w:val="3"/>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keepNext/>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rsidR="009C7BBA" w:rsidRPr="00105A0A" w:rsidRDefault="009C7BBA" w:rsidP="009C7BBA">
            <w:pPr>
              <w:pStyle w:val="Table"/>
              <w:keepNext/>
              <w:spacing w:before="100" w:after="100"/>
              <w:rPr>
                <w:sz w:val="18"/>
                <w:szCs w:val="18"/>
              </w:rPr>
            </w:pPr>
          </w:p>
        </w:tc>
      </w:tr>
      <w:tr w:rsidR="009C7BBA" w:rsidRPr="00AE1A0F" w:rsidTr="00DD2DAC">
        <w:tc>
          <w:tcPr>
            <w:tcW w:w="5000" w:type="pct"/>
            <w:gridSpan w:val="7"/>
            <w:tcBorders>
              <w:top w:val="nil"/>
            </w:tcBorders>
          </w:tcPr>
          <w:p w:rsidR="009C7BBA" w:rsidRPr="00105A0A" w:rsidRDefault="009C7BBA" w:rsidP="009C7BBA">
            <w:pPr>
              <w:pStyle w:val="Table"/>
              <w:spacing w:before="100" w:after="100"/>
              <w:rPr>
                <w:sz w:val="18"/>
                <w:szCs w:val="18"/>
              </w:rPr>
            </w:pPr>
            <w:r w:rsidRPr="00105A0A">
              <w:rPr>
                <w:sz w:val="18"/>
                <w:szCs w:val="18"/>
              </w:rPr>
              <w:t>Comments:</w:t>
            </w:r>
          </w:p>
          <w:p w:rsidR="009C7BBA" w:rsidRPr="00105A0A" w:rsidRDefault="009C7BBA" w:rsidP="009C7BBA">
            <w:pPr>
              <w:pStyle w:val="Table"/>
              <w:spacing w:before="100" w:after="100"/>
              <w:rPr>
                <w:sz w:val="18"/>
                <w:szCs w:val="18"/>
              </w:rPr>
            </w:pPr>
          </w:p>
          <w:p w:rsidR="009C7BBA" w:rsidRPr="00105A0A" w:rsidRDefault="009C7BBA" w:rsidP="009C7BBA">
            <w:pPr>
              <w:pStyle w:val="Table"/>
              <w:spacing w:before="100" w:after="100"/>
              <w:rPr>
                <w:sz w:val="18"/>
                <w:szCs w:val="18"/>
              </w:rPr>
            </w:pPr>
          </w:p>
          <w:p w:rsidR="009C7BBA" w:rsidRPr="00105A0A" w:rsidRDefault="009C7BBA" w:rsidP="009C7BBA">
            <w:pPr>
              <w:pStyle w:val="Table"/>
              <w:spacing w:before="100" w:after="100"/>
              <w:rPr>
                <w:sz w:val="18"/>
                <w:szCs w:val="18"/>
              </w:rPr>
            </w:pPr>
          </w:p>
          <w:p w:rsidR="009C7BBA" w:rsidRPr="00105A0A" w:rsidRDefault="009C7BBA" w:rsidP="009C7BBA">
            <w:pPr>
              <w:pStyle w:val="Table"/>
              <w:spacing w:before="100" w:after="100"/>
              <w:rPr>
                <w:sz w:val="18"/>
                <w:szCs w:val="18"/>
              </w:rPr>
            </w:pPr>
          </w:p>
        </w:tc>
      </w:tr>
      <w:tr w:rsidR="00D630E9" w:rsidRPr="008907EB" w:rsidTr="00474484">
        <w:tc>
          <w:tcPr>
            <w:tcW w:w="943" w:type="pct"/>
            <w:tcBorders>
              <w:top w:val="single" w:sz="4" w:space="0" w:color="939598"/>
              <w:left w:val="single" w:sz="4" w:space="0" w:color="939598"/>
              <w:bottom w:val="single" w:sz="4" w:space="0" w:color="939598"/>
              <w:right w:val="single" w:sz="4" w:space="0" w:color="939598"/>
            </w:tcBorders>
            <w:shd w:val="clear" w:color="auto" w:fill="D9D9D9"/>
          </w:tcPr>
          <w:p w:rsidR="00D630E9" w:rsidRPr="009C7BBA" w:rsidRDefault="00D630E9" w:rsidP="00D630E9">
            <w:pPr>
              <w:pStyle w:val="Tableheading"/>
              <w:pageBreakBefore/>
              <w:spacing w:before="100" w:after="100"/>
              <w:rPr>
                <w:sz w:val="20"/>
                <w:szCs w:val="20"/>
              </w:rPr>
            </w:pPr>
            <w:r w:rsidRPr="009C7BBA">
              <w:rPr>
                <w:sz w:val="20"/>
                <w:szCs w:val="20"/>
              </w:rPr>
              <w:t>ENTITY’S NAME</w:t>
            </w:r>
          </w:p>
        </w:tc>
        <w:tc>
          <w:tcPr>
            <w:tcW w:w="2463" w:type="pct"/>
            <w:tcBorders>
              <w:top w:val="single" w:sz="4" w:space="0" w:color="939598"/>
              <w:left w:val="single" w:sz="4" w:space="0" w:color="939598"/>
              <w:bottom w:val="single" w:sz="4" w:space="0" w:color="939598"/>
              <w:right w:val="single" w:sz="4" w:space="0" w:color="939598"/>
            </w:tcBorders>
          </w:tcPr>
          <w:p w:rsidR="00D630E9" w:rsidRPr="009C7BBA" w:rsidRDefault="00D630E9" w:rsidP="00D630E9">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rsidR="00D630E9" w:rsidRPr="009C7BBA" w:rsidRDefault="00D630E9" w:rsidP="00D630E9">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rsidR="00D630E9" w:rsidRPr="009C7BBA" w:rsidRDefault="00D630E9" w:rsidP="00D630E9">
            <w:pPr>
              <w:pStyle w:val="Tableheading"/>
              <w:pageBreakBefore/>
              <w:spacing w:before="100" w:after="100"/>
              <w:jc w:val="center"/>
              <w:rPr>
                <w:sz w:val="20"/>
                <w:szCs w:val="20"/>
              </w:rPr>
            </w:pPr>
            <w:r w:rsidRPr="009C7BBA">
              <w:rPr>
                <w:sz w:val="20"/>
                <w:szCs w:val="20"/>
              </w:rPr>
              <w:t>DATE</w:t>
            </w:r>
          </w:p>
        </w:tc>
      </w:tr>
      <w:tr w:rsidR="00D630E9" w:rsidRPr="00CF21FA" w:rsidTr="00474484">
        <w:tc>
          <w:tcPr>
            <w:tcW w:w="3406" w:type="pct"/>
            <w:gridSpan w:val="2"/>
            <w:tcBorders>
              <w:top w:val="single" w:sz="4" w:space="0" w:color="939598"/>
              <w:left w:val="single" w:sz="4" w:space="0" w:color="939598"/>
              <w:bottom w:val="single" w:sz="4" w:space="0" w:color="939598"/>
              <w:right w:val="single" w:sz="4" w:space="0" w:color="939598"/>
            </w:tcBorders>
          </w:tcPr>
          <w:p w:rsidR="00D630E9" w:rsidRPr="009C7BBA" w:rsidRDefault="00D630E9" w:rsidP="00D630E9">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r>
      <w:tr w:rsidR="00D630E9" w:rsidRPr="00CF21FA" w:rsidTr="00474484">
        <w:tc>
          <w:tcPr>
            <w:tcW w:w="3406" w:type="pct"/>
            <w:gridSpan w:val="2"/>
            <w:tcBorders>
              <w:top w:val="single" w:sz="4" w:space="0" w:color="939598"/>
              <w:left w:val="single" w:sz="4" w:space="0" w:color="939598"/>
              <w:bottom w:val="single" w:sz="4" w:space="0" w:color="939598"/>
              <w:right w:val="single" w:sz="4" w:space="0" w:color="939598"/>
            </w:tcBorders>
          </w:tcPr>
          <w:p w:rsidR="00D630E9" w:rsidRPr="009C7BBA" w:rsidRDefault="00D630E9" w:rsidP="00D630E9">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r>
      <w:tr w:rsidR="00D630E9" w:rsidRPr="00CF21FA" w:rsidTr="00474484">
        <w:tc>
          <w:tcPr>
            <w:tcW w:w="3406" w:type="pct"/>
            <w:gridSpan w:val="2"/>
            <w:tcBorders>
              <w:top w:val="single" w:sz="4" w:space="0" w:color="939598"/>
              <w:left w:val="single" w:sz="4" w:space="0" w:color="939598"/>
              <w:bottom w:val="single" w:sz="4" w:space="0" w:color="939598"/>
              <w:right w:val="single" w:sz="4" w:space="0" w:color="939598"/>
            </w:tcBorders>
          </w:tcPr>
          <w:p w:rsidR="00D630E9" w:rsidRPr="009C7BBA" w:rsidRDefault="00D630E9" w:rsidP="00D630E9">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rsidR="00D630E9" w:rsidRPr="00CF21FA" w:rsidRDefault="00D630E9" w:rsidP="00D630E9">
            <w:pPr>
              <w:pStyle w:val="Table"/>
              <w:spacing w:before="100" w:after="100"/>
            </w:pPr>
          </w:p>
        </w:tc>
      </w:tr>
    </w:tbl>
    <w:p w:rsidR="008907EB" w:rsidRDefault="008907EB" w:rsidP="00B10F8F">
      <w:pPr>
        <w:pStyle w:val="Body"/>
      </w:pPr>
    </w:p>
    <w:p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2E1FF6" w:rsidRPr="009C7BBA">
        <w:rPr>
          <w:b/>
          <w:i w:val="0"/>
          <w:sz w:val="18"/>
          <w:szCs w:val="18"/>
        </w:rPr>
        <w:t>201</w:t>
      </w:r>
      <w:r w:rsidR="00F768E4">
        <w:rPr>
          <w:b/>
          <w:i w:val="0"/>
          <w:sz w:val="18"/>
          <w:szCs w:val="18"/>
        </w:rPr>
        <w:t>9</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rsidTr="009C7BBA">
        <w:tc>
          <w:tcPr>
            <w:tcW w:w="10301" w:type="dxa"/>
            <w:gridSpan w:val="5"/>
            <w:tcBorders>
              <w:bottom w:val="single" w:sz="4" w:space="0" w:color="939598"/>
            </w:tcBorders>
            <w:shd w:val="clear" w:color="auto" w:fill="051C3C"/>
          </w:tcPr>
          <w:p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Other CGT rollover</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842F2D" w:rsidRPr="009C7BBA" w:rsidTr="009C7BBA">
        <w:tc>
          <w:tcPr>
            <w:tcW w:w="95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r w:rsidRPr="009C7BBA">
              <w:rPr>
                <w:sz w:val="18"/>
                <w:szCs w:val="18"/>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42F2D" w:rsidRPr="009C7BBA" w:rsidRDefault="00842F2D" w:rsidP="002E1FF6">
            <w:pPr>
              <w:pStyle w:val="Table"/>
              <w:spacing w:before="100" w:after="100"/>
              <w:rPr>
                <w:sz w:val="18"/>
                <w:szCs w:val="18"/>
              </w:rPr>
            </w:pPr>
          </w:p>
        </w:tc>
      </w:tr>
      <w:tr w:rsidR="00DA6B98" w:rsidRPr="009C7BBA" w:rsidTr="009C7BBA">
        <w:tc>
          <w:tcPr>
            <w:tcW w:w="959" w:type="dxa"/>
            <w:tcBorders>
              <w:top w:val="single" w:sz="4" w:space="0" w:color="939598"/>
              <w:left w:val="single" w:sz="4" w:space="0" w:color="939598"/>
              <w:bottom w:val="single" w:sz="4" w:space="0" w:color="939598"/>
              <w:right w:val="single" w:sz="4" w:space="0" w:color="939598"/>
            </w:tcBorders>
          </w:tcPr>
          <w:p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DA6B98" w:rsidRPr="009C7BBA" w:rsidRDefault="00DA6B98" w:rsidP="002E1FF6">
            <w:pPr>
              <w:pStyle w:val="Table"/>
              <w:spacing w:before="100" w:after="100"/>
              <w:rPr>
                <w:sz w:val="18"/>
                <w:szCs w:val="18"/>
              </w:rPr>
            </w:pPr>
          </w:p>
        </w:tc>
      </w:tr>
      <w:tr w:rsidR="008907EB" w:rsidRPr="009C7BBA" w:rsidTr="009C7BBA">
        <w:tc>
          <w:tcPr>
            <w:tcW w:w="95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r>
      <w:tr w:rsidR="008907EB" w:rsidRPr="009C7BBA" w:rsidTr="009C7BBA">
        <w:tc>
          <w:tcPr>
            <w:tcW w:w="95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r>
      <w:tr w:rsidR="008907EB" w:rsidRPr="009C7BBA" w:rsidTr="009C7BBA">
        <w:tc>
          <w:tcPr>
            <w:tcW w:w="95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r>
      <w:tr w:rsidR="008907EB" w:rsidRPr="009C7BBA" w:rsidTr="009C7BBA">
        <w:tc>
          <w:tcPr>
            <w:tcW w:w="95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rsidR="008907EB" w:rsidRPr="009C7BBA" w:rsidRDefault="008907EB" w:rsidP="002E1FF6">
            <w:pPr>
              <w:pStyle w:val="Table"/>
              <w:spacing w:before="100" w:after="100"/>
              <w:rPr>
                <w:sz w:val="18"/>
                <w:szCs w:val="18"/>
              </w:rPr>
            </w:pPr>
          </w:p>
        </w:tc>
      </w:tr>
    </w:tbl>
    <w:p w:rsidR="008907EB" w:rsidRPr="00B10F8F" w:rsidRDefault="008907EB"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07EB" w:rsidRPr="009C7BBA" w:rsidTr="003B595E">
        <w:tc>
          <w:tcPr>
            <w:tcW w:w="10301" w:type="dxa"/>
            <w:gridSpan w:val="3"/>
            <w:tcBorders>
              <w:bottom w:val="single" w:sz="4" w:space="0" w:color="939598"/>
            </w:tcBorders>
            <w:shd w:val="clear" w:color="auto" w:fill="051C3C"/>
          </w:tcPr>
          <w:p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rsidTr="00C868A0">
        <w:tc>
          <w:tcPr>
            <w:tcW w:w="1101" w:type="dxa"/>
            <w:tcBorders>
              <w:top w:val="single" w:sz="4" w:space="0" w:color="939598"/>
              <w:left w:val="single" w:sz="4" w:space="0" w:color="939598"/>
              <w:bottom w:val="single" w:sz="4" w:space="0" w:color="808080"/>
              <w:right w:val="single" w:sz="4" w:space="0" w:color="939598"/>
            </w:tcBorders>
            <w:shd w:val="clear" w:color="auto" w:fill="D9D9D9"/>
          </w:tcPr>
          <w:p w:rsidR="008907EB" w:rsidRPr="009C7BBA" w:rsidRDefault="009974BE" w:rsidP="002E1FF6">
            <w:pPr>
              <w:pStyle w:val="Tableheading"/>
              <w:spacing w:before="100" w:after="100"/>
              <w:rPr>
                <w:sz w:val="18"/>
                <w:szCs w:val="18"/>
              </w:rPr>
            </w:pPr>
            <w:r w:rsidRPr="009C7BBA">
              <w:rPr>
                <w:sz w:val="18"/>
                <w:szCs w:val="18"/>
              </w:rPr>
              <w:t>DATE</w:t>
            </w:r>
          </w:p>
        </w:tc>
        <w:tc>
          <w:tcPr>
            <w:tcW w:w="7457" w:type="dxa"/>
            <w:tcBorders>
              <w:top w:val="single" w:sz="4" w:space="0" w:color="939598"/>
              <w:left w:val="single" w:sz="4" w:space="0" w:color="939598"/>
              <w:bottom w:val="single" w:sz="4" w:space="0" w:color="808080"/>
              <w:right w:val="single" w:sz="4" w:space="0" w:color="939598"/>
            </w:tcBorders>
            <w:shd w:val="clear" w:color="auto" w:fill="D9D9D9"/>
          </w:tcPr>
          <w:p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743" w:type="dxa"/>
            <w:tcBorders>
              <w:top w:val="single" w:sz="4" w:space="0" w:color="939598"/>
              <w:left w:val="single" w:sz="4" w:space="0" w:color="939598"/>
              <w:bottom w:val="single" w:sz="4" w:space="0" w:color="808080"/>
              <w:right w:val="single" w:sz="4" w:space="0" w:color="939598"/>
            </w:tcBorders>
            <w:shd w:val="clear" w:color="auto" w:fill="D9D9D9"/>
          </w:tcPr>
          <w:p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r w:rsidR="008907EB" w:rsidRPr="009C7BBA" w:rsidTr="00C868A0">
        <w:tc>
          <w:tcPr>
            <w:tcW w:w="1101"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rsidR="008907EB" w:rsidRPr="009C7BBA" w:rsidRDefault="008907EB" w:rsidP="002E1FF6">
            <w:pPr>
              <w:pStyle w:val="Table"/>
              <w:spacing w:before="100" w:after="100"/>
              <w:rPr>
                <w:sz w:val="18"/>
                <w:szCs w:val="18"/>
              </w:rPr>
            </w:pPr>
          </w:p>
        </w:tc>
      </w:tr>
    </w:tbl>
    <w:p w:rsidR="008907EB" w:rsidRPr="00B10F8F" w:rsidRDefault="008907EB" w:rsidP="00B10F8F">
      <w:pPr>
        <w:pStyle w:val="Body"/>
        <w:rPr>
          <w:sz w:val="23"/>
        </w:rPr>
      </w:pPr>
    </w:p>
    <w:sectPr w:rsidR="008907EB" w:rsidRPr="00B10F8F" w:rsidSect="005C413A">
      <w:headerReference w:type="even" r:id="rId21"/>
      <w:headerReference w:type="default" r:id="rId22"/>
      <w:footerReference w:type="even" r:id="rId23"/>
      <w:footerReference w:type="default" r:id="rId24"/>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971" w:rsidRDefault="00365971" w:rsidP="007132DC">
      <w:r>
        <w:separator/>
      </w:r>
    </w:p>
  </w:endnote>
  <w:endnote w:type="continuationSeparator" w:id="0">
    <w:p w:rsidR="00365971" w:rsidRDefault="00365971"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Default="00365971" w:rsidP="003E71B4">
    <w:pPr>
      <w:pStyle w:val="Header"/>
      <w:jc w:val="right"/>
    </w:pPr>
  </w:p>
  <w:p w:rsidR="00365971" w:rsidRDefault="0036597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Default="0036597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Pr="00833076" w:rsidRDefault="00365971"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7C267F">
      <w:rPr>
        <w:noProof/>
        <w:sz w:val="16"/>
        <w:szCs w:val="16"/>
      </w:rPr>
      <w:t>20</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Pr="00833076" w:rsidRDefault="00365971"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7C267F">
      <w:rPr>
        <w:noProof/>
        <w:sz w:val="16"/>
        <w:szCs w:val="16"/>
      </w:rPr>
      <w:t>19</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971" w:rsidRDefault="00365971" w:rsidP="007132DC">
      <w:r>
        <w:separator/>
      </w:r>
    </w:p>
  </w:footnote>
  <w:footnote w:type="continuationSeparator" w:id="0">
    <w:p w:rsidR="00365971" w:rsidRDefault="00365971"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Pr="00DF5469" w:rsidRDefault="0036597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Default="00365971" w:rsidP="004E322D">
    <w:pPr>
      <w:pStyle w:val="Header"/>
      <w:ind w:left="-907"/>
    </w:pPr>
    <w:r>
      <w:rPr>
        <w:noProof/>
      </w:rPr>
      <w:drawing>
        <wp:inline distT="0" distB="0" distL="0" distR="0">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Default="0036597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Pr="007E2C1D" w:rsidRDefault="00365971" w:rsidP="00650EE4">
    <w:pPr>
      <w:pStyle w:val="BodyHeading"/>
      <w:spacing w:before="720" w:after="360"/>
      <w:ind w:left="-113"/>
      <w:rPr>
        <w:color w:val="051C3C"/>
        <w:sz w:val="40"/>
        <w:szCs w:val="40"/>
      </w:rPr>
    </w:pPr>
    <w:r w:rsidRPr="007E2C1D">
      <w:rPr>
        <w:rFonts w:cs="Arial"/>
        <w:color w:val="051C3C"/>
        <w:sz w:val="40"/>
        <w:szCs w:val="40"/>
      </w:rPr>
      <w:t>Trust Tax Return Preparation Checklist 201</w:t>
    </w:r>
    <w:r>
      <w:rPr>
        <w:rFonts w:cs="Arial"/>
        <w:color w:val="051C3C"/>
        <w:sz w:val="40"/>
        <w:szCs w:val="40"/>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71" w:rsidRPr="007E2C1D" w:rsidRDefault="00365971"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eturn Preparation Checklist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6"/>
  </w:num>
  <w:num w:numId="3">
    <w:abstractNumId w:val="12"/>
  </w:num>
  <w:num w:numId="4">
    <w:abstractNumId w:val="8"/>
  </w:num>
  <w:num w:numId="5">
    <w:abstractNumId w:val="18"/>
  </w:num>
  <w:num w:numId="6">
    <w:abstractNumId w:val="7"/>
  </w:num>
  <w:num w:numId="7">
    <w:abstractNumId w:val="14"/>
  </w:num>
  <w:num w:numId="8">
    <w:abstractNumId w:val="0"/>
  </w:num>
  <w:num w:numId="9">
    <w:abstractNumId w:val="12"/>
  </w:num>
  <w:num w:numId="10">
    <w:abstractNumId w:val="12"/>
  </w:num>
  <w:num w:numId="11">
    <w:abstractNumId w:val="12"/>
  </w:num>
  <w:num w:numId="12">
    <w:abstractNumId w:val="12"/>
  </w:num>
  <w:num w:numId="13">
    <w:abstractNumId w:val="5"/>
  </w:num>
  <w:num w:numId="14">
    <w:abstractNumId w:val="3"/>
  </w:num>
  <w:num w:numId="15">
    <w:abstractNumId w:val="7"/>
  </w:num>
  <w:num w:numId="16">
    <w:abstractNumId w:val="7"/>
  </w:num>
  <w:num w:numId="17">
    <w:abstractNumId w:val="12"/>
  </w:num>
  <w:num w:numId="18">
    <w:abstractNumId w:val="15"/>
  </w:num>
  <w:num w:numId="19">
    <w:abstractNumId w:val="11"/>
  </w:num>
  <w:num w:numId="20">
    <w:abstractNumId w:val="12"/>
  </w:num>
  <w:num w:numId="21">
    <w:abstractNumId w:val="12"/>
  </w:num>
  <w:num w:numId="22">
    <w:abstractNumId w:val="12"/>
  </w:num>
  <w:num w:numId="23">
    <w:abstractNumId w:val="12"/>
  </w:num>
  <w:num w:numId="24">
    <w:abstractNumId w:val="12"/>
  </w:num>
  <w:num w:numId="25">
    <w:abstractNumId w:val="9"/>
  </w:num>
  <w:num w:numId="26">
    <w:abstractNumId w:val="2"/>
  </w:num>
  <w:num w:numId="27">
    <w:abstractNumId w:val="17"/>
  </w:num>
  <w:num w:numId="28">
    <w:abstractNumId w:val="12"/>
  </w:num>
  <w:num w:numId="29">
    <w:abstractNumId w:val="12"/>
  </w:num>
  <w:num w:numId="30">
    <w:abstractNumId w:val="12"/>
  </w:num>
  <w:num w:numId="31">
    <w:abstractNumId w:val="12"/>
  </w:num>
  <w:num w:numId="32">
    <w:abstractNumId w:val="13"/>
  </w:num>
  <w:num w:numId="33">
    <w:abstractNumId w:val="4"/>
  </w:num>
  <w:num w:numId="34">
    <w:abstractNumId w:val="16"/>
  </w:num>
  <w:num w:numId="35">
    <w:abstractNumId w:val="10"/>
  </w:num>
  <w:num w:numId="36">
    <w:abstractNumId w:val="7"/>
  </w:num>
  <w:num w:numId="37">
    <w:abstractNumId w:val="7"/>
  </w:num>
  <w:num w:numId="3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57FC"/>
    <w:rsid w:val="00005901"/>
    <w:rsid w:val="00007543"/>
    <w:rsid w:val="00007A53"/>
    <w:rsid w:val="0001241E"/>
    <w:rsid w:val="00021271"/>
    <w:rsid w:val="00026551"/>
    <w:rsid w:val="00032E83"/>
    <w:rsid w:val="00034FB2"/>
    <w:rsid w:val="00036086"/>
    <w:rsid w:val="00040539"/>
    <w:rsid w:val="00045A88"/>
    <w:rsid w:val="00051700"/>
    <w:rsid w:val="000538AE"/>
    <w:rsid w:val="0005403C"/>
    <w:rsid w:val="00062683"/>
    <w:rsid w:val="00063379"/>
    <w:rsid w:val="000723EE"/>
    <w:rsid w:val="00075B41"/>
    <w:rsid w:val="00075C6F"/>
    <w:rsid w:val="00076B87"/>
    <w:rsid w:val="000851B5"/>
    <w:rsid w:val="0009205A"/>
    <w:rsid w:val="0009320D"/>
    <w:rsid w:val="000A401A"/>
    <w:rsid w:val="000A5F48"/>
    <w:rsid w:val="000B328A"/>
    <w:rsid w:val="000B356E"/>
    <w:rsid w:val="000B3C9F"/>
    <w:rsid w:val="000B4295"/>
    <w:rsid w:val="000B5FD3"/>
    <w:rsid w:val="000C1716"/>
    <w:rsid w:val="000C1E4D"/>
    <w:rsid w:val="000C62F0"/>
    <w:rsid w:val="000D3B0E"/>
    <w:rsid w:val="000D4AEF"/>
    <w:rsid w:val="000E2EC3"/>
    <w:rsid w:val="000E40C2"/>
    <w:rsid w:val="000F3BC1"/>
    <w:rsid w:val="000F439E"/>
    <w:rsid w:val="001016BE"/>
    <w:rsid w:val="001021E4"/>
    <w:rsid w:val="0010450B"/>
    <w:rsid w:val="00104818"/>
    <w:rsid w:val="00105A0A"/>
    <w:rsid w:val="00111CB9"/>
    <w:rsid w:val="0011274A"/>
    <w:rsid w:val="00121F47"/>
    <w:rsid w:val="00125302"/>
    <w:rsid w:val="001379C5"/>
    <w:rsid w:val="001414EA"/>
    <w:rsid w:val="00144D74"/>
    <w:rsid w:val="001670A3"/>
    <w:rsid w:val="001759B0"/>
    <w:rsid w:val="00181654"/>
    <w:rsid w:val="001846E1"/>
    <w:rsid w:val="00184E12"/>
    <w:rsid w:val="001935D4"/>
    <w:rsid w:val="001A06E0"/>
    <w:rsid w:val="001A083C"/>
    <w:rsid w:val="001B1406"/>
    <w:rsid w:val="001B3B15"/>
    <w:rsid w:val="001B618E"/>
    <w:rsid w:val="001B77EF"/>
    <w:rsid w:val="001C4C1F"/>
    <w:rsid w:val="001D0232"/>
    <w:rsid w:val="001D176F"/>
    <w:rsid w:val="001D32AB"/>
    <w:rsid w:val="001D3D54"/>
    <w:rsid w:val="001D6845"/>
    <w:rsid w:val="001D69A3"/>
    <w:rsid w:val="001D6BD2"/>
    <w:rsid w:val="001D6D61"/>
    <w:rsid w:val="001E07E9"/>
    <w:rsid w:val="001E2D16"/>
    <w:rsid w:val="001E5F05"/>
    <w:rsid w:val="00201656"/>
    <w:rsid w:val="00210651"/>
    <w:rsid w:val="00212AF5"/>
    <w:rsid w:val="00220BC0"/>
    <w:rsid w:val="002246F9"/>
    <w:rsid w:val="002252BE"/>
    <w:rsid w:val="00225967"/>
    <w:rsid w:val="00235B40"/>
    <w:rsid w:val="002420A1"/>
    <w:rsid w:val="00246BDF"/>
    <w:rsid w:val="00260D0A"/>
    <w:rsid w:val="002615B5"/>
    <w:rsid w:val="00261F0F"/>
    <w:rsid w:val="00263295"/>
    <w:rsid w:val="00265D9F"/>
    <w:rsid w:val="00267B9B"/>
    <w:rsid w:val="002754C5"/>
    <w:rsid w:val="00291533"/>
    <w:rsid w:val="00293824"/>
    <w:rsid w:val="00294357"/>
    <w:rsid w:val="0029602D"/>
    <w:rsid w:val="00296349"/>
    <w:rsid w:val="002A1FFA"/>
    <w:rsid w:val="002A5942"/>
    <w:rsid w:val="002A6071"/>
    <w:rsid w:val="002B10C4"/>
    <w:rsid w:val="002B13D5"/>
    <w:rsid w:val="002B2354"/>
    <w:rsid w:val="002B253B"/>
    <w:rsid w:val="002B426A"/>
    <w:rsid w:val="002B6E3D"/>
    <w:rsid w:val="002C0166"/>
    <w:rsid w:val="002C7914"/>
    <w:rsid w:val="002D6B2E"/>
    <w:rsid w:val="002D759E"/>
    <w:rsid w:val="002E0751"/>
    <w:rsid w:val="002E1FF6"/>
    <w:rsid w:val="002E463C"/>
    <w:rsid w:val="002E542B"/>
    <w:rsid w:val="002F178A"/>
    <w:rsid w:val="002F392E"/>
    <w:rsid w:val="00311843"/>
    <w:rsid w:val="003122BD"/>
    <w:rsid w:val="00313E8B"/>
    <w:rsid w:val="00315931"/>
    <w:rsid w:val="00316CBA"/>
    <w:rsid w:val="003262EA"/>
    <w:rsid w:val="00327BAD"/>
    <w:rsid w:val="00330E62"/>
    <w:rsid w:val="00331E07"/>
    <w:rsid w:val="00333AFC"/>
    <w:rsid w:val="00334931"/>
    <w:rsid w:val="00335147"/>
    <w:rsid w:val="0033592F"/>
    <w:rsid w:val="00335D5B"/>
    <w:rsid w:val="00344E4B"/>
    <w:rsid w:val="0034725F"/>
    <w:rsid w:val="003530BC"/>
    <w:rsid w:val="00356288"/>
    <w:rsid w:val="00365971"/>
    <w:rsid w:val="00372E4A"/>
    <w:rsid w:val="00372FA0"/>
    <w:rsid w:val="003759D2"/>
    <w:rsid w:val="00380F35"/>
    <w:rsid w:val="003814AE"/>
    <w:rsid w:val="00382D0E"/>
    <w:rsid w:val="00384A9F"/>
    <w:rsid w:val="00395DA6"/>
    <w:rsid w:val="00395DDC"/>
    <w:rsid w:val="00397160"/>
    <w:rsid w:val="003A3FE5"/>
    <w:rsid w:val="003A4A90"/>
    <w:rsid w:val="003A7C80"/>
    <w:rsid w:val="003B2D02"/>
    <w:rsid w:val="003B595E"/>
    <w:rsid w:val="003B7017"/>
    <w:rsid w:val="003C1828"/>
    <w:rsid w:val="003C2B66"/>
    <w:rsid w:val="003C4397"/>
    <w:rsid w:val="003D56DD"/>
    <w:rsid w:val="003D7278"/>
    <w:rsid w:val="003E71B4"/>
    <w:rsid w:val="003E7485"/>
    <w:rsid w:val="003E7AF3"/>
    <w:rsid w:val="003F2600"/>
    <w:rsid w:val="003F26C5"/>
    <w:rsid w:val="003F34A5"/>
    <w:rsid w:val="003F37B7"/>
    <w:rsid w:val="003F4385"/>
    <w:rsid w:val="00402635"/>
    <w:rsid w:val="004045C2"/>
    <w:rsid w:val="004049BD"/>
    <w:rsid w:val="00405210"/>
    <w:rsid w:val="004065C5"/>
    <w:rsid w:val="00407881"/>
    <w:rsid w:val="00407ABA"/>
    <w:rsid w:val="0041168D"/>
    <w:rsid w:val="00412FD8"/>
    <w:rsid w:val="00413295"/>
    <w:rsid w:val="00413503"/>
    <w:rsid w:val="00416362"/>
    <w:rsid w:val="00422929"/>
    <w:rsid w:val="00422D34"/>
    <w:rsid w:val="00424F7B"/>
    <w:rsid w:val="00425034"/>
    <w:rsid w:val="004267F3"/>
    <w:rsid w:val="004306BE"/>
    <w:rsid w:val="004325A1"/>
    <w:rsid w:val="0043279A"/>
    <w:rsid w:val="00440D33"/>
    <w:rsid w:val="004410E0"/>
    <w:rsid w:val="00446570"/>
    <w:rsid w:val="004526BB"/>
    <w:rsid w:val="00462926"/>
    <w:rsid w:val="00474484"/>
    <w:rsid w:val="00474E65"/>
    <w:rsid w:val="004774F0"/>
    <w:rsid w:val="004816EF"/>
    <w:rsid w:val="00483686"/>
    <w:rsid w:val="004866C1"/>
    <w:rsid w:val="00493951"/>
    <w:rsid w:val="004A2142"/>
    <w:rsid w:val="004A3C91"/>
    <w:rsid w:val="004B2914"/>
    <w:rsid w:val="004B6AB9"/>
    <w:rsid w:val="004C411F"/>
    <w:rsid w:val="004C60D9"/>
    <w:rsid w:val="004D008A"/>
    <w:rsid w:val="004D013E"/>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20FA2"/>
    <w:rsid w:val="00521512"/>
    <w:rsid w:val="005236A6"/>
    <w:rsid w:val="00525E5B"/>
    <w:rsid w:val="00527529"/>
    <w:rsid w:val="00532AC3"/>
    <w:rsid w:val="00532ADD"/>
    <w:rsid w:val="00533865"/>
    <w:rsid w:val="00535C55"/>
    <w:rsid w:val="0054402B"/>
    <w:rsid w:val="00545A58"/>
    <w:rsid w:val="00547C44"/>
    <w:rsid w:val="005549C7"/>
    <w:rsid w:val="00555665"/>
    <w:rsid w:val="005564F8"/>
    <w:rsid w:val="005629B3"/>
    <w:rsid w:val="005641F7"/>
    <w:rsid w:val="005666BE"/>
    <w:rsid w:val="0057719F"/>
    <w:rsid w:val="0058304B"/>
    <w:rsid w:val="00587BB0"/>
    <w:rsid w:val="005931E7"/>
    <w:rsid w:val="005A1539"/>
    <w:rsid w:val="005A3DAE"/>
    <w:rsid w:val="005B3741"/>
    <w:rsid w:val="005B4685"/>
    <w:rsid w:val="005B53C6"/>
    <w:rsid w:val="005B7704"/>
    <w:rsid w:val="005C1DE9"/>
    <w:rsid w:val="005C413A"/>
    <w:rsid w:val="005C5DB2"/>
    <w:rsid w:val="005D3EA5"/>
    <w:rsid w:val="005D7B28"/>
    <w:rsid w:val="005E4E84"/>
    <w:rsid w:val="005E6BA6"/>
    <w:rsid w:val="005F2AA2"/>
    <w:rsid w:val="005F47B3"/>
    <w:rsid w:val="0060090C"/>
    <w:rsid w:val="0060597D"/>
    <w:rsid w:val="00614197"/>
    <w:rsid w:val="006153F3"/>
    <w:rsid w:val="006159C2"/>
    <w:rsid w:val="00617C7A"/>
    <w:rsid w:val="00621167"/>
    <w:rsid w:val="00621783"/>
    <w:rsid w:val="00623118"/>
    <w:rsid w:val="0062631A"/>
    <w:rsid w:val="006378F6"/>
    <w:rsid w:val="00650EE4"/>
    <w:rsid w:val="006527B1"/>
    <w:rsid w:val="006623A8"/>
    <w:rsid w:val="00664F1C"/>
    <w:rsid w:val="00670AA6"/>
    <w:rsid w:val="00673944"/>
    <w:rsid w:val="0068235A"/>
    <w:rsid w:val="00682BDE"/>
    <w:rsid w:val="00682C7A"/>
    <w:rsid w:val="00683F7C"/>
    <w:rsid w:val="00687E17"/>
    <w:rsid w:val="00695879"/>
    <w:rsid w:val="006966C7"/>
    <w:rsid w:val="00697216"/>
    <w:rsid w:val="006A286D"/>
    <w:rsid w:val="006A6762"/>
    <w:rsid w:val="006A6D06"/>
    <w:rsid w:val="006A72A1"/>
    <w:rsid w:val="006A783F"/>
    <w:rsid w:val="006B1D98"/>
    <w:rsid w:val="006C26C5"/>
    <w:rsid w:val="006C7421"/>
    <w:rsid w:val="006D4C38"/>
    <w:rsid w:val="006E181B"/>
    <w:rsid w:val="006E4250"/>
    <w:rsid w:val="006E47F1"/>
    <w:rsid w:val="006E712E"/>
    <w:rsid w:val="006F13A0"/>
    <w:rsid w:val="006F1DE8"/>
    <w:rsid w:val="006F5D18"/>
    <w:rsid w:val="00707BEA"/>
    <w:rsid w:val="007101F6"/>
    <w:rsid w:val="007132DC"/>
    <w:rsid w:val="00717F22"/>
    <w:rsid w:val="00720E53"/>
    <w:rsid w:val="00727FE7"/>
    <w:rsid w:val="00735D56"/>
    <w:rsid w:val="00737300"/>
    <w:rsid w:val="00741E04"/>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A4A5C"/>
    <w:rsid w:val="007A5DF0"/>
    <w:rsid w:val="007B4074"/>
    <w:rsid w:val="007B5E34"/>
    <w:rsid w:val="007C0E6C"/>
    <w:rsid w:val="007C267F"/>
    <w:rsid w:val="007C2D15"/>
    <w:rsid w:val="007C3198"/>
    <w:rsid w:val="007C359C"/>
    <w:rsid w:val="007C6589"/>
    <w:rsid w:val="007D4DDD"/>
    <w:rsid w:val="007D5079"/>
    <w:rsid w:val="007E14DD"/>
    <w:rsid w:val="007E2C1D"/>
    <w:rsid w:val="007E5669"/>
    <w:rsid w:val="007F12E8"/>
    <w:rsid w:val="008032AF"/>
    <w:rsid w:val="00821BFC"/>
    <w:rsid w:val="008239DD"/>
    <w:rsid w:val="008305A0"/>
    <w:rsid w:val="00830A39"/>
    <w:rsid w:val="00830E16"/>
    <w:rsid w:val="00833076"/>
    <w:rsid w:val="00835F0B"/>
    <w:rsid w:val="00842F2D"/>
    <w:rsid w:val="008455D7"/>
    <w:rsid w:val="00845F4E"/>
    <w:rsid w:val="00847411"/>
    <w:rsid w:val="00850070"/>
    <w:rsid w:val="008552A1"/>
    <w:rsid w:val="008609DD"/>
    <w:rsid w:val="008706CA"/>
    <w:rsid w:val="00881859"/>
    <w:rsid w:val="008900D9"/>
    <w:rsid w:val="008907EB"/>
    <w:rsid w:val="0089437F"/>
    <w:rsid w:val="008A10B8"/>
    <w:rsid w:val="008A3A4C"/>
    <w:rsid w:val="008B5E2D"/>
    <w:rsid w:val="008B77E4"/>
    <w:rsid w:val="008C651F"/>
    <w:rsid w:val="008D087E"/>
    <w:rsid w:val="008D4B62"/>
    <w:rsid w:val="008D6DD8"/>
    <w:rsid w:val="008E022A"/>
    <w:rsid w:val="008E0CE8"/>
    <w:rsid w:val="008E4E2C"/>
    <w:rsid w:val="008E520B"/>
    <w:rsid w:val="008F05F2"/>
    <w:rsid w:val="008F16A8"/>
    <w:rsid w:val="008F3F3D"/>
    <w:rsid w:val="00904D71"/>
    <w:rsid w:val="00910BCE"/>
    <w:rsid w:val="00915BC2"/>
    <w:rsid w:val="00924446"/>
    <w:rsid w:val="00924FA2"/>
    <w:rsid w:val="00930FED"/>
    <w:rsid w:val="00934461"/>
    <w:rsid w:val="00943E79"/>
    <w:rsid w:val="009543A6"/>
    <w:rsid w:val="00957F71"/>
    <w:rsid w:val="00961B8A"/>
    <w:rsid w:val="00961CE0"/>
    <w:rsid w:val="0096615A"/>
    <w:rsid w:val="009701E0"/>
    <w:rsid w:val="00973036"/>
    <w:rsid w:val="00977292"/>
    <w:rsid w:val="00977384"/>
    <w:rsid w:val="009776CB"/>
    <w:rsid w:val="00981F85"/>
    <w:rsid w:val="00982A69"/>
    <w:rsid w:val="00984335"/>
    <w:rsid w:val="009904B1"/>
    <w:rsid w:val="009974BE"/>
    <w:rsid w:val="009A141B"/>
    <w:rsid w:val="009A22A0"/>
    <w:rsid w:val="009B0FBA"/>
    <w:rsid w:val="009B1957"/>
    <w:rsid w:val="009B24B4"/>
    <w:rsid w:val="009B44A9"/>
    <w:rsid w:val="009B455B"/>
    <w:rsid w:val="009B4ADC"/>
    <w:rsid w:val="009B6248"/>
    <w:rsid w:val="009C6986"/>
    <w:rsid w:val="009C6D2C"/>
    <w:rsid w:val="009C7BBA"/>
    <w:rsid w:val="009D02A5"/>
    <w:rsid w:val="009D23C0"/>
    <w:rsid w:val="009D332E"/>
    <w:rsid w:val="009D388E"/>
    <w:rsid w:val="009D5690"/>
    <w:rsid w:val="009D5DBB"/>
    <w:rsid w:val="009D712D"/>
    <w:rsid w:val="009E4D36"/>
    <w:rsid w:val="009E6AAA"/>
    <w:rsid w:val="009F466D"/>
    <w:rsid w:val="00A06358"/>
    <w:rsid w:val="00A07329"/>
    <w:rsid w:val="00A12E5F"/>
    <w:rsid w:val="00A1583F"/>
    <w:rsid w:val="00A16D39"/>
    <w:rsid w:val="00A23177"/>
    <w:rsid w:val="00A23922"/>
    <w:rsid w:val="00A25066"/>
    <w:rsid w:val="00A262EA"/>
    <w:rsid w:val="00A33A12"/>
    <w:rsid w:val="00A47E57"/>
    <w:rsid w:val="00A50817"/>
    <w:rsid w:val="00A55B10"/>
    <w:rsid w:val="00A56FC9"/>
    <w:rsid w:val="00A61443"/>
    <w:rsid w:val="00A63ACC"/>
    <w:rsid w:val="00A64723"/>
    <w:rsid w:val="00A70153"/>
    <w:rsid w:val="00A70CE1"/>
    <w:rsid w:val="00A73660"/>
    <w:rsid w:val="00A915B0"/>
    <w:rsid w:val="00AA0895"/>
    <w:rsid w:val="00AA577B"/>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40A7"/>
    <w:rsid w:val="00B34CD9"/>
    <w:rsid w:val="00B4655F"/>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FC7"/>
    <w:rsid w:val="00BC3421"/>
    <w:rsid w:val="00BC5823"/>
    <w:rsid w:val="00BC5D62"/>
    <w:rsid w:val="00BC5F82"/>
    <w:rsid w:val="00BD3937"/>
    <w:rsid w:val="00BE2E35"/>
    <w:rsid w:val="00BE6DE2"/>
    <w:rsid w:val="00BF2E68"/>
    <w:rsid w:val="00BF6DB1"/>
    <w:rsid w:val="00BF72FA"/>
    <w:rsid w:val="00C004DA"/>
    <w:rsid w:val="00C0217B"/>
    <w:rsid w:val="00C02D8A"/>
    <w:rsid w:val="00C10CBB"/>
    <w:rsid w:val="00C155E5"/>
    <w:rsid w:val="00C22AF2"/>
    <w:rsid w:val="00C23EF4"/>
    <w:rsid w:val="00C31AE3"/>
    <w:rsid w:val="00C362FE"/>
    <w:rsid w:val="00C36C00"/>
    <w:rsid w:val="00C4086E"/>
    <w:rsid w:val="00C413FE"/>
    <w:rsid w:val="00C4455D"/>
    <w:rsid w:val="00C44BDD"/>
    <w:rsid w:val="00C46638"/>
    <w:rsid w:val="00C47DC7"/>
    <w:rsid w:val="00C53128"/>
    <w:rsid w:val="00C618F4"/>
    <w:rsid w:val="00C62FA7"/>
    <w:rsid w:val="00C6677E"/>
    <w:rsid w:val="00C71A1B"/>
    <w:rsid w:val="00C730BA"/>
    <w:rsid w:val="00C7455C"/>
    <w:rsid w:val="00C75D23"/>
    <w:rsid w:val="00C81459"/>
    <w:rsid w:val="00C83A28"/>
    <w:rsid w:val="00C868A0"/>
    <w:rsid w:val="00C93976"/>
    <w:rsid w:val="00CB07E8"/>
    <w:rsid w:val="00CB7A84"/>
    <w:rsid w:val="00CC0A0C"/>
    <w:rsid w:val="00CC1160"/>
    <w:rsid w:val="00CC2A9E"/>
    <w:rsid w:val="00CC31E6"/>
    <w:rsid w:val="00CC48D5"/>
    <w:rsid w:val="00CD4914"/>
    <w:rsid w:val="00CD4BBA"/>
    <w:rsid w:val="00CD598A"/>
    <w:rsid w:val="00CE0048"/>
    <w:rsid w:val="00CE32CE"/>
    <w:rsid w:val="00CE5D05"/>
    <w:rsid w:val="00CE603A"/>
    <w:rsid w:val="00CE755B"/>
    <w:rsid w:val="00CF4387"/>
    <w:rsid w:val="00CF5B08"/>
    <w:rsid w:val="00CF6099"/>
    <w:rsid w:val="00CF62D4"/>
    <w:rsid w:val="00D073B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630E9"/>
    <w:rsid w:val="00D651F7"/>
    <w:rsid w:val="00D655FC"/>
    <w:rsid w:val="00D658C2"/>
    <w:rsid w:val="00D65C0F"/>
    <w:rsid w:val="00D67BAD"/>
    <w:rsid w:val="00D70E9A"/>
    <w:rsid w:val="00D72DEB"/>
    <w:rsid w:val="00D74D49"/>
    <w:rsid w:val="00D7512C"/>
    <w:rsid w:val="00D80073"/>
    <w:rsid w:val="00D84059"/>
    <w:rsid w:val="00D84DA4"/>
    <w:rsid w:val="00D87591"/>
    <w:rsid w:val="00D9239D"/>
    <w:rsid w:val="00D9514A"/>
    <w:rsid w:val="00D95CE4"/>
    <w:rsid w:val="00DA036C"/>
    <w:rsid w:val="00DA1F27"/>
    <w:rsid w:val="00DA3046"/>
    <w:rsid w:val="00DA3D5D"/>
    <w:rsid w:val="00DA4DA8"/>
    <w:rsid w:val="00DA6B98"/>
    <w:rsid w:val="00DB0B8A"/>
    <w:rsid w:val="00DB7E01"/>
    <w:rsid w:val="00DC1568"/>
    <w:rsid w:val="00DD075D"/>
    <w:rsid w:val="00DD2DAC"/>
    <w:rsid w:val="00DE3647"/>
    <w:rsid w:val="00DE44DF"/>
    <w:rsid w:val="00DE7AC7"/>
    <w:rsid w:val="00DF2498"/>
    <w:rsid w:val="00DF495A"/>
    <w:rsid w:val="00DF5469"/>
    <w:rsid w:val="00DF59CA"/>
    <w:rsid w:val="00E01A28"/>
    <w:rsid w:val="00E124AA"/>
    <w:rsid w:val="00E126E1"/>
    <w:rsid w:val="00E140A0"/>
    <w:rsid w:val="00E173FD"/>
    <w:rsid w:val="00E20FE5"/>
    <w:rsid w:val="00E2655C"/>
    <w:rsid w:val="00E26B77"/>
    <w:rsid w:val="00E26E9D"/>
    <w:rsid w:val="00E31E72"/>
    <w:rsid w:val="00E3374C"/>
    <w:rsid w:val="00E378C8"/>
    <w:rsid w:val="00E513BC"/>
    <w:rsid w:val="00E5200C"/>
    <w:rsid w:val="00E53D33"/>
    <w:rsid w:val="00E56F7F"/>
    <w:rsid w:val="00E57874"/>
    <w:rsid w:val="00E6393B"/>
    <w:rsid w:val="00E73986"/>
    <w:rsid w:val="00E75C8E"/>
    <w:rsid w:val="00E85279"/>
    <w:rsid w:val="00E901B3"/>
    <w:rsid w:val="00E928CB"/>
    <w:rsid w:val="00E93CC3"/>
    <w:rsid w:val="00E9415D"/>
    <w:rsid w:val="00E96B5B"/>
    <w:rsid w:val="00EA22AC"/>
    <w:rsid w:val="00EB1AF8"/>
    <w:rsid w:val="00EC19BC"/>
    <w:rsid w:val="00EC4320"/>
    <w:rsid w:val="00ED1A16"/>
    <w:rsid w:val="00ED1CC2"/>
    <w:rsid w:val="00EE175F"/>
    <w:rsid w:val="00EE3D37"/>
    <w:rsid w:val="00EE67A8"/>
    <w:rsid w:val="00EE7F43"/>
    <w:rsid w:val="00EF1815"/>
    <w:rsid w:val="00EF22D9"/>
    <w:rsid w:val="00EF41B6"/>
    <w:rsid w:val="00EF5BF6"/>
    <w:rsid w:val="00EF6284"/>
    <w:rsid w:val="00EF6CB7"/>
    <w:rsid w:val="00EF7E88"/>
    <w:rsid w:val="00F109BA"/>
    <w:rsid w:val="00F12904"/>
    <w:rsid w:val="00F20F6C"/>
    <w:rsid w:val="00F23125"/>
    <w:rsid w:val="00F2644D"/>
    <w:rsid w:val="00F26C80"/>
    <w:rsid w:val="00F430FB"/>
    <w:rsid w:val="00F45450"/>
    <w:rsid w:val="00F47F91"/>
    <w:rsid w:val="00F50069"/>
    <w:rsid w:val="00F51954"/>
    <w:rsid w:val="00F573A9"/>
    <w:rsid w:val="00F610A4"/>
    <w:rsid w:val="00F64D5D"/>
    <w:rsid w:val="00F64FA9"/>
    <w:rsid w:val="00F72A66"/>
    <w:rsid w:val="00F72D0F"/>
    <w:rsid w:val="00F744D5"/>
    <w:rsid w:val="00F768E4"/>
    <w:rsid w:val="00F85C31"/>
    <w:rsid w:val="00F94D2B"/>
    <w:rsid w:val="00FA18D4"/>
    <w:rsid w:val="00FB07A7"/>
    <w:rsid w:val="00FB0C80"/>
    <w:rsid w:val="00FB3F2A"/>
    <w:rsid w:val="00FC56BD"/>
    <w:rsid w:val="00FC5DA4"/>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uiPriority w:val="99"/>
    <w:semiHidden/>
    <w:rsid w:val="001379C5"/>
    <w:rPr>
      <w:sz w:val="16"/>
      <w:szCs w:val="16"/>
    </w:rPr>
  </w:style>
  <w:style w:type="paragraph" w:styleId="CommentText">
    <w:name w:val="annotation text"/>
    <w:basedOn w:val="Normal"/>
    <w:link w:val="CommentTextChar"/>
    <w:uiPriority w:val="99"/>
    <w:semiHidden/>
    <w:rsid w:val="001379C5"/>
    <w:rPr>
      <w:sz w:val="20"/>
      <w:szCs w:val="20"/>
      <w:lang w:val="x-none"/>
    </w:rPr>
  </w:style>
  <w:style w:type="character" w:customStyle="1" w:styleId="CommentTextChar">
    <w:name w:val="Comment Text Char"/>
    <w:link w:val="CommentText"/>
    <w:uiPriority w:val="99"/>
    <w:semiHidden/>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styleId="UnresolvedMention">
    <w:name w:val="Unresolved Mention"/>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corporate/allfiles/document/professional-resources/taxation/fbt-checklist-2019.docx?la=en" TargetMode="External"/><Relationship Id="rId18" Type="http://schemas.openxmlformats.org/officeDocument/2006/relationships/hyperlink" Target="https://www.cpaaustralia.com.au/professional-resources/taxation/2019-year-end-resour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paaustralia.com.au/~/media/corporate/allfiles/document/professional-resources/taxation/2019-tax-planning-checklist.docx?la=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to.gov.au/Print-publications/Your-service-entity-arrangements/" TargetMode="External"/><Relationship Id="rId20" Type="http://schemas.openxmlformats.org/officeDocument/2006/relationships/hyperlink" Target="https://www.cpaaustralia.com.au/professional-resources/taxation/tru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paaustralia.com.au/professional-resources/taxation/2019-year-end-resources"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cpaaustralia.com.au/professional-resources/taxation/trus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paaustralia.com.au/professional-resources/taxation/2019-year-end-resources"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6AAB0-708F-4D51-A188-888E6CB2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8268</Words>
  <Characters>47134</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2019 Trust Tax Return Checklist</vt:lpstr>
    </vt:vector>
  </TitlesOfParts>
  <Company>CPA Australia</Company>
  <LinksUpToDate>false</LinksUpToDate>
  <CharactersWithSpaces>55292</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Trust Tax Return Checklist</dc:title>
  <dc:subject/>
  <dc:creator>Michelle Webb</dc:creator>
  <cp:keywords>taxation returns, tax checklists, trusts, income tax, tax agents</cp:keywords>
  <cp:lastModifiedBy>Mandy Tran</cp:lastModifiedBy>
  <cp:revision>2</cp:revision>
  <cp:lastPrinted>2019-06-16T05:07:00Z</cp:lastPrinted>
  <dcterms:created xsi:type="dcterms:W3CDTF">2019-07-04T05:34:00Z</dcterms:created>
  <dcterms:modified xsi:type="dcterms:W3CDTF">2019-07-04T05:34:00Z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