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5244C" w14:textId="009384D9" w:rsidR="003E4D00" w:rsidRPr="00734B65" w:rsidRDefault="00B2148E" w:rsidP="00734B65">
      <w:pPr>
        <w:pStyle w:val="Title"/>
      </w:pPr>
      <w:r>
        <w:t>Division 7A: UPE Checklist 202</w:t>
      </w:r>
      <w:r w:rsidR="007737BD">
        <w:t>4</w:t>
      </w:r>
    </w:p>
    <w:p w14:paraId="74880EEE" w14:textId="2A7142FA" w:rsidR="003B7348" w:rsidRDefault="001038E1" w:rsidP="00B2148E">
      <w:pPr>
        <w:pStyle w:val="Subtitle"/>
        <w:sectPr w:rsidR="003B7348" w:rsidSect="005446A8">
          <w:headerReference w:type="default" r:id="rId11"/>
          <w:pgSz w:w="11906" w:h="16838" w:code="9"/>
          <w:pgMar w:top="1701" w:right="964" w:bottom="1701" w:left="964" w:header="737" w:footer="680" w:gutter="0"/>
          <w:cols w:space="708"/>
          <w:vAlign w:val="center"/>
          <w:docGrid w:linePitch="360"/>
        </w:sectPr>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A7F380C" w14:textId="35DD2203" w:rsidR="00E63BD8" w:rsidRDefault="00B2148E" w:rsidP="00B2148E">
      <w:pPr>
        <w:pStyle w:val="Heading1"/>
        <w:spacing w:before="0"/>
      </w:pPr>
      <w:r>
        <w:t>Division 7A: UPE Checklist 202</w:t>
      </w:r>
      <w:r w:rsidR="007737BD">
        <w:t>4</w:t>
      </w:r>
    </w:p>
    <w:p w14:paraId="1A6F7996" w14:textId="11BC1A65" w:rsidR="00B2148E" w:rsidRPr="00561850" w:rsidRDefault="00B2148E" w:rsidP="00B2148E">
      <w:pPr>
        <w:rPr>
          <w:sz w:val="20"/>
          <w:szCs w:val="20"/>
        </w:rPr>
      </w:pPr>
      <w:r w:rsidRPr="00561850">
        <w:rPr>
          <w:sz w:val="20"/>
          <w:szCs w:val="20"/>
        </w:rPr>
        <w:t xml:space="preserve">This checklist will assist public practice members to determine whether Subdivision EA of Division 7A applies. The checklist needs to be completed for relevant entities each year. </w:t>
      </w:r>
    </w:p>
    <w:p w14:paraId="04BBD32F" w14:textId="75A961DD" w:rsidR="00B2148E" w:rsidRPr="00561850" w:rsidRDefault="00B2148E" w:rsidP="00B2148E">
      <w:pPr>
        <w:rPr>
          <w:sz w:val="20"/>
          <w:szCs w:val="20"/>
        </w:rPr>
      </w:pPr>
      <w:r w:rsidRPr="00561850">
        <w:rPr>
          <w:sz w:val="20"/>
          <w:szCs w:val="20"/>
        </w:rPr>
        <w:t xml:space="preserve">The </w:t>
      </w:r>
      <w:proofErr w:type="gramStart"/>
      <w:r w:rsidRPr="00561850">
        <w:rPr>
          <w:sz w:val="20"/>
          <w:szCs w:val="20"/>
        </w:rPr>
        <w:t>main focus</w:t>
      </w:r>
      <w:proofErr w:type="gramEnd"/>
      <w:r w:rsidRPr="00561850">
        <w:rPr>
          <w:sz w:val="20"/>
          <w:szCs w:val="20"/>
        </w:rPr>
        <w:t xml:space="preserve"> of the checklist is on transactions undertaken by a trust that either directly or indirectly (</w:t>
      </w:r>
      <w:r w:rsidR="001038E1" w:rsidRPr="00561850">
        <w:rPr>
          <w:sz w:val="20"/>
          <w:szCs w:val="20"/>
        </w:rPr>
        <w:t>e.g.,</w:t>
      </w:r>
      <w:r w:rsidRPr="00561850">
        <w:rPr>
          <w:sz w:val="20"/>
          <w:szCs w:val="20"/>
        </w:rPr>
        <w:t xml:space="preserve"> via a chain of trusts) owes </w:t>
      </w:r>
      <w:r w:rsidR="00AA7F98" w:rsidRPr="00561850">
        <w:rPr>
          <w:sz w:val="20"/>
          <w:szCs w:val="20"/>
        </w:rPr>
        <w:t xml:space="preserve">an </w:t>
      </w:r>
      <w:r w:rsidRPr="00561850">
        <w:rPr>
          <w:sz w:val="20"/>
          <w:szCs w:val="20"/>
        </w:rPr>
        <w:t>Unpaid Present Entitlement (UPE) to the private company.</w:t>
      </w:r>
    </w:p>
    <w:p w14:paraId="2DD5EE80" w14:textId="744622B1" w:rsidR="00B2148E" w:rsidRPr="00561850" w:rsidRDefault="00B2148E" w:rsidP="00B2148E">
      <w:pPr>
        <w:rPr>
          <w:sz w:val="20"/>
          <w:szCs w:val="20"/>
        </w:rPr>
      </w:pPr>
      <w:r w:rsidRPr="00561850">
        <w:rPr>
          <w:sz w:val="20"/>
          <w:szCs w:val="20"/>
        </w:rPr>
        <w:t>This checklist is designed to deal with a situation where:</w:t>
      </w:r>
    </w:p>
    <w:p w14:paraId="032B768D" w14:textId="77777777" w:rsidR="00B2148E" w:rsidRPr="00561850" w:rsidRDefault="00B2148E" w:rsidP="00B2148E">
      <w:pPr>
        <w:pStyle w:val="ListBullet"/>
        <w:rPr>
          <w:sz w:val="20"/>
          <w:szCs w:val="20"/>
        </w:rPr>
      </w:pPr>
      <w:r w:rsidRPr="00561850">
        <w:rPr>
          <w:sz w:val="20"/>
          <w:szCs w:val="20"/>
        </w:rPr>
        <w:t xml:space="preserve">a private company is owed entitlement UPE of the income of a trust </w:t>
      </w:r>
      <w:proofErr w:type="gramStart"/>
      <w:r w:rsidRPr="00561850">
        <w:rPr>
          <w:sz w:val="20"/>
          <w:szCs w:val="20"/>
        </w:rPr>
        <w:t>estate</w:t>
      </w:r>
      <w:proofErr w:type="gramEnd"/>
    </w:p>
    <w:p w14:paraId="356FAEBA" w14:textId="4DEAF66B" w:rsidR="00B2148E" w:rsidRPr="00561850" w:rsidRDefault="00B2148E" w:rsidP="00B2148E">
      <w:pPr>
        <w:pStyle w:val="ListBullet"/>
        <w:rPr>
          <w:sz w:val="20"/>
          <w:szCs w:val="20"/>
        </w:rPr>
      </w:pPr>
      <w:r w:rsidRPr="00561850">
        <w:rPr>
          <w:sz w:val="20"/>
          <w:szCs w:val="20"/>
        </w:rPr>
        <w:t>the trustee of a trust estate that either directly or indirectly</w:t>
      </w:r>
      <w:r w:rsidR="005F48E1" w:rsidRPr="00561850">
        <w:rPr>
          <w:rStyle w:val="FootnoteReference"/>
          <w:sz w:val="20"/>
          <w:szCs w:val="20"/>
        </w:rPr>
        <w:footnoteReference w:id="2"/>
      </w:r>
      <w:r w:rsidRPr="00561850">
        <w:rPr>
          <w:sz w:val="20"/>
          <w:szCs w:val="20"/>
        </w:rPr>
        <w:t xml:space="preserve"> owes the present entitlement to the private company undertakes one or more of the following transactions in favour of a shareholder or an associate of a shareholder of the private company (except a shareholder or associate that is a company)</w:t>
      </w:r>
      <w:r w:rsidR="005F48E1" w:rsidRPr="00561850">
        <w:rPr>
          <w:rStyle w:val="FootnoteReference"/>
          <w:sz w:val="20"/>
          <w:szCs w:val="20"/>
        </w:rPr>
        <w:footnoteReference w:id="3"/>
      </w:r>
      <w:r w:rsidRPr="00561850">
        <w:rPr>
          <w:sz w:val="20"/>
          <w:szCs w:val="20"/>
        </w:rPr>
        <w:t>:</w:t>
      </w:r>
    </w:p>
    <w:p w14:paraId="188EF58F" w14:textId="77777777" w:rsidR="00B2148E" w:rsidRPr="00597856" w:rsidRDefault="00B2148E" w:rsidP="00597856">
      <w:pPr>
        <w:pStyle w:val="ListBullet2"/>
        <w:ind w:left="357"/>
        <w:rPr>
          <w:sz w:val="20"/>
          <w:szCs w:val="20"/>
        </w:rPr>
      </w:pPr>
      <w:r w:rsidRPr="00597856">
        <w:rPr>
          <w:sz w:val="20"/>
          <w:szCs w:val="20"/>
        </w:rPr>
        <w:t>a loan</w:t>
      </w:r>
    </w:p>
    <w:p w14:paraId="3F6F2D37" w14:textId="77777777" w:rsidR="00B2148E" w:rsidRPr="00597856" w:rsidRDefault="00B2148E" w:rsidP="00597856">
      <w:pPr>
        <w:pStyle w:val="ListBullet2"/>
        <w:ind w:left="357"/>
        <w:rPr>
          <w:sz w:val="20"/>
          <w:szCs w:val="20"/>
        </w:rPr>
      </w:pPr>
      <w:r w:rsidRPr="00597856">
        <w:rPr>
          <w:sz w:val="20"/>
          <w:szCs w:val="20"/>
        </w:rPr>
        <w:t>a payment or</w:t>
      </w:r>
    </w:p>
    <w:p w14:paraId="086F9DB7" w14:textId="1808CA78" w:rsidR="00B2148E" w:rsidRPr="00597856" w:rsidRDefault="00B2148E" w:rsidP="00597856">
      <w:pPr>
        <w:pStyle w:val="ListBullet2"/>
        <w:ind w:left="357"/>
        <w:rPr>
          <w:sz w:val="20"/>
          <w:szCs w:val="20"/>
        </w:rPr>
      </w:pPr>
      <w:r w:rsidRPr="00597856">
        <w:rPr>
          <w:sz w:val="20"/>
          <w:szCs w:val="20"/>
        </w:rPr>
        <w:t>a debt forgiveness.</w:t>
      </w:r>
    </w:p>
    <w:p w14:paraId="3DFEE847" w14:textId="3E52C1B6" w:rsidR="00B2148E" w:rsidRPr="00921167" w:rsidRDefault="00B2148E" w:rsidP="00561850">
      <w:pPr>
        <w:rPr>
          <w:sz w:val="20"/>
          <w:szCs w:val="20"/>
        </w:rPr>
      </w:pPr>
      <w:r w:rsidRPr="00B2148E">
        <w:rPr>
          <w:sz w:val="20"/>
          <w:szCs w:val="20"/>
        </w:rPr>
        <w:t xml:space="preserve">This checklist does not deal with UPEs formerly </w:t>
      </w:r>
      <w:proofErr w:type="spellStart"/>
      <w:r w:rsidRPr="00B2148E">
        <w:rPr>
          <w:sz w:val="20"/>
          <w:szCs w:val="20"/>
        </w:rPr>
        <w:t>owed</w:t>
      </w:r>
      <w:proofErr w:type="spellEnd"/>
      <w:r w:rsidRPr="00B2148E">
        <w:rPr>
          <w:sz w:val="20"/>
          <w:szCs w:val="20"/>
        </w:rPr>
        <w:t xml:space="preserve"> by a trust to a private company that ha</w:t>
      </w:r>
      <w:r w:rsidR="0058045B">
        <w:rPr>
          <w:sz w:val="20"/>
          <w:szCs w:val="20"/>
        </w:rPr>
        <w:t>ve</w:t>
      </w:r>
      <w:r w:rsidRPr="00B2148E">
        <w:rPr>
          <w:sz w:val="20"/>
          <w:szCs w:val="20"/>
        </w:rPr>
        <w:t xml:space="preserve"> been subsequently discharged in that the entitlements have been converted into a loan. Refer to </w:t>
      </w:r>
      <w:r w:rsidRPr="00921167">
        <w:rPr>
          <w:sz w:val="20"/>
          <w:szCs w:val="20"/>
        </w:rPr>
        <w:t xml:space="preserve">CPA Australia’s standard </w:t>
      </w:r>
      <w:r w:rsidRPr="000208E1">
        <w:rPr>
          <w:sz w:val="20"/>
          <w:szCs w:val="20"/>
        </w:rPr>
        <w:t>202</w:t>
      </w:r>
      <w:r w:rsidR="00D354A0">
        <w:rPr>
          <w:sz w:val="20"/>
          <w:szCs w:val="20"/>
        </w:rPr>
        <w:t>4</w:t>
      </w:r>
      <w:r w:rsidRPr="00921167">
        <w:rPr>
          <w:sz w:val="20"/>
          <w:szCs w:val="20"/>
        </w:rPr>
        <w:t xml:space="preserve"> Division 7A Checklist in </w:t>
      </w:r>
      <w:r w:rsidR="00160DEF" w:rsidRPr="00921167">
        <w:rPr>
          <w:sz w:val="20"/>
          <w:szCs w:val="20"/>
        </w:rPr>
        <w:t xml:space="preserve">the </w:t>
      </w:r>
      <w:hyperlink r:id="rId12" w:history="1">
        <w:r w:rsidR="00160DEF" w:rsidRPr="00DE4106">
          <w:rPr>
            <w:rStyle w:val="Hyperlink"/>
            <w:sz w:val="18"/>
            <w:szCs w:val="18"/>
          </w:rPr>
          <w:t xml:space="preserve">tax time </w:t>
        </w:r>
        <w:proofErr w:type="spellStart"/>
        <w:r w:rsidR="00160DEF" w:rsidRPr="00DE4106">
          <w:rPr>
            <w:rStyle w:val="Hyperlink"/>
            <w:sz w:val="18"/>
            <w:szCs w:val="18"/>
          </w:rPr>
          <w:t>year end</w:t>
        </w:r>
        <w:proofErr w:type="spellEnd"/>
        <w:r w:rsidR="00160DEF" w:rsidRPr="00DE4106">
          <w:rPr>
            <w:rStyle w:val="Hyperlink"/>
            <w:sz w:val="18"/>
            <w:szCs w:val="18"/>
          </w:rPr>
          <w:t xml:space="preserve"> resources</w:t>
        </w:r>
      </w:hyperlink>
      <w:r w:rsidR="00160DEF" w:rsidRPr="00921167">
        <w:rPr>
          <w:sz w:val="20"/>
          <w:szCs w:val="20"/>
        </w:rPr>
        <w:t xml:space="preserve"> </w:t>
      </w:r>
      <w:r w:rsidRPr="00921167">
        <w:rPr>
          <w:sz w:val="20"/>
          <w:szCs w:val="20"/>
        </w:rPr>
        <w:t>these circumstances.</w:t>
      </w:r>
    </w:p>
    <w:p w14:paraId="7721B15C" w14:textId="77777777" w:rsidR="00B2148E" w:rsidRPr="00B2148E" w:rsidRDefault="00B2148E" w:rsidP="00B2148E">
      <w:pPr>
        <w:rPr>
          <w:b/>
          <w:sz w:val="20"/>
          <w:szCs w:val="20"/>
        </w:rPr>
      </w:pPr>
    </w:p>
    <w:p w14:paraId="66B9DFBA" w14:textId="2CFA076F" w:rsidR="00B2148E" w:rsidRDefault="00B2148E" w:rsidP="00B2148E">
      <w:pPr>
        <w:rPr>
          <w:sz w:val="20"/>
          <w:szCs w:val="20"/>
        </w:rPr>
      </w:pPr>
      <w:r w:rsidRPr="00B2148E">
        <w:rPr>
          <w:sz w:val="20"/>
          <w:szCs w:val="20"/>
        </w:rPr>
        <w:t xml:space="preserve">This information is based on legislation current as </w:t>
      </w:r>
      <w:proofErr w:type="gramStart"/>
      <w:r w:rsidRPr="00B2148E">
        <w:rPr>
          <w:sz w:val="20"/>
          <w:szCs w:val="20"/>
        </w:rPr>
        <w:t>at</w:t>
      </w:r>
      <w:proofErr w:type="gramEnd"/>
      <w:r w:rsidRPr="00B2148E">
        <w:rPr>
          <w:sz w:val="20"/>
          <w:szCs w:val="20"/>
        </w:rPr>
        <w:t xml:space="preserve"> </w:t>
      </w:r>
      <w:r w:rsidR="00D354A0">
        <w:rPr>
          <w:sz w:val="20"/>
          <w:szCs w:val="20"/>
        </w:rPr>
        <w:t>20 May</w:t>
      </w:r>
      <w:r w:rsidRPr="00B2148E">
        <w:rPr>
          <w:sz w:val="20"/>
          <w:szCs w:val="20"/>
        </w:rPr>
        <w:t xml:space="preserve"> 202</w:t>
      </w:r>
      <w:r w:rsidR="00D354A0">
        <w:rPr>
          <w:sz w:val="20"/>
          <w:szCs w:val="20"/>
        </w:rPr>
        <w:t>4</w:t>
      </w:r>
      <w:r w:rsidRPr="00B2148E">
        <w:rPr>
          <w:sz w:val="20"/>
          <w:szCs w:val="20"/>
        </w:rPr>
        <w:t>.</w:t>
      </w:r>
    </w:p>
    <w:p w14:paraId="01A05214" w14:textId="77777777" w:rsidR="00561850" w:rsidRPr="00B2148E" w:rsidRDefault="00561850" w:rsidP="00B2148E">
      <w:pPr>
        <w:rPr>
          <w:b/>
          <w:sz w:val="20"/>
          <w:szCs w:val="20"/>
        </w:rPr>
      </w:pPr>
    </w:p>
    <w:p w14:paraId="03C8DD9B" w14:textId="77777777" w:rsidR="00B2148E" w:rsidRPr="00B2148E" w:rsidRDefault="00B2148E" w:rsidP="00B2148E">
      <w:pPr>
        <w:rPr>
          <w:b/>
          <w:bCs/>
          <w:sz w:val="20"/>
          <w:szCs w:val="20"/>
        </w:rPr>
      </w:pPr>
      <w:r w:rsidRPr="00B2148E">
        <w:rPr>
          <w:b/>
          <w:bCs/>
          <w:sz w:val="20"/>
          <w:szCs w:val="20"/>
        </w:rPr>
        <w:t>PROPOSED AMENDMENTS TO DIVISION 7A</w:t>
      </w:r>
    </w:p>
    <w:p w14:paraId="1A28F69F" w14:textId="77777777" w:rsidR="00261638" w:rsidRPr="00A4154E" w:rsidRDefault="00261638" w:rsidP="00261638">
      <w:pPr>
        <w:rPr>
          <w:b/>
          <w:sz w:val="20"/>
          <w:szCs w:val="20"/>
        </w:rPr>
      </w:pPr>
      <w:r w:rsidRPr="00A4154E">
        <w:rPr>
          <w:bCs/>
          <w:sz w:val="20"/>
          <w:szCs w:val="20"/>
        </w:rPr>
        <w:t xml:space="preserve">Significant </w:t>
      </w:r>
      <w:r>
        <w:rPr>
          <w:bCs/>
          <w:sz w:val="20"/>
          <w:szCs w:val="20"/>
        </w:rPr>
        <w:t xml:space="preserve">targeted </w:t>
      </w:r>
      <w:r w:rsidRPr="00A4154E">
        <w:rPr>
          <w:bCs/>
          <w:sz w:val="20"/>
          <w:szCs w:val="20"/>
        </w:rPr>
        <w:t xml:space="preserve">changes to Division 7A </w:t>
      </w:r>
      <w:r>
        <w:rPr>
          <w:bCs/>
          <w:sz w:val="20"/>
          <w:szCs w:val="20"/>
        </w:rPr>
        <w:t xml:space="preserve">were </w:t>
      </w:r>
      <w:r w:rsidRPr="00A4154E">
        <w:rPr>
          <w:bCs/>
          <w:sz w:val="20"/>
          <w:szCs w:val="20"/>
        </w:rPr>
        <w:t xml:space="preserve">announced by the </w:t>
      </w:r>
      <w:r>
        <w:rPr>
          <w:bCs/>
          <w:sz w:val="20"/>
          <w:szCs w:val="20"/>
        </w:rPr>
        <w:t xml:space="preserve">previous </w:t>
      </w:r>
      <w:r w:rsidRPr="00A4154E">
        <w:rPr>
          <w:bCs/>
          <w:sz w:val="20"/>
          <w:szCs w:val="20"/>
        </w:rPr>
        <w:t>Federal Government</w:t>
      </w:r>
      <w:r>
        <w:rPr>
          <w:bCs/>
          <w:sz w:val="20"/>
          <w:szCs w:val="20"/>
        </w:rPr>
        <w:t xml:space="preserve">, with a consultation paper being released by Treasury in October 2018.  However, there have been successive deferrals to these announced </w:t>
      </w:r>
      <w:proofErr w:type="gramStart"/>
      <w:r>
        <w:rPr>
          <w:bCs/>
          <w:sz w:val="20"/>
          <w:szCs w:val="20"/>
        </w:rPr>
        <w:t>reforms</w:t>
      </w:r>
      <w:proofErr w:type="gramEnd"/>
      <w:r>
        <w:rPr>
          <w:bCs/>
          <w:sz w:val="20"/>
          <w:szCs w:val="20"/>
        </w:rPr>
        <w:t xml:space="preserve"> and, in the absence of draft legislation or meaningful detail, the scope and impact of such changes remains unclear, save for the commitment of the previous government that changes would be prospective </w:t>
      </w:r>
      <w:r w:rsidRPr="00A4154E">
        <w:rPr>
          <w:bCs/>
          <w:sz w:val="20"/>
          <w:szCs w:val="20"/>
        </w:rPr>
        <w:t xml:space="preserve">commencing on or after the date of Royal Assent of the enabling legislation. Notwithstanding this, it is important to </w:t>
      </w:r>
      <w:r>
        <w:rPr>
          <w:bCs/>
          <w:sz w:val="20"/>
          <w:szCs w:val="20"/>
        </w:rPr>
        <w:t xml:space="preserve">monitor any new changes to the rules as any new announcements in this regard are made. </w:t>
      </w:r>
    </w:p>
    <w:p w14:paraId="21200B4B" w14:textId="77777777" w:rsidR="00B2148E" w:rsidRDefault="00B2148E" w:rsidP="00B2148E">
      <w:pPr>
        <w:rPr>
          <w:b/>
          <w:bCs/>
          <w:sz w:val="18"/>
          <w:szCs w:val="18"/>
        </w:rPr>
      </w:pPr>
    </w:p>
    <w:p w14:paraId="49E625A3" w14:textId="0BCBB65F" w:rsidR="00B2148E" w:rsidRPr="00B2148E" w:rsidRDefault="00B2148E" w:rsidP="00B2148E">
      <w:pPr>
        <w:rPr>
          <w:b/>
          <w:bCs/>
          <w:sz w:val="18"/>
          <w:szCs w:val="18"/>
        </w:rPr>
      </w:pPr>
      <w:r w:rsidRPr="00B2148E">
        <w:rPr>
          <w:b/>
          <w:bCs/>
          <w:sz w:val="18"/>
          <w:szCs w:val="18"/>
        </w:rPr>
        <w:t>About the author</w:t>
      </w:r>
    </w:p>
    <w:p w14:paraId="1D3EACD1" w14:textId="77777777" w:rsidR="00B2148E" w:rsidRPr="00B2148E" w:rsidRDefault="00B2148E" w:rsidP="00B2148E">
      <w:pPr>
        <w:rPr>
          <w:sz w:val="18"/>
          <w:szCs w:val="18"/>
        </w:rPr>
      </w:pPr>
      <w:r w:rsidRPr="00B2148E">
        <w:rPr>
          <w:sz w:val="18"/>
          <w:szCs w:val="18"/>
        </w:rPr>
        <w:t>This checklist was prepared by SW Accountants &amp; Advisors on behalf of CPA Australia.</w:t>
      </w:r>
    </w:p>
    <w:p w14:paraId="08789629" w14:textId="77777777" w:rsidR="00B2148E" w:rsidRPr="00B2148E" w:rsidRDefault="00B2148E" w:rsidP="00B2148E">
      <w:pPr>
        <w:rPr>
          <w:i/>
          <w:sz w:val="18"/>
          <w:szCs w:val="18"/>
        </w:rPr>
      </w:pPr>
    </w:p>
    <w:p w14:paraId="15255A45" w14:textId="77777777" w:rsidR="00B2148E" w:rsidRPr="00B2148E" w:rsidRDefault="00B2148E" w:rsidP="00B2148E">
      <w:pPr>
        <w:rPr>
          <w:b/>
          <w:bCs/>
          <w:sz w:val="18"/>
          <w:szCs w:val="18"/>
        </w:rPr>
      </w:pPr>
      <w:r w:rsidRPr="00B2148E">
        <w:rPr>
          <w:b/>
          <w:bCs/>
          <w:sz w:val="18"/>
          <w:szCs w:val="18"/>
        </w:rPr>
        <w:t>Disclaimer</w:t>
      </w:r>
    </w:p>
    <w:p w14:paraId="00121B93" w14:textId="44744BDD" w:rsidR="00B2148E" w:rsidRPr="00B812B5" w:rsidRDefault="00B2148E" w:rsidP="00B2148E">
      <w:pPr>
        <w:rPr>
          <w:sz w:val="18"/>
          <w:szCs w:val="18"/>
        </w:rPr>
      </w:pPr>
      <w:r w:rsidRPr="00B2148E">
        <w:rPr>
          <w:sz w:val="18"/>
          <w:szCs w:val="18"/>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B2148E">
        <w:rPr>
          <w:sz w:val="18"/>
          <w:szCs w:val="18"/>
        </w:rPr>
        <w:t>viewers</w:t>
      </w:r>
      <w:proofErr w:type="gramEnd"/>
      <w:r w:rsidRPr="00B2148E">
        <w:rPr>
          <w:sz w:val="18"/>
          <w:szCs w:val="18"/>
        </w:rPr>
        <w:t xml:space="preserve"> and users are advised to undertake their own research or to seek professional advice to keep abreast of any reforms and developments in the law. To the extent permitted by applicable law, CPA Australia, its employees, </w:t>
      </w:r>
      <w:proofErr w:type="gramStart"/>
      <w:r w:rsidRPr="00B2148E">
        <w:rPr>
          <w:sz w:val="18"/>
          <w:szCs w:val="18"/>
        </w:rPr>
        <w:t>agents</w:t>
      </w:r>
      <w:proofErr w:type="gramEnd"/>
      <w:r w:rsidRPr="00B2148E">
        <w:rPr>
          <w:sz w:val="18"/>
          <w:szCs w:val="18"/>
        </w:rP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10485" w:type="dxa"/>
        <w:tblLayout w:type="fixed"/>
        <w:tblLook w:val="01E0" w:firstRow="1" w:lastRow="1" w:firstColumn="1" w:lastColumn="1" w:noHBand="0" w:noVBand="0"/>
      </w:tblPr>
      <w:tblGrid>
        <w:gridCol w:w="9336"/>
        <w:gridCol w:w="15"/>
        <w:gridCol w:w="567"/>
        <w:gridCol w:w="567"/>
      </w:tblGrid>
      <w:tr w:rsidR="00B812B5" w14:paraId="7101B8E8" w14:textId="77777777" w:rsidTr="00E67B67">
        <w:trPr>
          <w:cnfStyle w:val="100000000000" w:firstRow="1" w:lastRow="0" w:firstColumn="0" w:lastColumn="0" w:oddVBand="0" w:evenVBand="0" w:oddHBand="0" w:evenHBand="0" w:firstRowFirstColumn="0" w:firstRowLastColumn="0" w:lastRowFirstColumn="0" w:lastRowLastColumn="0"/>
        </w:trPr>
        <w:tc>
          <w:tcPr>
            <w:tcW w:w="9336" w:type="dxa"/>
            <w:hideMark/>
          </w:tcPr>
          <w:p w14:paraId="638DBC8B" w14:textId="77777777" w:rsidR="00B812B5" w:rsidRPr="00700C91" w:rsidRDefault="00B812B5" w:rsidP="00700C91">
            <w:pPr>
              <w:pStyle w:val="Table"/>
              <w:spacing w:before="100" w:after="100"/>
              <w:rPr>
                <w:color w:val="090D46" w:themeColor="text1"/>
                <w:sz w:val="18"/>
                <w:szCs w:val="18"/>
              </w:rPr>
            </w:pPr>
            <w:r w:rsidRPr="00700C91">
              <w:rPr>
                <w:color w:val="090D46" w:themeColor="text1"/>
                <w:sz w:val="18"/>
                <w:szCs w:val="18"/>
              </w:rPr>
              <w:t>1. Unpaid present entitlement and sub-trust arrangement</w:t>
            </w:r>
          </w:p>
        </w:tc>
        <w:tc>
          <w:tcPr>
            <w:tcW w:w="582" w:type="dxa"/>
            <w:gridSpan w:val="2"/>
            <w:hideMark/>
          </w:tcPr>
          <w:p w14:paraId="4F870FEA" w14:textId="77777777" w:rsidR="00B812B5" w:rsidRPr="00700C91" w:rsidRDefault="00B812B5" w:rsidP="00700C91">
            <w:pPr>
              <w:pStyle w:val="Table"/>
              <w:spacing w:before="100" w:after="100"/>
              <w:rPr>
                <w:color w:val="090D46" w:themeColor="text1"/>
                <w:sz w:val="18"/>
                <w:szCs w:val="18"/>
              </w:rPr>
            </w:pPr>
            <w:r w:rsidRPr="00700C91">
              <w:rPr>
                <w:color w:val="090D46" w:themeColor="text1"/>
                <w:sz w:val="18"/>
                <w:szCs w:val="18"/>
              </w:rPr>
              <w:t>Yes</w:t>
            </w:r>
          </w:p>
        </w:tc>
        <w:tc>
          <w:tcPr>
            <w:tcW w:w="0" w:type="dxa"/>
            <w:hideMark/>
          </w:tcPr>
          <w:p w14:paraId="0B7A61AC" w14:textId="77777777" w:rsidR="00B812B5" w:rsidRPr="00700C91" w:rsidRDefault="00B812B5" w:rsidP="00700C91">
            <w:pPr>
              <w:pStyle w:val="Table"/>
              <w:spacing w:before="100" w:after="100"/>
              <w:rPr>
                <w:color w:val="090D46" w:themeColor="text1"/>
                <w:sz w:val="18"/>
                <w:szCs w:val="18"/>
              </w:rPr>
            </w:pPr>
            <w:r w:rsidRPr="00700C91">
              <w:rPr>
                <w:color w:val="090D46" w:themeColor="text1"/>
                <w:sz w:val="18"/>
                <w:szCs w:val="18"/>
              </w:rPr>
              <w:t>No</w:t>
            </w:r>
          </w:p>
        </w:tc>
      </w:tr>
      <w:tr w:rsidR="00B812B5" w14:paraId="296D8721"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6A1F89AD" w14:textId="77777777" w:rsidR="00B812B5" w:rsidRPr="00E81907" w:rsidRDefault="00B812B5" w:rsidP="00B812B5">
            <w:pPr>
              <w:pStyle w:val="Table"/>
              <w:numPr>
                <w:ilvl w:val="0"/>
                <w:numId w:val="36"/>
              </w:numPr>
              <w:spacing w:before="100" w:after="100"/>
              <w:rPr>
                <w:b/>
                <w:bCs/>
                <w:color w:val="FFFFFF" w:themeColor="background1"/>
                <w:sz w:val="18"/>
                <w:szCs w:val="18"/>
              </w:rPr>
            </w:pPr>
            <w:r w:rsidRPr="00E81907">
              <w:rPr>
                <w:b/>
                <w:bCs/>
                <w:color w:val="FFFFFF" w:themeColor="background1"/>
                <w:sz w:val="18"/>
                <w:szCs w:val="18"/>
              </w:rPr>
              <w:t>Was a private company owed a present entitlement to the income of a trust estate as at the earlier of the due date for lodgement and the actual date of lodgement of the trust’s tax return for the current year?</w:t>
            </w:r>
          </w:p>
        </w:tc>
        <w:tc>
          <w:tcPr>
            <w:tcW w:w="582" w:type="dxa"/>
            <w:gridSpan w:val="2"/>
          </w:tcPr>
          <w:p w14:paraId="56F1932E" w14:textId="77777777" w:rsidR="00B812B5" w:rsidRDefault="00B812B5">
            <w:pPr>
              <w:pStyle w:val="Table"/>
              <w:spacing w:before="100" w:after="100"/>
              <w:jc w:val="center"/>
              <w:rPr>
                <w:sz w:val="18"/>
                <w:szCs w:val="18"/>
              </w:rPr>
            </w:pPr>
          </w:p>
        </w:tc>
        <w:tc>
          <w:tcPr>
            <w:tcW w:w="0" w:type="dxa"/>
          </w:tcPr>
          <w:p w14:paraId="0CA823AE" w14:textId="77777777" w:rsidR="00B812B5" w:rsidRDefault="00B812B5">
            <w:pPr>
              <w:pStyle w:val="Table"/>
              <w:spacing w:before="100" w:after="100"/>
              <w:jc w:val="center"/>
              <w:rPr>
                <w:sz w:val="18"/>
                <w:szCs w:val="18"/>
              </w:rPr>
            </w:pPr>
          </w:p>
        </w:tc>
      </w:tr>
      <w:tr w:rsidR="00B812B5" w14:paraId="2721A997" w14:textId="77777777" w:rsidTr="00594BDC">
        <w:tc>
          <w:tcPr>
            <w:tcW w:w="10485" w:type="dxa"/>
            <w:gridSpan w:val="4"/>
            <w:hideMark/>
          </w:tcPr>
          <w:p w14:paraId="69E5CA50" w14:textId="77777777" w:rsidR="00B812B5" w:rsidRDefault="00B812B5" w:rsidP="00404E5C">
            <w:r>
              <w:t xml:space="preserve">If the answer is no, Subdivision EA does not apply to you. You have completed the checklist. </w:t>
            </w:r>
          </w:p>
          <w:p w14:paraId="2F8F4A49" w14:textId="77777777" w:rsidR="00B812B5" w:rsidRDefault="00B812B5" w:rsidP="00404E5C">
            <w:r>
              <w:t>If the answer is yes, continue to question 1b.</w:t>
            </w:r>
          </w:p>
        </w:tc>
      </w:tr>
      <w:tr w:rsidR="00594BDC" w14:paraId="5789DB60" w14:textId="77777777" w:rsidTr="00E67B67">
        <w:trPr>
          <w:cnfStyle w:val="000000100000" w:firstRow="0" w:lastRow="0" w:firstColumn="0" w:lastColumn="0" w:oddVBand="0" w:evenVBand="0" w:oddHBand="1" w:evenHBand="0" w:firstRowFirstColumn="0" w:firstRowLastColumn="0" w:lastRowFirstColumn="0" w:lastRowLastColumn="0"/>
          <w:trHeight w:val="403"/>
        </w:trPr>
        <w:tc>
          <w:tcPr>
            <w:tcW w:w="9351" w:type="dxa"/>
            <w:gridSpan w:val="2"/>
            <w:shd w:val="clear" w:color="auto" w:fill="0A5CC7" w:themeFill="accent3"/>
          </w:tcPr>
          <w:p w14:paraId="041D85FC" w14:textId="568502C6" w:rsidR="00594BDC" w:rsidRPr="00E67B67" w:rsidRDefault="00594BDC" w:rsidP="00E67B67">
            <w:pPr>
              <w:pStyle w:val="Table"/>
              <w:numPr>
                <w:ilvl w:val="0"/>
                <w:numId w:val="36"/>
              </w:numPr>
              <w:spacing w:before="100" w:after="100"/>
              <w:rPr>
                <w:color w:val="FFFFFF" w:themeColor="background1"/>
              </w:rPr>
            </w:pPr>
            <w:r>
              <w:rPr>
                <w:b/>
                <w:bCs/>
                <w:color w:val="FFFFFF" w:themeColor="background1"/>
                <w:sz w:val="18"/>
                <w:szCs w:val="18"/>
              </w:rPr>
              <w:t xml:space="preserve">Did the </w:t>
            </w:r>
            <w:r w:rsidR="00612112">
              <w:rPr>
                <w:b/>
                <w:bCs/>
                <w:color w:val="FFFFFF" w:themeColor="background1"/>
                <w:sz w:val="18"/>
                <w:szCs w:val="18"/>
              </w:rPr>
              <w:t>UPE</w:t>
            </w:r>
            <w:r>
              <w:rPr>
                <w:b/>
                <w:bCs/>
                <w:color w:val="FFFFFF" w:themeColor="background1"/>
                <w:sz w:val="18"/>
                <w:szCs w:val="18"/>
              </w:rPr>
              <w:t xml:space="preserve"> arise on or after 1 July 2022? </w:t>
            </w:r>
          </w:p>
        </w:tc>
        <w:tc>
          <w:tcPr>
            <w:tcW w:w="567" w:type="dxa"/>
          </w:tcPr>
          <w:p w14:paraId="7BA9D4AF" w14:textId="77777777" w:rsidR="00594BDC" w:rsidRDefault="00594BDC" w:rsidP="00404E5C"/>
        </w:tc>
        <w:tc>
          <w:tcPr>
            <w:tcW w:w="567" w:type="dxa"/>
          </w:tcPr>
          <w:p w14:paraId="1ED7CAC0" w14:textId="18BF75F9" w:rsidR="00594BDC" w:rsidRDefault="00594BDC" w:rsidP="00404E5C"/>
        </w:tc>
      </w:tr>
      <w:tr w:rsidR="00594BDC" w14:paraId="54B9FC0A" w14:textId="77777777" w:rsidTr="00DD1F4A">
        <w:tc>
          <w:tcPr>
            <w:tcW w:w="10485" w:type="dxa"/>
            <w:gridSpan w:val="4"/>
            <w:shd w:val="clear" w:color="auto" w:fill="auto"/>
          </w:tcPr>
          <w:p w14:paraId="48EAAFAB" w14:textId="15C70738" w:rsidR="00594BDC" w:rsidRDefault="00594BDC" w:rsidP="00594BDC">
            <w:r>
              <w:t>If the answer is no, continue to question 1</w:t>
            </w:r>
            <w:r w:rsidR="00790796">
              <w:t>c</w:t>
            </w:r>
            <w:r>
              <w:t xml:space="preserve">. </w:t>
            </w:r>
          </w:p>
          <w:p w14:paraId="2FAE81E5" w14:textId="00EC9FDA" w:rsidR="00C15E5E" w:rsidRPr="00594BDC" w:rsidRDefault="00321B66" w:rsidP="00E67B67">
            <w:r>
              <w:t xml:space="preserve">If the answer is yes, </w:t>
            </w:r>
            <w:r w:rsidR="00F65344">
              <w:t>continue</w:t>
            </w:r>
            <w:r w:rsidR="00B3484B">
              <w:t xml:space="preserve"> to question </w:t>
            </w:r>
            <w:r w:rsidR="00B3484B" w:rsidRPr="0017311B">
              <w:t>2.</w:t>
            </w:r>
            <w:r w:rsidR="00B3484B">
              <w:t xml:space="preserve"> </w:t>
            </w:r>
            <w:r w:rsidR="000F76A0">
              <w:t xml:space="preserve"> </w:t>
            </w:r>
          </w:p>
        </w:tc>
      </w:tr>
      <w:tr w:rsidR="00B812B5" w14:paraId="036BE929"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5173BBE1" w14:textId="77777777" w:rsidR="00B812B5" w:rsidRPr="00E81907" w:rsidRDefault="00B812B5" w:rsidP="00B812B5">
            <w:pPr>
              <w:pStyle w:val="Table"/>
              <w:numPr>
                <w:ilvl w:val="0"/>
                <w:numId w:val="36"/>
              </w:numPr>
              <w:spacing w:before="100" w:after="100"/>
              <w:rPr>
                <w:b/>
                <w:bCs/>
                <w:color w:val="FFFFFF"/>
                <w:sz w:val="18"/>
                <w:szCs w:val="18"/>
              </w:rPr>
            </w:pPr>
            <w:r w:rsidRPr="00E81907">
              <w:rPr>
                <w:b/>
                <w:bCs/>
                <w:color w:val="FFFFFF" w:themeColor="background1"/>
                <w:sz w:val="18"/>
                <w:szCs w:val="18"/>
              </w:rPr>
              <w:t>Has the UPE been converted into an actual loan?</w:t>
            </w:r>
          </w:p>
        </w:tc>
        <w:tc>
          <w:tcPr>
            <w:tcW w:w="582" w:type="dxa"/>
            <w:gridSpan w:val="2"/>
          </w:tcPr>
          <w:p w14:paraId="5FFB7F27" w14:textId="77777777" w:rsidR="00B812B5" w:rsidRDefault="00B812B5">
            <w:pPr>
              <w:pStyle w:val="Table"/>
              <w:spacing w:before="100" w:after="100"/>
              <w:jc w:val="center"/>
              <w:rPr>
                <w:sz w:val="18"/>
                <w:szCs w:val="18"/>
              </w:rPr>
            </w:pPr>
          </w:p>
        </w:tc>
        <w:tc>
          <w:tcPr>
            <w:tcW w:w="0" w:type="dxa"/>
          </w:tcPr>
          <w:p w14:paraId="4E49E1E5" w14:textId="77777777" w:rsidR="00B812B5" w:rsidRDefault="00B812B5">
            <w:pPr>
              <w:pStyle w:val="Table"/>
              <w:spacing w:before="100" w:after="100"/>
              <w:jc w:val="center"/>
              <w:rPr>
                <w:sz w:val="18"/>
                <w:szCs w:val="18"/>
              </w:rPr>
            </w:pPr>
          </w:p>
        </w:tc>
      </w:tr>
      <w:tr w:rsidR="00B812B5" w14:paraId="3E88DD62" w14:textId="77777777" w:rsidTr="00594BDC">
        <w:tc>
          <w:tcPr>
            <w:tcW w:w="10485" w:type="dxa"/>
            <w:gridSpan w:val="4"/>
          </w:tcPr>
          <w:p w14:paraId="5DDC6AA3" w14:textId="40F2C4A1" w:rsidR="00B812B5" w:rsidRDefault="00B812B5" w:rsidP="00404E5C">
            <w:r>
              <w:t>If the answer is no, continue to question 1</w:t>
            </w:r>
            <w:r w:rsidR="008101DF">
              <w:t>d</w:t>
            </w:r>
            <w:r>
              <w:t>.</w:t>
            </w:r>
          </w:p>
          <w:p w14:paraId="6BF3D783" w14:textId="6852C580" w:rsidR="00B812B5" w:rsidRDefault="00B812B5" w:rsidP="00404E5C">
            <w:r>
              <w:t>If the answer is yes, please proceed</w:t>
            </w:r>
            <w:r w:rsidR="00F85DAF">
              <w:t xml:space="preserve"> to</w:t>
            </w:r>
            <w:r>
              <w:t xml:space="preserve"> </w:t>
            </w:r>
            <w:r w:rsidR="00F85DAF" w:rsidRPr="00C15849">
              <w:t xml:space="preserve">CPA Australia’s standard </w:t>
            </w:r>
            <w:r w:rsidR="00F85DAF" w:rsidRPr="000208E1">
              <w:t>202</w:t>
            </w:r>
            <w:r w:rsidR="007D19BA">
              <w:t>4</w:t>
            </w:r>
            <w:r w:rsidR="00F85DAF" w:rsidRPr="00C15849">
              <w:t xml:space="preserve"> Division 7A Checklist</w:t>
            </w:r>
            <w:r w:rsidR="00E911C4">
              <w:t xml:space="preserve"> </w:t>
            </w:r>
            <w:hyperlink r:id="rId13" w:history="1">
              <w:r w:rsidR="00E42458" w:rsidRPr="00DE4106">
                <w:rPr>
                  <w:rStyle w:val="Hyperlink"/>
                  <w:szCs w:val="18"/>
                </w:rPr>
                <w:t xml:space="preserve">tax time </w:t>
              </w:r>
              <w:proofErr w:type="spellStart"/>
              <w:r w:rsidR="00E42458" w:rsidRPr="00DE4106">
                <w:rPr>
                  <w:rStyle w:val="Hyperlink"/>
                  <w:szCs w:val="18"/>
                </w:rPr>
                <w:t>year end</w:t>
              </w:r>
              <w:proofErr w:type="spellEnd"/>
              <w:r w:rsidR="00E42458" w:rsidRPr="00DE4106">
                <w:rPr>
                  <w:rStyle w:val="Hyperlink"/>
                  <w:szCs w:val="18"/>
                </w:rPr>
                <w:t xml:space="preserve"> resources</w:t>
              </w:r>
            </w:hyperlink>
            <w:r w:rsidRPr="00561850">
              <w:t>.</w:t>
            </w:r>
            <w:r>
              <w:t xml:space="preserve"> You have completed this checklist.</w:t>
            </w:r>
          </w:p>
          <w:p w14:paraId="1D7A7E14" w14:textId="77777777" w:rsidR="00F909E9" w:rsidRDefault="00F909E9" w:rsidP="00404E5C"/>
          <w:p w14:paraId="42186FE1" w14:textId="58BEF583" w:rsidR="00B812B5" w:rsidRPr="00404E5C" w:rsidRDefault="00B812B5" w:rsidP="00404E5C">
            <w:pPr>
              <w:rPr>
                <w:b/>
              </w:rPr>
            </w:pPr>
            <w:r>
              <w:t>Taxation Ruling TR 2010/3</w:t>
            </w:r>
            <w:r w:rsidR="008301A0">
              <w:t xml:space="preserve"> (now withdrawn) s</w:t>
            </w:r>
            <w:r>
              <w:t xml:space="preserve">ets out </w:t>
            </w:r>
            <w:r w:rsidR="00F613CD">
              <w:t>scenarios</w:t>
            </w:r>
            <w:r w:rsidR="00A42D7F">
              <w:t xml:space="preserve"> in</w:t>
            </w:r>
            <w:r>
              <w:t xml:space="preserve"> which certain UPEs </w:t>
            </w:r>
            <w:r w:rsidR="00A42D7F">
              <w:t>owed</w:t>
            </w:r>
            <w:r>
              <w:t xml:space="preserve"> to a private company beneficiary will be</w:t>
            </w:r>
            <w:r w:rsidR="004F499F">
              <w:t xml:space="preserve"> taken to be a loan</w:t>
            </w:r>
            <w:r w:rsidR="00A61517">
              <w:t>,</w:t>
            </w:r>
            <w:r w:rsidR="004F499F">
              <w:t xml:space="preserve"> </w:t>
            </w:r>
            <w:r>
              <w:t>under</w:t>
            </w:r>
            <w:r w:rsidR="004F499F">
              <w:t xml:space="preserve"> </w:t>
            </w:r>
            <w:r>
              <w:t xml:space="preserve">the general provisions of Division 7A. </w:t>
            </w:r>
            <w:r w:rsidR="004F499F">
              <w:t xml:space="preserve">The ruling </w:t>
            </w:r>
            <w:r w:rsidR="008301A0">
              <w:t xml:space="preserve">continues to apply </w:t>
            </w:r>
            <w:r w:rsidR="004F499F">
              <w:t xml:space="preserve">to trust entitlements that arose </w:t>
            </w:r>
            <w:r w:rsidR="00A61517">
              <w:t xml:space="preserve">on or after 16 December 2009 and </w:t>
            </w:r>
            <w:r w:rsidR="004F499F">
              <w:t>before 1 July 2022. In the ruling, t</w:t>
            </w:r>
            <w:r>
              <w:t xml:space="preserve">he ATO contends </w:t>
            </w:r>
            <w:r w:rsidR="004F499F">
              <w:t xml:space="preserve">Division 7A </w:t>
            </w:r>
            <w:r>
              <w:t xml:space="preserve">will potentially apply to certain UPEs that have been documented or accounted for as ‘actual loans’ whether made before or after 16 December 2009. However, where the UPE has not been documented or accounted for in this way, </w:t>
            </w:r>
            <w:r w:rsidR="00E653AB">
              <w:t xml:space="preserve">UPEs that came into existence </w:t>
            </w:r>
            <w:r>
              <w:t xml:space="preserve">post 16 December 2009 </w:t>
            </w:r>
            <w:r w:rsidR="00E653AB">
              <w:t xml:space="preserve">(but before 1 July 2022) </w:t>
            </w:r>
            <w:r w:rsidR="006B7255">
              <w:t xml:space="preserve">would be deemed </w:t>
            </w:r>
            <w:r>
              <w:t>to be loans under section 109D in certain circumstances.</w:t>
            </w:r>
            <w:r w:rsidR="006B7255">
              <w:t xml:space="preserve"> </w:t>
            </w:r>
          </w:p>
        </w:tc>
      </w:tr>
      <w:tr w:rsidR="00B812B5" w14:paraId="023DB41B"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23A1DFDB" w14:textId="77777777" w:rsidR="00B812B5" w:rsidRPr="00E81907" w:rsidRDefault="00B812B5" w:rsidP="00B812B5">
            <w:pPr>
              <w:pStyle w:val="Table"/>
              <w:numPr>
                <w:ilvl w:val="0"/>
                <w:numId w:val="36"/>
              </w:numPr>
              <w:spacing w:before="100" w:after="100"/>
              <w:rPr>
                <w:b/>
                <w:bCs/>
                <w:color w:val="FFFFFF" w:themeColor="background1"/>
                <w:sz w:val="18"/>
                <w:szCs w:val="18"/>
              </w:rPr>
            </w:pPr>
            <w:r w:rsidRPr="00E81907">
              <w:rPr>
                <w:b/>
                <w:bCs/>
                <w:color w:val="FFFFFF" w:themeColor="background1"/>
                <w:sz w:val="18"/>
                <w:szCs w:val="18"/>
              </w:rPr>
              <w:t>Was the UPE in existence before 16 December 2009?</w:t>
            </w:r>
          </w:p>
        </w:tc>
        <w:tc>
          <w:tcPr>
            <w:tcW w:w="582" w:type="dxa"/>
            <w:gridSpan w:val="2"/>
          </w:tcPr>
          <w:p w14:paraId="14159394" w14:textId="77777777" w:rsidR="00B812B5" w:rsidRDefault="00B812B5">
            <w:pPr>
              <w:pStyle w:val="Table"/>
              <w:spacing w:before="100" w:after="100"/>
              <w:jc w:val="center"/>
              <w:rPr>
                <w:sz w:val="18"/>
                <w:szCs w:val="18"/>
              </w:rPr>
            </w:pPr>
          </w:p>
        </w:tc>
        <w:tc>
          <w:tcPr>
            <w:tcW w:w="0" w:type="dxa"/>
          </w:tcPr>
          <w:p w14:paraId="1ACB3F07" w14:textId="77777777" w:rsidR="00B812B5" w:rsidRDefault="00B812B5">
            <w:pPr>
              <w:pStyle w:val="Table"/>
              <w:spacing w:before="100" w:after="100"/>
              <w:jc w:val="center"/>
              <w:rPr>
                <w:sz w:val="18"/>
                <w:szCs w:val="18"/>
              </w:rPr>
            </w:pPr>
          </w:p>
        </w:tc>
      </w:tr>
      <w:tr w:rsidR="00B812B5" w14:paraId="11D3D7EF" w14:textId="77777777" w:rsidTr="00594BDC">
        <w:tc>
          <w:tcPr>
            <w:tcW w:w="10485" w:type="dxa"/>
            <w:gridSpan w:val="4"/>
            <w:hideMark/>
          </w:tcPr>
          <w:p w14:paraId="14332B01" w14:textId="30DD8738" w:rsidR="00B812B5" w:rsidRDefault="00B812B5" w:rsidP="00404E5C">
            <w:r>
              <w:t>If the answer is no, continue to question 1</w:t>
            </w:r>
            <w:r w:rsidR="008101DF">
              <w:t>e</w:t>
            </w:r>
            <w:r>
              <w:t xml:space="preserve">.  </w:t>
            </w:r>
          </w:p>
          <w:p w14:paraId="0A058BE0" w14:textId="3D994703" w:rsidR="00B812B5" w:rsidRDefault="00B812B5" w:rsidP="00404E5C">
            <w:r>
              <w:t xml:space="preserve">If the answer is yes, continue to question </w:t>
            </w:r>
            <w:r w:rsidR="008101DF">
              <w:t>3</w:t>
            </w:r>
            <w:r>
              <w:t>.</w:t>
            </w:r>
          </w:p>
        </w:tc>
      </w:tr>
      <w:tr w:rsidR="00B812B5" w14:paraId="2AA56091"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070FB136" w14:textId="39FD30AC" w:rsidR="00B812B5" w:rsidRPr="00E81907" w:rsidRDefault="00B812B5" w:rsidP="00B812B5">
            <w:pPr>
              <w:pStyle w:val="Table"/>
              <w:numPr>
                <w:ilvl w:val="0"/>
                <w:numId w:val="36"/>
              </w:numPr>
              <w:spacing w:before="100" w:after="100"/>
              <w:rPr>
                <w:b/>
                <w:bCs/>
                <w:color w:val="FFFFFF"/>
                <w:sz w:val="18"/>
                <w:szCs w:val="18"/>
              </w:rPr>
            </w:pPr>
            <w:r w:rsidRPr="00E81907">
              <w:rPr>
                <w:b/>
                <w:bCs/>
                <w:color w:val="FFFFFF" w:themeColor="background1"/>
                <w:sz w:val="18"/>
                <w:szCs w:val="18"/>
              </w:rPr>
              <w:t>Has the UPE been put on a sub-trust arrangement (by the required deadline) for the sole benefit of the private company beneficiary</w:t>
            </w:r>
            <w:r w:rsidR="001A6EAD">
              <w:rPr>
                <w:b/>
                <w:bCs/>
                <w:color w:val="FFFFFF" w:themeColor="background1"/>
                <w:sz w:val="18"/>
                <w:szCs w:val="18"/>
              </w:rPr>
              <w:t xml:space="preserve"> in compliance with </w:t>
            </w:r>
            <w:r w:rsidR="00297D86">
              <w:rPr>
                <w:b/>
                <w:bCs/>
                <w:color w:val="FFFFFF" w:themeColor="background1"/>
                <w:sz w:val="18"/>
                <w:szCs w:val="18"/>
              </w:rPr>
              <w:t>TD 2022/11 (</w:t>
            </w:r>
            <w:r w:rsidR="001A6EAD">
              <w:rPr>
                <w:b/>
                <w:bCs/>
                <w:color w:val="FFFFFF" w:themeColor="background1"/>
                <w:sz w:val="18"/>
                <w:szCs w:val="18"/>
              </w:rPr>
              <w:t>PS LA 2010/4</w:t>
            </w:r>
            <w:r w:rsidR="00297D86">
              <w:rPr>
                <w:b/>
                <w:bCs/>
                <w:color w:val="FFFFFF" w:themeColor="background1"/>
                <w:sz w:val="18"/>
                <w:szCs w:val="18"/>
              </w:rPr>
              <w:t xml:space="preserve"> on or before 30 June 2022)</w:t>
            </w:r>
            <w:r w:rsidRPr="00E81907">
              <w:rPr>
                <w:b/>
                <w:bCs/>
                <w:color w:val="FFFFFF" w:themeColor="background1"/>
                <w:sz w:val="18"/>
                <w:szCs w:val="18"/>
              </w:rPr>
              <w:t>?</w:t>
            </w:r>
          </w:p>
        </w:tc>
        <w:tc>
          <w:tcPr>
            <w:tcW w:w="582" w:type="dxa"/>
            <w:gridSpan w:val="2"/>
          </w:tcPr>
          <w:p w14:paraId="000E1FBD" w14:textId="77777777" w:rsidR="00B812B5" w:rsidRDefault="00B812B5">
            <w:pPr>
              <w:pStyle w:val="Table"/>
              <w:spacing w:before="100" w:after="100"/>
              <w:jc w:val="center"/>
              <w:rPr>
                <w:sz w:val="18"/>
                <w:szCs w:val="18"/>
              </w:rPr>
            </w:pPr>
          </w:p>
        </w:tc>
        <w:tc>
          <w:tcPr>
            <w:tcW w:w="0" w:type="dxa"/>
          </w:tcPr>
          <w:p w14:paraId="38E45533" w14:textId="77777777" w:rsidR="00B812B5" w:rsidRDefault="00B812B5">
            <w:pPr>
              <w:pStyle w:val="Table"/>
              <w:spacing w:before="100" w:after="100"/>
              <w:jc w:val="center"/>
              <w:rPr>
                <w:sz w:val="18"/>
                <w:szCs w:val="18"/>
              </w:rPr>
            </w:pPr>
          </w:p>
        </w:tc>
      </w:tr>
      <w:tr w:rsidR="00B812B5" w14:paraId="3870AB84" w14:textId="77777777" w:rsidTr="00594BDC">
        <w:trPr>
          <w:cnfStyle w:val="010000000000" w:firstRow="0" w:lastRow="1" w:firstColumn="0" w:lastColumn="0" w:oddVBand="0" w:evenVBand="0" w:oddHBand="0" w:evenHBand="0" w:firstRowFirstColumn="0" w:firstRowLastColumn="0" w:lastRowFirstColumn="0" w:lastRowLastColumn="0"/>
        </w:trPr>
        <w:tc>
          <w:tcPr>
            <w:tcW w:w="10485" w:type="dxa"/>
            <w:gridSpan w:val="4"/>
            <w:hideMark/>
          </w:tcPr>
          <w:p w14:paraId="25767664" w14:textId="3C46057F" w:rsidR="00B812B5" w:rsidRDefault="00B812B5" w:rsidP="00404E5C">
            <w:r>
              <w:t xml:space="preserve">If the answer is yes, continue to question </w:t>
            </w:r>
            <w:r w:rsidR="008101DF">
              <w:t>3</w:t>
            </w:r>
            <w:r>
              <w:t>.</w:t>
            </w:r>
          </w:p>
          <w:p w14:paraId="4CA89A64" w14:textId="5C7D41E0" w:rsidR="00B812B5" w:rsidRDefault="00B812B5" w:rsidP="00404E5C">
            <w:r>
              <w:t xml:space="preserve">If the answer is no, the unpaid entitlement will have converted into a deemed loan and Subdivision EA does not apply to you. Please proceed </w:t>
            </w:r>
            <w:r w:rsidRPr="00561850">
              <w:t xml:space="preserve">to </w:t>
            </w:r>
            <w:r w:rsidRPr="00C15849">
              <w:rPr>
                <w:szCs w:val="18"/>
              </w:rPr>
              <w:t xml:space="preserve">CPA Australia’s standard </w:t>
            </w:r>
            <w:r w:rsidR="00E42458" w:rsidRPr="000208E1">
              <w:t>202</w:t>
            </w:r>
            <w:r w:rsidR="00D04589">
              <w:t>4</w:t>
            </w:r>
            <w:r w:rsidRPr="00C15849">
              <w:t xml:space="preserve"> Division 7A Checklist</w:t>
            </w:r>
            <w:r w:rsidR="00C15849">
              <w:t xml:space="preserve"> </w:t>
            </w:r>
            <w:hyperlink r:id="rId14" w:history="1">
              <w:r w:rsidR="00C15849" w:rsidRPr="00F00B26">
                <w:rPr>
                  <w:rStyle w:val="Hyperlink"/>
                  <w:sz w:val="20"/>
                  <w:szCs w:val="20"/>
                </w:rPr>
                <w:t xml:space="preserve">tax time </w:t>
              </w:r>
              <w:proofErr w:type="spellStart"/>
              <w:r w:rsidR="00C15849" w:rsidRPr="00F00B26">
                <w:rPr>
                  <w:rStyle w:val="Hyperlink"/>
                  <w:sz w:val="20"/>
                  <w:szCs w:val="20"/>
                </w:rPr>
                <w:t>year end</w:t>
              </w:r>
              <w:proofErr w:type="spellEnd"/>
              <w:r w:rsidR="00C15849" w:rsidRPr="00F00B26">
                <w:rPr>
                  <w:rStyle w:val="Hyperlink"/>
                  <w:sz w:val="20"/>
                  <w:szCs w:val="20"/>
                </w:rPr>
                <w:t xml:space="preserve"> resources</w:t>
              </w:r>
            </w:hyperlink>
            <w:r w:rsidRPr="00561850">
              <w:t>. You have completed</w:t>
            </w:r>
            <w:r>
              <w:t xml:space="preserve"> this checklist.  </w:t>
            </w:r>
          </w:p>
          <w:p w14:paraId="3CDE3B88" w14:textId="2F61CC38" w:rsidR="007B498C" w:rsidRDefault="00B812B5" w:rsidP="00404E5C">
            <w:r>
              <w:t>The ATO ha</w:t>
            </w:r>
            <w:r w:rsidR="00932D58">
              <w:t>s</w:t>
            </w:r>
            <w:r w:rsidR="0045529F">
              <w:t xml:space="preserve"> </w:t>
            </w:r>
            <w:r w:rsidR="00932D58">
              <w:t xml:space="preserve">stated in </w:t>
            </w:r>
            <w:r>
              <w:t xml:space="preserve">Taxation Ruling TR 2010/3 </w:t>
            </w:r>
            <w:r w:rsidR="00F90F48">
              <w:t xml:space="preserve">(withdrawn) </w:t>
            </w:r>
            <w:r>
              <w:t>that if a UPE has been treated as a loan under section 109D</w:t>
            </w:r>
            <w:r w:rsidR="00932D58">
              <w:t xml:space="preserve">, it is regarded as a loan for all purposes of </w:t>
            </w:r>
            <w:r>
              <w:t>Division 7A,</w:t>
            </w:r>
            <w:r w:rsidR="00932D58">
              <w:t xml:space="preserve"> including</w:t>
            </w:r>
            <w:r>
              <w:t xml:space="preserve"> Subdivision EA</w:t>
            </w:r>
            <w:r w:rsidR="00932D58">
              <w:t xml:space="preserve">. </w:t>
            </w:r>
            <w:r>
              <w:t xml:space="preserve">This ensures that the UPE is not subject to potential double taxation. </w:t>
            </w:r>
          </w:p>
          <w:p w14:paraId="3EF0D6E3" w14:textId="1CE3CA32" w:rsidR="00561850" w:rsidRPr="00404E5C" w:rsidRDefault="00B812B5" w:rsidP="00404E5C">
            <w:pPr>
              <w:rPr>
                <w:bCs/>
              </w:rPr>
            </w:pPr>
            <w:r>
              <w:t>However, where</w:t>
            </w:r>
            <w:r w:rsidR="007B498C">
              <w:t xml:space="preserve"> pre-1 July 2022</w:t>
            </w:r>
            <w:r>
              <w:t xml:space="preserve"> UPEs</w:t>
            </w:r>
            <w:r w:rsidR="007B498C">
              <w:t xml:space="preserve"> </w:t>
            </w:r>
            <w:r>
              <w:t>are held on sub-trust for the sole benefit of the private company, Subdivision EA may still apply in respect of transactions undertaken at the trust level. Practice Statement Law Administration PS LA 2010/4</w:t>
            </w:r>
            <w:r w:rsidR="00BB1AF2">
              <w:t xml:space="preserve"> (</w:t>
            </w:r>
            <w:r w:rsidR="00C523D2">
              <w:t xml:space="preserve">now </w:t>
            </w:r>
            <w:r w:rsidR="00BB1AF2">
              <w:t>withdrawn)</w:t>
            </w:r>
            <w:r>
              <w:t xml:space="preserve"> provides guidance on the administration of Taxation Ruling TR 2010/3 in relation to the UPE owed by a trust estate to a private company.</w:t>
            </w:r>
          </w:p>
        </w:tc>
      </w:tr>
    </w:tbl>
    <w:p w14:paraId="4FA0EC26" w14:textId="35E5E208"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17311B" w14:paraId="2F420AA8" w14:textId="77777777" w:rsidTr="00DD1F4A">
        <w:trPr>
          <w:cnfStyle w:val="100000000000" w:firstRow="1" w:lastRow="0" w:firstColumn="0" w:lastColumn="0" w:oddVBand="0" w:evenVBand="0" w:oddHBand="0" w:evenHBand="0" w:firstRowFirstColumn="0" w:firstRowLastColumn="0" w:lastRowFirstColumn="0" w:lastRowLastColumn="0"/>
        </w:trPr>
        <w:tc>
          <w:tcPr>
            <w:tcW w:w="9351" w:type="dxa"/>
            <w:hideMark/>
          </w:tcPr>
          <w:p w14:paraId="644C1138" w14:textId="0B863093" w:rsidR="0017311B" w:rsidRPr="00E81907" w:rsidRDefault="0017311B" w:rsidP="00DD1F4A">
            <w:pPr>
              <w:pStyle w:val="Table"/>
              <w:spacing w:before="100" w:after="100"/>
              <w:rPr>
                <w:color w:val="090D46" w:themeColor="text1"/>
                <w:sz w:val="18"/>
                <w:szCs w:val="18"/>
              </w:rPr>
            </w:pPr>
            <w:r>
              <w:rPr>
                <w:color w:val="090D46" w:themeColor="text1"/>
                <w:sz w:val="18"/>
                <w:szCs w:val="18"/>
              </w:rPr>
              <w:t>2</w:t>
            </w:r>
            <w:r w:rsidRPr="00E81907">
              <w:rPr>
                <w:color w:val="090D46" w:themeColor="text1"/>
                <w:sz w:val="18"/>
                <w:szCs w:val="18"/>
              </w:rPr>
              <w:t xml:space="preserve">. </w:t>
            </w:r>
            <w:r>
              <w:rPr>
                <w:color w:val="090D46" w:themeColor="text1"/>
                <w:sz w:val="18"/>
                <w:szCs w:val="18"/>
              </w:rPr>
              <w:t xml:space="preserve">Did the private company provide financial accommodation where the </w:t>
            </w:r>
            <w:r w:rsidR="00F74A11">
              <w:rPr>
                <w:color w:val="090D46" w:themeColor="text1"/>
                <w:sz w:val="18"/>
                <w:szCs w:val="18"/>
              </w:rPr>
              <w:t xml:space="preserve">trust </w:t>
            </w:r>
            <w:r>
              <w:rPr>
                <w:color w:val="090D46" w:themeColor="text1"/>
                <w:sz w:val="18"/>
                <w:szCs w:val="18"/>
              </w:rPr>
              <w:t>entitlement remain</w:t>
            </w:r>
            <w:r w:rsidR="00F74A11">
              <w:rPr>
                <w:color w:val="090D46" w:themeColor="text1"/>
                <w:sz w:val="18"/>
                <w:szCs w:val="18"/>
              </w:rPr>
              <w:t>s</w:t>
            </w:r>
            <w:r>
              <w:rPr>
                <w:color w:val="090D46" w:themeColor="text1"/>
                <w:sz w:val="18"/>
                <w:szCs w:val="18"/>
              </w:rPr>
              <w:t xml:space="preserve"> unpaid, or the entitlement was </w:t>
            </w:r>
            <w:r w:rsidR="001B72D5">
              <w:rPr>
                <w:color w:val="090D46" w:themeColor="text1"/>
                <w:sz w:val="18"/>
                <w:szCs w:val="18"/>
              </w:rPr>
              <w:t xml:space="preserve">held on </w:t>
            </w:r>
            <w:r>
              <w:rPr>
                <w:color w:val="090D46" w:themeColor="text1"/>
                <w:sz w:val="18"/>
                <w:szCs w:val="18"/>
              </w:rPr>
              <w:t xml:space="preserve">sub-trust for the non-exclusive benefit of the private company? </w:t>
            </w:r>
            <w:r w:rsidRPr="00E81907">
              <w:rPr>
                <w:color w:val="090D46" w:themeColor="text1"/>
                <w:sz w:val="18"/>
                <w:szCs w:val="18"/>
              </w:rPr>
              <w:t xml:space="preserve"> </w:t>
            </w:r>
          </w:p>
        </w:tc>
        <w:tc>
          <w:tcPr>
            <w:tcW w:w="567" w:type="dxa"/>
            <w:hideMark/>
          </w:tcPr>
          <w:p w14:paraId="553D742C" w14:textId="77777777" w:rsidR="0017311B" w:rsidRPr="00E81907" w:rsidRDefault="0017311B" w:rsidP="00DD1F4A">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319EAC3A" w14:textId="77777777" w:rsidR="0017311B" w:rsidRPr="00E81907" w:rsidRDefault="0017311B" w:rsidP="00DD1F4A">
            <w:pPr>
              <w:pStyle w:val="Table"/>
              <w:spacing w:before="100" w:after="100"/>
              <w:rPr>
                <w:color w:val="090D46" w:themeColor="text1"/>
                <w:sz w:val="18"/>
                <w:szCs w:val="18"/>
              </w:rPr>
            </w:pPr>
            <w:r w:rsidRPr="00E81907">
              <w:rPr>
                <w:color w:val="090D46" w:themeColor="text1"/>
                <w:sz w:val="18"/>
                <w:szCs w:val="18"/>
              </w:rPr>
              <w:t>No</w:t>
            </w:r>
          </w:p>
        </w:tc>
      </w:tr>
      <w:tr w:rsidR="0017311B" w14:paraId="19EC47C7" w14:textId="77777777" w:rsidTr="00DD1F4A">
        <w:trPr>
          <w:cnfStyle w:val="000000100000" w:firstRow="0" w:lastRow="0" w:firstColumn="0" w:lastColumn="0" w:oddVBand="0" w:evenVBand="0" w:oddHBand="1" w:evenHBand="0" w:firstRowFirstColumn="0" w:firstRowLastColumn="0" w:lastRowFirstColumn="0" w:lastRowLastColumn="0"/>
        </w:trPr>
        <w:tc>
          <w:tcPr>
            <w:tcW w:w="9351" w:type="dxa"/>
            <w:hideMark/>
          </w:tcPr>
          <w:p w14:paraId="139FA3DA" w14:textId="4A485E11" w:rsidR="0017311B" w:rsidRDefault="0017311B" w:rsidP="00DD1F4A">
            <w:r>
              <w:t>If the answer is yes, the private company will be deemed to have made a</w:t>
            </w:r>
            <w:r w:rsidR="00B53425">
              <w:t xml:space="preserve"> loan</w:t>
            </w:r>
            <w:r>
              <w:t xml:space="preserve"> under section 109D of the general provisions of Division 7A</w:t>
            </w:r>
            <w:r w:rsidR="002F3E74">
              <w:t xml:space="preserve"> </w:t>
            </w:r>
            <w:r w:rsidR="006201A4">
              <w:t>which will potentially give rise to an unfranked dividend to the recipient of the deemed loan</w:t>
            </w:r>
            <w:r>
              <w:t>. Subdivision EA will not apply</w:t>
            </w:r>
            <w:r w:rsidR="006201A4">
              <w:t xml:space="preserve"> in these circumstances</w:t>
            </w:r>
            <w:r>
              <w:t xml:space="preserve">. Please proceed to </w:t>
            </w:r>
            <w:r w:rsidRPr="00C15849">
              <w:rPr>
                <w:szCs w:val="18"/>
              </w:rPr>
              <w:t xml:space="preserve">CPA Australia’s standard </w:t>
            </w:r>
            <w:r w:rsidRPr="000208E1">
              <w:t>202</w:t>
            </w:r>
            <w:r w:rsidR="007D19BA">
              <w:rPr>
                <w:szCs w:val="18"/>
              </w:rPr>
              <w:t>4</w:t>
            </w:r>
            <w:r w:rsidRPr="00C15849">
              <w:t xml:space="preserve"> Division 7A </w:t>
            </w:r>
            <w:r w:rsidRPr="00287324">
              <w:rPr>
                <w:szCs w:val="18"/>
              </w:rPr>
              <w:t>Checklist</w:t>
            </w:r>
            <w:r w:rsidR="00C15849" w:rsidRPr="00287324">
              <w:rPr>
                <w:szCs w:val="18"/>
              </w:rPr>
              <w:t xml:space="preserve"> </w:t>
            </w:r>
            <w:hyperlink r:id="rId15" w:history="1">
              <w:r w:rsidR="00C15849" w:rsidRPr="00DE4106">
                <w:rPr>
                  <w:rStyle w:val="Hyperlink"/>
                  <w:szCs w:val="18"/>
                </w:rPr>
                <w:t xml:space="preserve">tax time </w:t>
              </w:r>
              <w:proofErr w:type="spellStart"/>
              <w:r w:rsidR="00C15849" w:rsidRPr="00DE4106">
                <w:rPr>
                  <w:rStyle w:val="Hyperlink"/>
                  <w:szCs w:val="18"/>
                </w:rPr>
                <w:t>year end</w:t>
              </w:r>
              <w:proofErr w:type="spellEnd"/>
              <w:r w:rsidR="00C15849" w:rsidRPr="00DE4106">
                <w:rPr>
                  <w:rStyle w:val="Hyperlink"/>
                  <w:szCs w:val="18"/>
                </w:rPr>
                <w:t xml:space="preserve"> resources</w:t>
              </w:r>
            </w:hyperlink>
            <w:r w:rsidRPr="00DE4106">
              <w:rPr>
                <w:szCs w:val="18"/>
              </w:rPr>
              <w:t>.</w:t>
            </w:r>
            <w:r w:rsidRPr="00287324">
              <w:rPr>
                <w:szCs w:val="18"/>
              </w:rPr>
              <w:t xml:space="preserve"> You have completed this checklist</w:t>
            </w:r>
            <w:r w:rsidRPr="00561850">
              <w:t>.</w:t>
            </w:r>
          </w:p>
          <w:p w14:paraId="6E5DAD59" w14:textId="77777777" w:rsidR="0017311B" w:rsidRDefault="0017311B" w:rsidP="00DD1F4A">
            <w:pPr>
              <w:rPr>
                <w:b/>
              </w:rPr>
            </w:pPr>
            <w:r>
              <w:t xml:space="preserve">If the answer is no, continue to question 3. </w:t>
            </w:r>
          </w:p>
        </w:tc>
        <w:tc>
          <w:tcPr>
            <w:tcW w:w="567" w:type="dxa"/>
          </w:tcPr>
          <w:p w14:paraId="1AD0104B" w14:textId="77777777" w:rsidR="0017311B" w:rsidRDefault="0017311B" w:rsidP="00DD1F4A">
            <w:pPr>
              <w:pStyle w:val="Tableheading"/>
              <w:spacing w:before="100" w:after="100"/>
              <w:jc w:val="center"/>
              <w:rPr>
                <w:sz w:val="18"/>
                <w:szCs w:val="18"/>
              </w:rPr>
            </w:pPr>
          </w:p>
        </w:tc>
        <w:tc>
          <w:tcPr>
            <w:tcW w:w="567" w:type="dxa"/>
          </w:tcPr>
          <w:p w14:paraId="3B0DC285" w14:textId="77777777" w:rsidR="0017311B" w:rsidRDefault="0017311B" w:rsidP="00DD1F4A">
            <w:pPr>
              <w:pStyle w:val="Tableheading"/>
              <w:spacing w:before="100" w:after="100"/>
              <w:jc w:val="center"/>
              <w:rPr>
                <w:sz w:val="18"/>
                <w:szCs w:val="18"/>
              </w:rPr>
            </w:pPr>
          </w:p>
        </w:tc>
      </w:tr>
      <w:tr w:rsidR="0017311B" w14:paraId="49CD4597" w14:textId="77777777" w:rsidTr="00DD1F4A">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01729D1F" w14:textId="1B6283C4" w:rsidR="0017311B" w:rsidRDefault="0017311B" w:rsidP="0017311B">
            <w:r>
              <w:t>The ATO has released Taxation Determination TD 2022/11 which sets out the circumstances in which UPEs owed by a trustee to a private company beneficiary will be regarded as a loan under section 109D of the general provisions of Division 7A. The determination expands the ATO’s view of what constitutes financial accommodation under subsection 109D(3)(b)</w:t>
            </w:r>
            <w:r w:rsidR="002E184D">
              <w:t xml:space="preserve"> and applies to trust entitlements arising on or after 1 July 2022. </w:t>
            </w:r>
            <w:r w:rsidR="00282B5C">
              <w:rPr>
                <w:szCs w:val="18"/>
              </w:rPr>
              <w:t>T</w:t>
            </w:r>
            <w:r w:rsidR="00282B5C" w:rsidRPr="00DF5B5D">
              <w:rPr>
                <w:szCs w:val="18"/>
              </w:rPr>
              <w:t xml:space="preserve">he Tribunal’s decision in </w:t>
            </w:r>
            <w:r w:rsidR="00282B5C" w:rsidRPr="009B2720">
              <w:rPr>
                <w:rFonts w:ascii="Arial" w:eastAsia="MS Gothic" w:hAnsi="Arial"/>
                <w:b/>
                <w:i/>
                <w:iCs/>
                <w:color w:val="000000"/>
                <w:szCs w:val="18"/>
              </w:rPr>
              <w:t>Bendel and Commissioner of Taxation [2023] AAT 3074</w:t>
            </w:r>
            <w:r w:rsidR="00282B5C" w:rsidRPr="00DF5B5D">
              <w:rPr>
                <w:szCs w:val="18"/>
              </w:rPr>
              <w:t xml:space="preserve"> treat</w:t>
            </w:r>
            <w:r w:rsidR="00282B5C">
              <w:rPr>
                <w:szCs w:val="18"/>
              </w:rPr>
              <w:t>ed</w:t>
            </w:r>
            <w:r w:rsidR="00282B5C" w:rsidRPr="00DF5B5D">
              <w:rPr>
                <w:szCs w:val="18"/>
              </w:rPr>
              <w:t xml:space="preserve"> UPE as not being a loan under s109</w:t>
            </w:r>
            <w:proofErr w:type="gramStart"/>
            <w:r w:rsidR="00282B5C" w:rsidRPr="00DF5B5D">
              <w:rPr>
                <w:szCs w:val="18"/>
              </w:rPr>
              <w:t>D(</w:t>
            </w:r>
            <w:proofErr w:type="gramEnd"/>
            <w:r w:rsidR="00282B5C" w:rsidRPr="00DF5B5D">
              <w:rPr>
                <w:szCs w:val="18"/>
              </w:rPr>
              <w:t>3)</w:t>
            </w:r>
            <w:r w:rsidR="00282B5C">
              <w:rPr>
                <w:szCs w:val="18"/>
              </w:rPr>
              <w:t>. However, an appeal has been lodged by the Commissioner and the</w:t>
            </w:r>
            <w:r w:rsidR="00282B5C" w:rsidRPr="00DF5B5D">
              <w:rPr>
                <w:szCs w:val="18"/>
              </w:rPr>
              <w:t xml:space="preserve"> </w:t>
            </w:r>
            <w:r w:rsidR="00282B5C">
              <w:rPr>
                <w:szCs w:val="18"/>
              </w:rPr>
              <w:t xml:space="preserve">ATO will administer Division 7A in accordance with their </w:t>
            </w:r>
            <w:r w:rsidR="00282B5C" w:rsidRPr="00DF5B5D">
              <w:rPr>
                <w:szCs w:val="18"/>
              </w:rPr>
              <w:t>view</w:t>
            </w:r>
            <w:r w:rsidR="00282B5C">
              <w:rPr>
                <w:szCs w:val="18"/>
              </w:rPr>
              <w:t>s</w:t>
            </w:r>
            <w:r w:rsidR="00282B5C" w:rsidRPr="00DF5B5D">
              <w:rPr>
                <w:szCs w:val="18"/>
              </w:rPr>
              <w:t xml:space="preserve"> in TD2022/11 </w:t>
            </w:r>
            <w:r w:rsidR="00282B5C">
              <w:rPr>
                <w:szCs w:val="18"/>
              </w:rPr>
              <w:t>until the appeal process finalises.</w:t>
            </w:r>
            <w:r w:rsidR="00287324">
              <w:rPr>
                <w:szCs w:val="18"/>
              </w:rPr>
              <w:t xml:space="preserve"> </w:t>
            </w:r>
            <w:r w:rsidR="00287324" w:rsidRPr="00287324">
              <w:rPr>
                <w:szCs w:val="18"/>
              </w:rPr>
              <w:t>The case is to be listed before the Full Federal Court no earlier than August 2024.</w:t>
            </w:r>
          </w:p>
          <w:p w14:paraId="250271A0" w14:textId="3DE702EC" w:rsidR="0017311B" w:rsidRDefault="002578A7" w:rsidP="0017311B">
            <w:r>
              <w:t>The term ‘financial accommodation’ has a broad meaning and is not limited to arrangements where an obligation to pay money is deferred or altered for the benefit of the entity using the funds. In th</w:t>
            </w:r>
            <w:r w:rsidR="002F147B">
              <w:t>e context of Tax Determination TD 2022/11</w:t>
            </w:r>
            <w:r>
              <w:t xml:space="preserve">, </w:t>
            </w:r>
            <w:r w:rsidR="0017311B">
              <w:t xml:space="preserve">a provision for financial accommodation will be taken to have occurred where a private company beneficiary is presently entitled to income of a trust and, by arrangement, understanding or acquiescence, consents to the trust retaining that amount by not demanding immediate payment, or consents to an amount held on sub-trust which is not held for the exclusive benefit of the corporate beneficiary. </w:t>
            </w:r>
          </w:p>
          <w:p w14:paraId="3A630D28" w14:textId="546D7D93" w:rsidR="005071E6" w:rsidRDefault="002F147B" w:rsidP="0017311B">
            <w:r>
              <w:t xml:space="preserve">Where a trust entitlement results in financial accommodation, section 109D of the general provisions of Division 7A will apply. In such cases, the Commissioner recognises that </w:t>
            </w:r>
            <w:r w:rsidR="005071E6">
              <w:t xml:space="preserve">a trust entitlement dealt with under the general provisions of Division 7A will be </w:t>
            </w:r>
            <w:r w:rsidR="006F1B60">
              <w:t xml:space="preserve">deemed to have been treated in that manner for all purposes of Division 7A, including Subdivision EA. This stance avoids issues with double taxation. </w:t>
            </w:r>
          </w:p>
          <w:p w14:paraId="0FA50C15" w14:textId="61A8E866" w:rsidR="0017311B" w:rsidRDefault="0017311B" w:rsidP="000D71A4">
            <w:r>
              <w:t xml:space="preserve">However, Subdivision EA </w:t>
            </w:r>
            <w:r w:rsidR="006F1B60">
              <w:t>does still ha</w:t>
            </w:r>
            <w:r w:rsidR="000E1F08">
              <w:t>ve</w:t>
            </w:r>
            <w:r w:rsidR="006F1B60">
              <w:t xml:space="preserve"> scope to apply </w:t>
            </w:r>
            <w:r>
              <w:t>UPEs that arose on or after 1 July 2022 that do not result in the provision of financial accommodation</w:t>
            </w:r>
            <w:r w:rsidR="006F1B60">
              <w:t xml:space="preserve"> and otherwise not dealt with under the general provisions of Division 7A. </w:t>
            </w:r>
            <w:r w:rsidR="00D23219">
              <w:t>For example, in instances where the private company does not have knowledge of the UPE amount that it can demand payment from or where the private company does not acquiesce to the non-payment of the UPE</w:t>
            </w:r>
            <w:r w:rsidR="000E1F08">
              <w:t>, there will be no financial accommodation and Subdivision EA could apply</w:t>
            </w:r>
            <w:r w:rsidR="00D23219">
              <w:t xml:space="preserve">. </w:t>
            </w:r>
          </w:p>
        </w:tc>
      </w:tr>
    </w:tbl>
    <w:p w14:paraId="7AC848BD" w14:textId="77777777" w:rsidR="0017311B" w:rsidRDefault="0017311B"/>
    <w:tbl>
      <w:tblPr>
        <w:tblStyle w:val="RACVTable"/>
        <w:tblW w:w="10485" w:type="dxa"/>
        <w:tblLayout w:type="fixed"/>
        <w:tblLook w:val="01E0" w:firstRow="1" w:lastRow="1" w:firstColumn="1" w:lastColumn="1" w:noHBand="0" w:noVBand="0"/>
      </w:tblPr>
      <w:tblGrid>
        <w:gridCol w:w="9351"/>
        <w:gridCol w:w="567"/>
        <w:gridCol w:w="567"/>
      </w:tblGrid>
      <w:tr w:rsidR="00C76CA0" w14:paraId="3B54B783" w14:textId="77777777" w:rsidTr="00DD1F4A">
        <w:trPr>
          <w:cnfStyle w:val="100000000000" w:firstRow="1" w:lastRow="0" w:firstColumn="0" w:lastColumn="0" w:oddVBand="0" w:evenVBand="0" w:oddHBand="0" w:evenHBand="0" w:firstRowFirstColumn="0" w:firstRowLastColumn="0" w:lastRowFirstColumn="0" w:lastRowLastColumn="0"/>
        </w:trPr>
        <w:tc>
          <w:tcPr>
            <w:tcW w:w="9351" w:type="dxa"/>
            <w:hideMark/>
          </w:tcPr>
          <w:p w14:paraId="64B60EC8" w14:textId="0F159B97" w:rsidR="00C76CA0" w:rsidRPr="00E81907" w:rsidRDefault="00C76CA0" w:rsidP="00DD1F4A">
            <w:pPr>
              <w:pStyle w:val="Table"/>
              <w:spacing w:before="100" w:after="100"/>
              <w:rPr>
                <w:color w:val="090D46" w:themeColor="text1"/>
                <w:sz w:val="18"/>
                <w:szCs w:val="18"/>
              </w:rPr>
            </w:pPr>
            <w:r>
              <w:rPr>
                <w:color w:val="090D46" w:themeColor="text1"/>
                <w:sz w:val="18"/>
                <w:szCs w:val="18"/>
              </w:rPr>
              <w:t>3</w:t>
            </w:r>
            <w:r w:rsidRPr="00E81907">
              <w:rPr>
                <w:color w:val="090D46" w:themeColor="text1"/>
                <w:sz w:val="18"/>
                <w:szCs w:val="18"/>
              </w:rPr>
              <w:t>. Does the private company (which is owed the present entitlement) have a distributable surplus for the year of income?</w:t>
            </w:r>
          </w:p>
        </w:tc>
        <w:tc>
          <w:tcPr>
            <w:tcW w:w="567" w:type="dxa"/>
            <w:hideMark/>
          </w:tcPr>
          <w:p w14:paraId="3761E9EB" w14:textId="77777777" w:rsidR="00C76CA0" w:rsidRPr="00E81907" w:rsidRDefault="00C76CA0" w:rsidP="00DD1F4A">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4257BF5A" w14:textId="77777777" w:rsidR="00C76CA0" w:rsidRPr="00E81907" w:rsidRDefault="00C76CA0" w:rsidP="00DD1F4A">
            <w:pPr>
              <w:pStyle w:val="Table"/>
              <w:spacing w:before="100" w:after="100"/>
              <w:rPr>
                <w:color w:val="090D46" w:themeColor="text1"/>
                <w:sz w:val="18"/>
                <w:szCs w:val="18"/>
              </w:rPr>
            </w:pPr>
            <w:r w:rsidRPr="00E81907">
              <w:rPr>
                <w:color w:val="090D46" w:themeColor="text1"/>
                <w:sz w:val="18"/>
                <w:szCs w:val="18"/>
              </w:rPr>
              <w:t>No</w:t>
            </w:r>
          </w:p>
        </w:tc>
      </w:tr>
      <w:tr w:rsidR="00C76CA0" w14:paraId="4464263C" w14:textId="77777777" w:rsidTr="00DD1F4A">
        <w:trPr>
          <w:cnfStyle w:val="000000100000" w:firstRow="0" w:lastRow="0" w:firstColumn="0" w:lastColumn="0" w:oddVBand="0" w:evenVBand="0" w:oddHBand="1" w:evenHBand="0" w:firstRowFirstColumn="0" w:firstRowLastColumn="0" w:lastRowFirstColumn="0" w:lastRowLastColumn="0"/>
        </w:trPr>
        <w:tc>
          <w:tcPr>
            <w:tcW w:w="9351" w:type="dxa"/>
            <w:hideMark/>
          </w:tcPr>
          <w:p w14:paraId="3C10F1EF" w14:textId="69D0A16D" w:rsidR="00C76CA0" w:rsidRDefault="00C76CA0" w:rsidP="00DD1F4A">
            <w:r>
              <w:t>If the answer is yes, Subdivision EA of Division 7A can potentially apply</w:t>
            </w:r>
            <w:r w:rsidR="000D6923">
              <w:t xml:space="preserve"> to transactions undertaken by </w:t>
            </w:r>
            <w:r w:rsidR="001F645F">
              <w:t xml:space="preserve">a trust that directly owes the UPE to the private company, or to a transaction </w:t>
            </w:r>
            <w:r w:rsidR="00073D9A">
              <w:t>undertaken by another trust where there is an unbroken chain of UPEs owing through another trust t</w:t>
            </w:r>
            <w:r w:rsidR="009D25B9">
              <w:t>o the private company</w:t>
            </w:r>
            <w:r>
              <w:t xml:space="preserve">. Continue to question </w:t>
            </w:r>
            <w:r w:rsidR="008D08F3">
              <w:t>4</w:t>
            </w:r>
            <w:r>
              <w:t>.</w:t>
            </w:r>
          </w:p>
          <w:p w14:paraId="711E3364" w14:textId="75F7F908" w:rsidR="00C76CA0" w:rsidRDefault="00C76CA0" w:rsidP="00DD1F4A">
            <w:pPr>
              <w:rPr>
                <w:b/>
              </w:rPr>
            </w:pPr>
            <w:r>
              <w:t>If the answer is no, Subdivision EA of Division 7A cannot result in the private company being deemed to have paid an unfranked dividend, in which case there is no need to proceed. You have completed this checklist.</w:t>
            </w:r>
          </w:p>
        </w:tc>
        <w:tc>
          <w:tcPr>
            <w:tcW w:w="567" w:type="dxa"/>
          </w:tcPr>
          <w:p w14:paraId="2EA66DCD" w14:textId="77777777" w:rsidR="00C76CA0" w:rsidRDefault="00C76CA0" w:rsidP="00DD1F4A">
            <w:pPr>
              <w:pStyle w:val="Tableheading"/>
              <w:spacing w:before="100" w:after="100"/>
              <w:jc w:val="center"/>
              <w:rPr>
                <w:sz w:val="18"/>
                <w:szCs w:val="18"/>
              </w:rPr>
            </w:pPr>
          </w:p>
        </w:tc>
        <w:tc>
          <w:tcPr>
            <w:tcW w:w="567" w:type="dxa"/>
          </w:tcPr>
          <w:p w14:paraId="41CF2FA8" w14:textId="77777777" w:rsidR="00C76CA0" w:rsidRDefault="00C76CA0" w:rsidP="00DD1F4A">
            <w:pPr>
              <w:pStyle w:val="Tableheading"/>
              <w:spacing w:before="100" w:after="100"/>
              <w:jc w:val="center"/>
              <w:rPr>
                <w:sz w:val="18"/>
                <w:szCs w:val="18"/>
              </w:rPr>
            </w:pPr>
          </w:p>
        </w:tc>
      </w:tr>
      <w:tr w:rsidR="00C76CA0" w14:paraId="0F82CC05" w14:textId="77777777" w:rsidTr="00DD1F4A">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511B9C58" w14:textId="77777777" w:rsidR="00C76CA0" w:rsidRDefault="00C76CA0" w:rsidP="00DD1F4A">
            <w:pPr>
              <w:rPr>
                <w:b/>
              </w:rPr>
            </w:pPr>
            <w:r>
              <w:t>Whether or not the private company has a distributable surplus is determined under section 109Y.</w:t>
            </w:r>
          </w:p>
          <w:p w14:paraId="2B49BFED" w14:textId="77777777" w:rsidR="00C76CA0" w:rsidRDefault="00C76CA0" w:rsidP="00DD1F4A">
            <w:pPr>
              <w:rPr>
                <w:b/>
              </w:rPr>
            </w:pPr>
            <w:r>
              <w:t>Under sections 109</w:t>
            </w:r>
            <w:proofErr w:type="gramStart"/>
            <w:r>
              <w:t>XA(</w:t>
            </w:r>
            <w:proofErr w:type="gramEnd"/>
            <w:r>
              <w:t>4) and 109XC(7) the amount of any deemed dividend that arises under Subdivision EA will be the lower of the amount of the actual payment, loan or debt forgiveness transaction; the amount of the UPE owed to the private company beneficiary; and the distributable surplus of the private company beneficiary as at the end of the tax year in which the actual transaction occurred.</w:t>
            </w:r>
          </w:p>
          <w:p w14:paraId="4754A669" w14:textId="5907D09B" w:rsidR="00C76CA0" w:rsidRDefault="00C76CA0" w:rsidP="00DD1F4A">
            <w:pPr>
              <w:rPr>
                <w:b/>
              </w:rPr>
            </w:pPr>
            <w:r>
              <w:t xml:space="preserve">Where the private company is part of a tax consolidated group, and the shareholder or associate is outside that group, only the accounts of that private company are </w:t>
            </w:r>
            <w:proofErr w:type="gramStart"/>
            <w:r>
              <w:t>taken into account</w:t>
            </w:r>
            <w:proofErr w:type="gramEnd"/>
            <w:r>
              <w:t xml:space="preserve"> when determining the distributable surplus, as discussed in Taxation Determination TD 2004/68. </w:t>
            </w:r>
          </w:p>
          <w:p w14:paraId="1580F6A5" w14:textId="1BDABC21" w:rsidR="00C76CA0" w:rsidRDefault="00C76CA0" w:rsidP="00DD1F4A">
            <w:r>
              <w:t xml:space="preserve">In working out the company’s distributable surplus it is important to </w:t>
            </w:r>
            <w:proofErr w:type="gramStart"/>
            <w:r>
              <w:t>take into account</w:t>
            </w:r>
            <w:proofErr w:type="gramEnd"/>
            <w:r>
              <w:t xml:space="preserve"> the income tax liability that may arise at the end of the income year, as well as any unpaid PAYG instalments, as discussed in Taxation Determination TD 2012/10.</w:t>
            </w:r>
          </w:p>
        </w:tc>
      </w:tr>
    </w:tbl>
    <w:p w14:paraId="534DCE8E" w14:textId="77777777" w:rsidR="00C76CA0" w:rsidRDefault="00C76CA0"/>
    <w:tbl>
      <w:tblPr>
        <w:tblStyle w:val="RACVTable"/>
        <w:tblW w:w="10485" w:type="dxa"/>
        <w:tblLayout w:type="fixed"/>
        <w:tblLook w:val="01E0" w:firstRow="1" w:lastRow="1" w:firstColumn="1" w:lastColumn="1" w:noHBand="0" w:noVBand="0"/>
      </w:tblPr>
      <w:tblGrid>
        <w:gridCol w:w="9351"/>
        <w:gridCol w:w="567"/>
        <w:gridCol w:w="567"/>
      </w:tblGrid>
      <w:tr w:rsidR="00B812B5" w14:paraId="028168AC"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34B6BA73" w14:textId="27E86A4C" w:rsidR="00B812B5" w:rsidRPr="00E81907" w:rsidRDefault="00C76CA0" w:rsidP="00E81907">
            <w:pPr>
              <w:pStyle w:val="Table"/>
              <w:spacing w:before="100" w:after="100"/>
              <w:rPr>
                <w:color w:val="090D46" w:themeColor="text1"/>
                <w:sz w:val="18"/>
                <w:szCs w:val="18"/>
              </w:rPr>
            </w:pPr>
            <w:r>
              <w:rPr>
                <w:color w:val="090D46" w:themeColor="text1"/>
                <w:sz w:val="18"/>
                <w:szCs w:val="18"/>
              </w:rPr>
              <w:t>4</w:t>
            </w:r>
            <w:r w:rsidR="00B812B5" w:rsidRPr="00E81907">
              <w:rPr>
                <w:color w:val="090D46" w:themeColor="text1"/>
                <w:sz w:val="18"/>
                <w:szCs w:val="18"/>
              </w:rPr>
              <w:t>. Did the trustee of the trust make a loan (either directly or indirectly) to a shareholder, or an associate of a shareholder, of the private company</w:t>
            </w:r>
            <w:r w:rsidR="00D767D8">
              <w:rPr>
                <w:color w:val="090D46" w:themeColor="text1"/>
                <w:sz w:val="18"/>
                <w:szCs w:val="18"/>
              </w:rPr>
              <w:t xml:space="preserve"> (</w:t>
            </w:r>
            <w:r w:rsidR="00534F37">
              <w:rPr>
                <w:color w:val="090D46" w:themeColor="text1"/>
                <w:sz w:val="18"/>
                <w:szCs w:val="18"/>
              </w:rPr>
              <w:t xml:space="preserve">except </w:t>
            </w:r>
            <w:r w:rsidR="00BF2C7D">
              <w:rPr>
                <w:color w:val="090D46" w:themeColor="text1"/>
                <w:sz w:val="18"/>
                <w:szCs w:val="18"/>
              </w:rPr>
              <w:t>a shareholder or associate that is a company)</w:t>
            </w:r>
            <w:r w:rsidR="00B812B5" w:rsidRPr="00E81907">
              <w:rPr>
                <w:color w:val="090D46" w:themeColor="text1"/>
                <w:sz w:val="18"/>
                <w:szCs w:val="18"/>
              </w:rPr>
              <w:t>?</w:t>
            </w:r>
          </w:p>
        </w:tc>
        <w:tc>
          <w:tcPr>
            <w:tcW w:w="567" w:type="dxa"/>
            <w:hideMark/>
          </w:tcPr>
          <w:p w14:paraId="611BAF55"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7E223CBF"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68AE3EE1"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hideMark/>
          </w:tcPr>
          <w:p w14:paraId="39993692" w14:textId="77777777" w:rsidR="00B812B5" w:rsidRDefault="00B812B5" w:rsidP="00404E5C">
            <w:r>
              <w:t>Loans to shareholders or associates made by a trust with a UPE owing to a private company, during the current year, that were not fully repaid before the earlier of the due date for lodgement and the actual date of lodgement of the trust’s tax return for the current year are dealt with under section 109</w:t>
            </w:r>
            <w:proofErr w:type="gramStart"/>
            <w:r>
              <w:t>XA(</w:t>
            </w:r>
            <w:proofErr w:type="gramEnd"/>
            <w:r>
              <w:t>2).</w:t>
            </w:r>
          </w:p>
          <w:p w14:paraId="048B6AC0" w14:textId="1A42A5E7" w:rsidR="00A23598" w:rsidRDefault="00B812B5" w:rsidP="00404E5C">
            <w:r>
              <w:t xml:space="preserve">If the answer is no, continue to question </w:t>
            </w:r>
            <w:r w:rsidR="008D08F3">
              <w:t>6</w:t>
            </w:r>
            <w:r>
              <w:t xml:space="preserve">. </w:t>
            </w:r>
          </w:p>
          <w:p w14:paraId="45CF5FB3" w14:textId="09E33C8E" w:rsidR="00B812B5" w:rsidRDefault="00B812B5" w:rsidP="00404E5C">
            <w:r>
              <w:t xml:space="preserve">If the answer is yes, continue to question </w:t>
            </w:r>
            <w:r w:rsidR="008D08F3">
              <w:t>5</w:t>
            </w:r>
            <w:r>
              <w:t>.</w:t>
            </w:r>
          </w:p>
        </w:tc>
        <w:tc>
          <w:tcPr>
            <w:tcW w:w="567" w:type="dxa"/>
          </w:tcPr>
          <w:p w14:paraId="3F972CA5" w14:textId="77777777" w:rsidR="00B812B5" w:rsidRDefault="00B812B5">
            <w:pPr>
              <w:pStyle w:val="Table"/>
              <w:spacing w:before="100" w:after="100"/>
              <w:jc w:val="center"/>
              <w:rPr>
                <w:sz w:val="18"/>
                <w:szCs w:val="18"/>
              </w:rPr>
            </w:pPr>
          </w:p>
        </w:tc>
        <w:tc>
          <w:tcPr>
            <w:tcW w:w="567" w:type="dxa"/>
          </w:tcPr>
          <w:p w14:paraId="25988EE2" w14:textId="77777777" w:rsidR="00B812B5" w:rsidRDefault="00B812B5">
            <w:pPr>
              <w:pStyle w:val="Table"/>
              <w:spacing w:before="100" w:after="100"/>
              <w:jc w:val="center"/>
              <w:rPr>
                <w:sz w:val="18"/>
                <w:szCs w:val="18"/>
              </w:rPr>
            </w:pPr>
          </w:p>
        </w:tc>
      </w:tr>
      <w:tr w:rsidR="00B812B5" w14:paraId="7CC08812"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7FAF2237" w14:textId="77777777" w:rsidR="00B812B5" w:rsidRDefault="00B812B5" w:rsidP="00404E5C">
            <w:r>
              <w:t>From 1 July 2009, due to the application of Subdivision EB, Subdivision EA may apply where a trust makes a loan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or loan made by the trust via an interposed entity to a shareholder or an associate of a shareholder.</w:t>
            </w:r>
          </w:p>
        </w:tc>
      </w:tr>
    </w:tbl>
    <w:p w14:paraId="370D2860"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14:paraId="595D0B17"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0131108E" w14:textId="6D96B873" w:rsidR="00B812B5" w:rsidRPr="00E81907" w:rsidRDefault="00C76CA0" w:rsidP="00E81907">
            <w:pPr>
              <w:pStyle w:val="Table"/>
              <w:spacing w:before="100" w:after="100"/>
              <w:rPr>
                <w:color w:val="090D46" w:themeColor="text1"/>
                <w:sz w:val="18"/>
                <w:szCs w:val="18"/>
              </w:rPr>
            </w:pPr>
            <w:r>
              <w:rPr>
                <w:color w:val="090D46" w:themeColor="text1"/>
                <w:sz w:val="18"/>
                <w:szCs w:val="18"/>
              </w:rPr>
              <w:t>5</w:t>
            </w:r>
            <w:r w:rsidR="00B812B5" w:rsidRPr="00E81907">
              <w:rPr>
                <w:color w:val="090D46" w:themeColor="text1"/>
                <w:sz w:val="18"/>
                <w:szCs w:val="18"/>
              </w:rPr>
              <w:t>. Did the trustee and the shareholder, or shareholder’s associate, place the loan on excluded terms before the earlier of the due date for lodgement and the actual date of lodgement of the trustee’s return of income for the trust for the current year?</w:t>
            </w:r>
          </w:p>
        </w:tc>
        <w:tc>
          <w:tcPr>
            <w:tcW w:w="567" w:type="dxa"/>
            <w:hideMark/>
          </w:tcPr>
          <w:p w14:paraId="5254CE5C"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1A7D70CC"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09615AE5" w14:textId="77777777" w:rsidTr="00E81907">
        <w:trPr>
          <w:cnfStyle w:val="010000000000" w:firstRow="0" w:lastRow="1" w:firstColumn="0" w:lastColumn="0" w:oddVBand="0" w:evenVBand="0" w:oddHBand="0" w:evenHBand="0" w:firstRowFirstColumn="0" w:firstRowLastColumn="0" w:lastRowFirstColumn="0" w:lastRowLastColumn="0"/>
        </w:trPr>
        <w:tc>
          <w:tcPr>
            <w:tcW w:w="9351" w:type="dxa"/>
            <w:hideMark/>
          </w:tcPr>
          <w:p w14:paraId="617F480C" w14:textId="77777777" w:rsidR="00B812B5" w:rsidRDefault="00B812B5" w:rsidP="00404E5C">
            <w:r>
              <w:t>If the answer is yes, Subdivision EA should not be applicable to the loan. However, the shareholder or associate should ensure that minimum yearly repayments are made in subsequent years. You have completed this checklist.</w:t>
            </w:r>
          </w:p>
          <w:p w14:paraId="6AFBD444" w14:textId="4A2EFBB4" w:rsidR="00E81907" w:rsidRDefault="00B812B5" w:rsidP="00404E5C">
            <w:r>
              <w:t xml:space="preserve">If the answer is no, the private company may be deemed to have paid a deemed unfranked dividend to the shareholder (or associate of a shareholder) of the private company, subject to a cap equal to the distributable surplus of the private company. Continue to question </w:t>
            </w:r>
            <w:r w:rsidR="008D08F3">
              <w:t>6</w:t>
            </w:r>
            <w:r w:rsidR="00E81907">
              <w:t>.</w:t>
            </w:r>
          </w:p>
        </w:tc>
        <w:tc>
          <w:tcPr>
            <w:tcW w:w="567" w:type="dxa"/>
          </w:tcPr>
          <w:p w14:paraId="5A0B21B9" w14:textId="77777777" w:rsidR="00B812B5" w:rsidRDefault="00B812B5">
            <w:pPr>
              <w:pStyle w:val="Table"/>
              <w:spacing w:before="100" w:after="100"/>
              <w:jc w:val="center"/>
              <w:rPr>
                <w:sz w:val="18"/>
                <w:szCs w:val="18"/>
              </w:rPr>
            </w:pPr>
          </w:p>
        </w:tc>
        <w:tc>
          <w:tcPr>
            <w:tcW w:w="567" w:type="dxa"/>
          </w:tcPr>
          <w:p w14:paraId="78199B22" w14:textId="77777777" w:rsidR="00B812B5" w:rsidRDefault="00B812B5">
            <w:pPr>
              <w:pStyle w:val="Table"/>
              <w:spacing w:before="100" w:after="100"/>
              <w:jc w:val="center"/>
              <w:rPr>
                <w:sz w:val="18"/>
                <w:szCs w:val="18"/>
              </w:rPr>
            </w:pPr>
          </w:p>
        </w:tc>
      </w:tr>
    </w:tbl>
    <w:p w14:paraId="0761A75B" w14:textId="77777777" w:rsidR="00E81907" w:rsidRDefault="00E81907"/>
    <w:tbl>
      <w:tblPr>
        <w:tblStyle w:val="RACVTable"/>
        <w:tblW w:w="10485" w:type="dxa"/>
        <w:tblLayout w:type="fixed"/>
        <w:tblLook w:val="01E0" w:firstRow="1" w:lastRow="1" w:firstColumn="1" w:lastColumn="1" w:noHBand="0" w:noVBand="0"/>
      </w:tblPr>
      <w:tblGrid>
        <w:gridCol w:w="9351"/>
        <w:gridCol w:w="567"/>
        <w:gridCol w:w="567"/>
      </w:tblGrid>
      <w:tr w:rsidR="00B812B5" w14:paraId="28B42E6A"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76E8BA43" w14:textId="077AFFD6" w:rsidR="00B812B5" w:rsidRPr="00E81907" w:rsidRDefault="00C76CA0" w:rsidP="00E81907">
            <w:pPr>
              <w:pStyle w:val="Table"/>
              <w:spacing w:before="100" w:after="100"/>
              <w:rPr>
                <w:color w:val="090D46" w:themeColor="text1"/>
                <w:sz w:val="18"/>
                <w:szCs w:val="18"/>
              </w:rPr>
            </w:pPr>
            <w:r>
              <w:rPr>
                <w:color w:val="090D46" w:themeColor="text1"/>
                <w:sz w:val="18"/>
                <w:szCs w:val="18"/>
              </w:rPr>
              <w:t>6</w:t>
            </w:r>
            <w:r w:rsidR="00B812B5" w:rsidRPr="00E81907">
              <w:rPr>
                <w:color w:val="090D46" w:themeColor="text1"/>
                <w:sz w:val="18"/>
                <w:szCs w:val="18"/>
              </w:rPr>
              <w:t>. Payments by a trust with a UPE owing to a private company (either directly or indirectly) to a shareholder, or an associate of a shareholder, of the private company.</w:t>
            </w:r>
          </w:p>
        </w:tc>
        <w:tc>
          <w:tcPr>
            <w:tcW w:w="567" w:type="dxa"/>
            <w:hideMark/>
          </w:tcPr>
          <w:p w14:paraId="593E8996"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4F311309"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47A2E08E"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236572CC" w14:textId="77777777" w:rsidR="00B812B5" w:rsidRPr="00E81907" w:rsidRDefault="00B812B5">
            <w:pPr>
              <w:pStyle w:val="Tablealphabullet"/>
              <w:keepNext/>
              <w:spacing w:before="100" w:after="100"/>
              <w:ind w:left="182" w:right="0" w:hanging="182"/>
              <w:rPr>
                <w:b/>
                <w:bCs/>
                <w:sz w:val="18"/>
                <w:szCs w:val="18"/>
              </w:rPr>
            </w:pPr>
            <w:r w:rsidRPr="00E81907">
              <w:rPr>
                <w:b/>
                <w:bCs/>
                <w:color w:val="FFFFFF" w:themeColor="background1"/>
                <w:sz w:val="18"/>
                <w:szCs w:val="18"/>
              </w:rPr>
              <w:t>Did the trustee make a payment to a shareholder, or an associate of a shareholder (either directly or indirectly), of a private company (except a shareholder or associate that is a company) during the current year, other than a loan? (Refer to section 109</w:t>
            </w:r>
            <w:proofErr w:type="gramStart"/>
            <w:r w:rsidRPr="00E81907">
              <w:rPr>
                <w:b/>
                <w:bCs/>
                <w:color w:val="FFFFFF" w:themeColor="background1"/>
                <w:sz w:val="18"/>
                <w:szCs w:val="18"/>
              </w:rPr>
              <w:t>XA(</w:t>
            </w:r>
            <w:proofErr w:type="gramEnd"/>
            <w:r w:rsidRPr="00E81907">
              <w:rPr>
                <w:b/>
                <w:bCs/>
                <w:color w:val="FFFFFF" w:themeColor="background1"/>
                <w:sz w:val="18"/>
                <w:szCs w:val="18"/>
              </w:rPr>
              <w:t>1))</w:t>
            </w:r>
          </w:p>
        </w:tc>
        <w:tc>
          <w:tcPr>
            <w:tcW w:w="567" w:type="dxa"/>
          </w:tcPr>
          <w:p w14:paraId="05F1D13B" w14:textId="77777777" w:rsidR="00B812B5" w:rsidRDefault="00B812B5">
            <w:pPr>
              <w:pStyle w:val="Table"/>
              <w:keepNext/>
              <w:spacing w:before="100" w:after="100"/>
              <w:jc w:val="center"/>
              <w:rPr>
                <w:sz w:val="18"/>
                <w:szCs w:val="18"/>
              </w:rPr>
            </w:pPr>
          </w:p>
        </w:tc>
        <w:tc>
          <w:tcPr>
            <w:tcW w:w="567" w:type="dxa"/>
          </w:tcPr>
          <w:p w14:paraId="28F48519" w14:textId="77777777" w:rsidR="00B812B5" w:rsidRDefault="00B812B5">
            <w:pPr>
              <w:pStyle w:val="Table"/>
              <w:keepNext/>
              <w:spacing w:before="100" w:after="100"/>
              <w:jc w:val="center"/>
              <w:rPr>
                <w:sz w:val="18"/>
                <w:szCs w:val="18"/>
              </w:rPr>
            </w:pPr>
          </w:p>
        </w:tc>
      </w:tr>
      <w:tr w:rsidR="00B812B5" w14:paraId="445D03DD" w14:textId="77777777" w:rsidTr="00E81907">
        <w:tc>
          <w:tcPr>
            <w:tcW w:w="10485" w:type="dxa"/>
            <w:gridSpan w:val="3"/>
            <w:hideMark/>
          </w:tcPr>
          <w:p w14:paraId="4E8D8492" w14:textId="0E469FB3" w:rsidR="00B812B5" w:rsidRDefault="00B812B5" w:rsidP="00404E5C">
            <w:r>
              <w:t xml:space="preserve">If the answer is no, continue to question </w:t>
            </w:r>
            <w:r w:rsidR="008D08F3">
              <w:t>8</w:t>
            </w:r>
            <w:r>
              <w:t xml:space="preserve">. If the answer is yes, continue to question </w:t>
            </w:r>
            <w:r w:rsidR="008D08F3">
              <w:t>6</w:t>
            </w:r>
            <w:r>
              <w:t xml:space="preserve">b. </w:t>
            </w:r>
          </w:p>
          <w:p w14:paraId="2623BED7" w14:textId="77777777" w:rsidR="00B812B5" w:rsidRDefault="00B812B5" w:rsidP="00404E5C">
            <w:r>
              <w:t>From 1 July 2009, due to the application of Subdivision EB, Subdivision EA may apply where a trust makes a payment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or loan made by the trust via an interposed entity to a shareholder or an associate of a shareholder.</w:t>
            </w:r>
          </w:p>
        </w:tc>
      </w:tr>
      <w:tr w:rsidR="00B812B5" w14:paraId="1BD5C261"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3F6A133F" w14:textId="77777777" w:rsidR="00B812B5" w:rsidRPr="00E81907" w:rsidRDefault="00B812B5">
            <w:pPr>
              <w:pStyle w:val="Tablealphabullet"/>
              <w:spacing w:before="100" w:after="100"/>
              <w:ind w:left="168" w:right="0" w:hanging="168"/>
              <w:rPr>
                <w:b/>
                <w:bCs/>
                <w:sz w:val="18"/>
                <w:szCs w:val="18"/>
              </w:rPr>
            </w:pPr>
            <w:r w:rsidRPr="00E81907">
              <w:rPr>
                <w:b/>
                <w:bCs/>
                <w:color w:val="FFFFFF" w:themeColor="background1"/>
                <w:sz w:val="18"/>
                <w:szCs w:val="18"/>
              </w:rPr>
              <w:t>Was the payment a discharge or a reduction in a present entitlement of the shareholder or an associate of the shareholder that is wholly or partly attributable to an amount that represents an unrealised gain (see note below) in the trust?</w:t>
            </w:r>
          </w:p>
        </w:tc>
        <w:tc>
          <w:tcPr>
            <w:tcW w:w="567" w:type="dxa"/>
          </w:tcPr>
          <w:p w14:paraId="6371292F" w14:textId="77777777" w:rsidR="00B812B5" w:rsidRDefault="00B812B5">
            <w:pPr>
              <w:pStyle w:val="Table"/>
              <w:spacing w:before="100" w:after="100"/>
              <w:jc w:val="center"/>
              <w:rPr>
                <w:sz w:val="18"/>
                <w:szCs w:val="18"/>
              </w:rPr>
            </w:pPr>
          </w:p>
        </w:tc>
        <w:tc>
          <w:tcPr>
            <w:tcW w:w="567" w:type="dxa"/>
          </w:tcPr>
          <w:p w14:paraId="0745CCFD" w14:textId="77777777" w:rsidR="00B812B5" w:rsidRDefault="00B812B5">
            <w:pPr>
              <w:pStyle w:val="Table"/>
              <w:spacing w:before="100" w:after="100"/>
              <w:jc w:val="center"/>
              <w:rPr>
                <w:sz w:val="18"/>
                <w:szCs w:val="18"/>
              </w:rPr>
            </w:pPr>
          </w:p>
        </w:tc>
      </w:tr>
      <w:tr w:rsidR="00B812B5" w14:paraId="568DCAF1"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728ECD1D" w14:textId="46695844" w:rsidR="00B812B5" w:rsidRDefault="00B812B5" w:rsidP="00404E5C">
            <w:r>
              <w:t xml:space="preserve">If the answer is no, continue to question </w:t>
            </w:r>
            <w:r w:rsidDel="008D08F3">
              <w:t>7</w:t>
            </w:r>
            <w:r>
              <w:t xml:space="preserve">. If the answer is yes, </w:t>
            </w:r>
            <w:r w:rsidR="00B6594C">
              <w:t xml:space="preserve">the private company may be deemed to have paid an unfranked dividend to the shareholder (or associate or a shareholder) of the private company capped to the distributable surplus of the private company and </w:t>
            </w:r>
            <w:r>
              <w:t xml:space="preserve">continue to question </w:t>
            </w:r>
            <w:r w:rsidR="004E3F96">
              <w:t>7</w:t>
            </w:r>
            <w:r>
              <w:t>.</w:t>
            </w:r>
          </w:p>
          <w:p w14:paraId="6B5FD57B" w14:textId="526BF20F" w:rsidR="00B812B5" w:rsidRDefault="00B812B5" w:rsidP="00404E5C">
            <w:r>
              <w:t>Section 109</w:t>
            </w:r>
            <w:proofErr w:type="gramStart"/>
            <w:r>
              <w:t>XA(</w:t>
            </w:r>
            <w:proofErr w:type="gramEnd"/>
            <w:r>
              <w:t xml:space="preserve">7) defines an unrealised gain as ‘any unrealised gain, whether of a capital or income nature’. </w:t>
            </w:r>
            <w:r w:rsidR="00E5758F">
              <w:t>This would include, for</w:t>
            </w:r>
            <w:r>
              <w:t xml:space="preserve"> example, a capital profit generated from the revaluation of an asset. However, an unrealised gain will not arise to the extent that the gain will be included in the assessable income of the trust in the year before the year in which the payment was made, or the year in which the payment is made or in the year of income after the year in which the payment was made.</w:t>
            </w:r>
          </w:p>
        </w:tc>
      </w:tr>
    </w:tbl>
    <w:p w14:paraId="24AEA92F"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14:paraId="6A7FF72B"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5F536A39" w14:textId="23B9D995"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br w:type="page"/>
            </w:r>
            <w:r w:rsidRPr="00E81907">
              <w:rPr>
                <w:color w:val="090D46" w:themeColor="text1"/>
                <w:sz w:val="18"/>
                <w:szCs w:val="18"/>
              </w:rPr>
              <w:br w:type="page"/>
            </w:r>
            <w:r w:rsidRPr="00E81907">
              <w:rPr>
                <w:color w:val="090D46" w:themeColor="text1"/>
                <w:sz w:val="18"/>
                <w:szCs w:val="18"/>
              </w:rPr>
              <w:br w:type="page"/>
            </w:r>
            <w:r w:rsidRPr="00E81907" w:rsidDel="00C76CA0">
              <w:rPr>
                <w:color w:val="090D46" w:themeColor="text1"/>
                <w:sz w:val="18"/>
                <w:szCs w:val="18"/>
              </w:rPr>
              <w:t>7</w:t>
            </w:r>
            <w:r w:rsidRPr="00E81907">
              <w:rPr>
                <w:color w:val="090D46" w:themeColor="text1"/>
                <w:sz w:val="18"/>
                <w:szCs w:val="18"/>
              </w:rPr>
              <w:t>. Trusts with a UPE owing to a private company (either directly or indirectly) that forgive a debt in favour of a shareholder, or an associate of a shareholder, of the private company.</w:t>
            </w:r>
          </w:p>
        </w:tc>
        <w:tc>
          <w:tcPr>
            <w:tcW w:w="567" w:type="dxa"/>
            <w:hideMark/>
          </w:tcPr>
          <w:p w14:paraId="1E1F0472"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26FA46EF"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643CC98B"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4A3A1D3D" w14:textId="77777777" w:rsidR="00B812B5" w:rsidRPr="00E81907" w:rsidRDefault="00B812B5" w:rsidP="00B812B5">
            <w:pPr>
              <w:pStyle w:val="Tablealphabullet"/>
              <w:numPr>
                <w:ilvl w:val="0"/>
                <w:numId w:val="37"/>
              </w:numPr>
              <w:spacing w:before="100" w:after="100"/>
              <w:ind w:left="182" w:right="0" w:hanging="182"/>
              <w:rPr>
                <w:b/>
                <w:bCs/>
                <w:sz w:val="18"/>
                <w:szCs w:val="18"/>
              </w:rPr>
            </w:pPr>
            <w:r w:rsidRPr="00E81907">
              <w:rPr>
                <w:b/>
                <w:bCs/>
                <w:color w:val="FFFFFF" w:themeColor="background1"/>
                <w:sz w:val="18"/>
                <w:szCs w:val="18"/>
              </w:rPr>
              <w:t>Was all or part of a debt owed to a trustee by a shareholder or an associate of a shareholder of a private company (except a shareholder or associate that is a company) forgiven during the current year? (Refer to section 109</w:t>
            </w:r>
            <w:proofErr w:type="gramStart"/>
            <w:r w:rsidRPr="00E81907">
              <w:rPr>
                <w:b/>
                <w:bCs/>
                <w:color w:val="FFFFFF" w:themeColor="background1"/>
                <w:sz w:val="18"/>
                <w:szCs w:val="18"/>
              </w:rPr>
              <w:t>XA(</w:t>
            </w:r>
            <w:proofErr w:type="gramEnd"/>
            <w:r w:rsidRPr="00E81907">
              <w:rPr>
                <w:b/>
                <w:bCs/>
                <w:color w:val="FFFFFF" w:themeColor="background1"/>
                <w:sz w:val="18"/>
                <w:szCs w:val="18"/>
              </w:rPr>
              <w:t>3))</w:t>
            </w:r>
          </w:p>
        </w:tc>
        <w:tc>
          <w:tcPr>
            <w:tcW w:w="567" w:type="dxa"/>
          </w:tcPr>
          <w:p w14:paraId="3280873A" w14:textId="77777777" w:rsidR="00B812B5" w:rsidRDefault="00B812B5">
            <w:pPr>
              <w:pStyle w:val="Table"/>
              <w:spacing w:before="100" w:after="100"/>
              <w:jc w:val="center"/>
              <w:rPr>
                <w:sz w:val="18"/>
                <w:szCs w:val="18"/>
              </w:rPr>
            </w:pPr>
          </w:p>
        </w:tc>
        <w:tc>
          <w:tcPr>
            <w:tcW w:w="567" w:type="dxa"/>
          </w:tcPr>
          <w:p w14:paraId="07D07C4A" w14:textId="77777777" w:rsidR="00B812B5" w:rsidRDefault="00B812B5">
            <w:pPr>
              <w:pStyle w:val="Table"/>
              <w:spacing w:before="100" w:after="100"/>
              <w:jc w:val="center"/>
              <w:rPr>
                <w:sz w:val="18"/>
                <w:szCs w:val="18"/>
              </w:rPr>
            </w:pPr>
          </w:p>
        </w:tc>
      </w:tr>
      <w:tr w:rsidR="00B812B5" w14:paraId="1CAFB8BA" w14:textId="77777777" w:rsidTr="00E81907">
        <w:trPr>
          <w:trHeight w:val="532"/>
        </w:trPr>
        <w:tc>
          <w:tcPr>
            <w:tcW w:w="10485" w:type="dxa"/>
            <w:gridSpan w:val="3"/>
            <w:hideMark/>
          </w:tcPr>
          <w:p w14:paraId="0B0CCF36" w14:textId="5DF836A1" w:rsidR="00B812B5" w:rsidRDefault="00B812B5" w:rsidP="00404E5C">
            <w:r>
              <w:t xml:space="preserve">If the answer is no, you have completed the checklist. If the answer is yes, continue to question </w:t>
            </w:r>
            <w:r w:rsidDel="008D08F3">
              <w:t>7</w:t>
            </w:r>
            <w:r>
              <w:t>b.</w:t>
            </w:r>
          </w:p>
          <w:p w14:paraId="05760BCF" w14:textId="77777777" w:rsidR="00B812B5" w:rsidRDefault="00B812B5" w:rsidP="00404E5C">
            <w:r>
              <w:t>Section 109</w:t>
            </w:r>
            <w:proofErr w:type="gramStart"/>
            <w:r>
              <w:t>F(</w:t>
            </w:r>
            <w:proofErr w:type="gramEnd"/>
            <w:r>
              <w:t xml:space="preserve">3) provides that a debt is forgiven where the amount of the debt would be forgiven under sections 245-35 or 245-37 of the </w:t>
            </w:r>
            <w:r>
              <w:rPr>
                <w:i/>
              </w:rPr>
              <w:t>Income Tax Assessment Act 1997</w:t>
            </w:r>
            <w:r>
              <w:t xml:space="preserve"> which deal with commercial debt forgiveness. This would include where the debt is realised, </w:t>
            </w:r>
            <w:proofErr w:type="gramStart"/>
            <w:r>
              <w:t>waived</w:t>
            </w:r>
            <w:proofErr w:type="gramEnd"/>
            <w:r>
              <w:t xml:space="preserve"> or otherwise extinguished, the debt is deemed to be forgiven because the right to recover the debt expires under a statute of limitations or if an entity subscribes for shares in a company to enable it to pay or discharge a debt it owes to the entity. A debt forgiveness will also arise in relation to certain debt parking arrangements under section 109</w:t>
            </w:r>
            <w:proofErr w:type="gramStart"/>
            <w:r>
              <w:t>F(</w:t>
            </w:r>
            <w:proofErr w:type="gramEnd"/>
            <w:r>
              <w:t>5), or where it can be reasonably expected that a private company will not insist on payment or rely on the debtor’s obligation to repay under section 109F(6). However, section 109</w:t>
            </w:r>
            <w:proofErr w:type="gramStart"/>
            <w:r>
              <w:t>F(</w:t>
            </w:r>
            <w:proofErr w:type="gramEnd"/>
            <w:r>
              <w:t>8) provides that if the same debt is forgiven at different times under different provisions of section 109F then section 109F will only apply to the first debt forgiveness.</w:t>
            </w:r>
          </w:p>
        </w:tc>
      </w:tr>
      <w:tr w:rsidR="00B812B5" w14:paraId="1F9BA51B"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1C4E77B6" w14:textId="77777777" w:rsidR="00B812B5" w:rsidRPr="00E81907" w:rsidRDefault="00B812B5" w:rsidP="00B812B5">
            <w:pPr>
              <w:pStyle w:val="Tablealphabullet"/>
              <w:numPr>
                <w:ilvl w:val="0"/>
                <w:numId w:val="37"/>
              </w:numPr>
              <w:spacing w:before="100" w:after="100"/>
              <w:ind w:left="182" w:right="0" w:hanging="182"/>
              <w:rPr>
                <w:b/>
                <w:bCs/>
                <w:sz w:val="18"/>
                <w:szCs w:val="18"/>
              </w:rPr>
            </w:pPr>
            <w:r w:rsidRPr="00E81907">
              <w:rPr>
                <w:b/>
                <w:bCs/>
                <w:color w:val="FFFFFF" w:themeColor="background1"/>
                <w:sz w:val="18"/>
                <w:szCs w:val="18"/>
              </w:rPr>
              <w:t xml:space="preserve">Has the loan that was forgiven been included in the assessable income of the shareholder or associate of shareholder under Subdivision EA in the current or an earlier year of income? </w:t>
            </w:r>
          </w:p>
        </w:tc>
        <w:tc>
          <w:tcPr>
            <w:tcW w:w="567" w:type="dxa"/>
          </w:tcPr>
          <w:p w14:paraId="0953472E" w14:textId="77777777" w:rsidR="00B812B5" w:rsidRDefault="00B812B5">
            <w:pPr>
              <w:pStyle w:val="Table"/>
              <w:spacing w:before="100" w:after="100"/>
              <w:jc w:val="center"/>
              <w:rPr>
                <w:sz w:val="18"/>
                <w:szCs w:val="18"/>
              </w:rPr>
            </w:pPr>
          </w:p>
        </w:tc>
        <w:tc>
          <w:tcPr>
            <w:tcW w:w="567" w:type="dxa"/>
          </w:tcPr>
          <w:p w14:paraId="5ADE5CD1" w14:textId="77777777" w:rsidR="00B812B5" w:rsidRDefault="00B812B5">
            <w:pPr>
              <w:pStyle w:val="Table"/>
              <w:spacing w:before="100" w:after="100"/>
              <w:jc w:val="center"/>
              <w:rPr>
                <w:sz w:val="18"/>
                <w:szCs w:val="18"/>
              </w:rPr>
            </w:pPr>
          </w:p>
        </w:tc>
      </w:tr>
      <w:tr w:rsidR="00B812B5" w14:paraId="14641686"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3119B4DB" w14:textId="4FD1774E" w:rsidR="00B812B5" w:rsidRDefault="00B812B5" w:rsidP="00404E5C">
            <w:r>
              <w:t xml:space="preserve">If the answer is no, continue to question </w:t>
            </w:r>
            <w:r w:rsidDel="008D08F3">
              <w:t>8</w:t>
            </w:r>
            <w:r>
              <w:t>.</w:t>
            </w:r>
          </w:p>
          <w:p w14:paraId="423C0A4D" w14:textId="77777777" w:rsidR="00B812B5" w:rsidRDefault="00B812B5" w:rsidP="00404E5C">
            <w:r>
              <w:t>If the answer is yes, Subdivision EA should not be applicable to the debt forgiveness. You have completed the checklist.</w:t>
            </w:r>
          </w:p>
        </w:tc>
      </w:tr>
    </w:tbl>
    <w:p w14:paraId="73FB9479"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rsidRPr="00E81907" w14:paraId="6C6F58CB"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5EC0D165" w14:textId="114B0B94" w:rsidR="00B812B5" w:rsidRPr="00E81907" w:rsidRDefault="00B812B5">
            <w:pPr>
              <w:pStyle w:val="Tableheading"/>
              <w:spacing w:before="100" w:after="100"/>
              <w:rPr>
                <w:rFonts w:cs="Times New Roman"/>
                <w:b/>
                <w:color w:val="090D46" w:themeColor="text1"/>
                <w:sz w:val="18"/>
                <w:szCs w:val="18"/>
              </w:rPr>
            </w:pPr>
            <w:r w:rsidRPr="00E81907" w:rsidDel="00C76CA0">
              <w:rPr>
                <w:rFonts w:cs="Times New Roman"/>
                <w:b/>
                <w:color w:val="090D46" w:themeColor="text1"/>
                <w:sz w:val="18"/>
                <w:szCs w:val="18"/>
              </w:rPr>
              <w:t>8</w:t>
            </w:r>
            <w:r w:rsidRPr="00E81907">
              <w:rPr>
                <w:rFonts w:cs="Times New Roman"/>
                <w:b/>
                <w:color w:val="090D46" w:themeColor="text1"/>
                <w:sz w:val="18"/>
                <w:szCs w:val="18"/>
              </w:rPr>
              <w:t>. Has the debt been forgiven under the Bankruptcy Act?</w:t>
            </w:r>
          </w:p>
        </w:tc>
        <w:tc>
          <w:tcPr>
            <w:tcW w:w="567" w:type="dxa"/>
            <w:hideMark/>
          </w:tcPr>
          <w:p w14:paraId="262DEACE"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Yes</w:t>
            </w:r>
          </w:p>
        </w:tc>
        <w:tc>
          <w:tcPr>
            <w:tcW w:w="567" w:type="dxa"/>
            <w:hideMark/>
          </w:tcPr>
          <w:p w14:paraId="4A95B5E1"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No</w:t>
            </w:r>
          </w:p>
        </w:tc>
      </w:tr>
      <w:tr w:rsidR="00B812B5" w14:paraId="321C1989" w14:textId="77777777" w:rsidTr="00E81907">
        <w:trPr>
          <w:cnfStyle w:val="010000000000" w:firstRow="0" w:lastRow="1" w:firstColumn="0" w:lastColumn="0" w:oddVBand="0" w:evenVBand="0" w:oddHBand="0" w:evenHBand="0" w:firstRowFirstColumn="0" w:firstRowLastColumn="0" w:lastRowFirstColumn="0" w:lastRowLastColumn="0"/>
        </w:trPr>
        <w:tc>
          <w:tcPr>
            <w:tcW w:w="9351" w:type="dxa"/>
            <w:hideMark/>
          </w:tcPr>
          <w:p w14:paraId="06AE5EB5" w14:textId="1EDA1B14" w:rsidR="00B812B5" w:rsidRDefault="00B812B5" w:rsidP="00404E5C">
            <w:r>
              <w:t xml:space="preserve">If the answer is no, continue to question </w:t>
            </w:r>
            <w:r w:rsidDel="008D08F3">
              <w:t>9</w:t>
            </w:r>
            <w:r>
              <w:t>.</w:t>
            </w:r>
          </w:p>
          <w:p w14:paraId="6A73FC13" w14:textId="03CDB475" w:rsidR="00B812B5" w:rsidRDefault="00B812B5" w:rsidP="00404E5C">
            <w:r>
              <w:t>If the answer is yes, Subdivision EA should not be applicable to the debt forgiveness. You have completed the checklist.</w:t>
            </w:r>
          </w:p>
        </w:tc>
        <w:tc>
          <w:tcPr>
            <w:tcW w:w="567" w:type="dxa"/>
          </w:tcPr>
          <w:p w14:paraId="7E9A5930" w14:textId="77777777" w:rsidR="00B812B5" w:rsidRDefault="00B812B5">
            <w:pPr>
              <w:pStyle w:val="Table"/>
              <w:spacing w:before="100" w:after="100"/>
              <w:jc w:val="center"/>
              <w:rPr>
                <w:sz w:val="18"/>
                <w:szCs w:val="18"/>
              </w:rPr>
            </w:pPr>
          </w:p>
        </w:tc>
        <w:tc>
          <w:tcPr>
            <w:tcW w:w="567" w:type="dxa"/>
          </w:tcPr>
          <w:p w14:paraId="025C830C" w14:textId="77777777" w:rsidR="00B812B5" w:rsidRDefault="00B812B5">
            <w:pPr>
              <w:pStyle w:val="Table"/>
              <w:spacing w:before="100" w:after="100"/>
              <w:jc w:val="center"/>
              <w:rPr>
                <w:sz w:val="18"/>
                <w:szCs w:val="18"/>
              </w:rPr>
            </w:pPr>
          </w:p>
        </w:tc>
      </w:tr>
    </w:tbl>
    <w:p w14:paraId="14CCEA33"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rsidRPr="00E81907" w14:paraId="59425320"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7B0C5CC2" w14:textId="68F400A8" w:rsidR="00B812B5" w:rsidRPr="00E81907" w:rsidRDefault="00B812B5">
            <w:pPr>
              <w:pStyle w:val="Tableheading"/>
              <w:spacing w:before="100" w:after="100"/>
              <w:ind w:left="227" w:hanging="227"/>
              <w:rPr>
                <w:rFonts w:cs="Times New Roman"/>
                <w:b/>
                <w:color w:val="090D46" w:themeColor="text1"/>
                <w:sz w:val="18"/>
                <w:szCs w:val="18"/>
              </w:rPr>
            </w:pPr>
            <w:r w:rsidRPr="00E81907" w:rsidDel="00C76CA0">
              <w:rPr>
                <w:rFonts w:cs="Times New Roman"/>
                <w:b/>
                <w:color w:val="090D46" w:themeColor="text1"/>
                <w:sz w:val="18"/>
                <w:szCs w:val="18"/>
              </w:rPr>
              <w:t>9</w:t>
            </w:r>
            <w:r w:rsidRPr="00E81907">
              <w:rPr>
                <w:rFonts w:cs="Times New Roman"/>
                <w:b/>
                <w:color w:val="090D46" w:themeColor="text1"/>
                <w:sz w:val="18"/>
                <w:szCs w:val="18"/>
              </w:rPr>
              <w:t>. Has the Commissioner made (or will make) a determination that the debt forgiven will not give rise to a deemed dividend?</w:t>
            </w:r>
          </w:p>
        </w:tc>
        <w:tc>
          <w:tcPr>
            <w:tcW w:w="567" w:type="dxa"/>
            <w:hideMark/>
          </w:tcPr>
          <w:p w14:paraId="244F73F7"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Yes</w:t>
            </w:r>
          </w:p>
        </w:tc>
        <w:tc>
          <w:tcPr>
            <w:tcW w:w="567" w:type="dxa"/>
            <w:hideMark/>
          </w:tcPr>
          <w:p w14:paraId="17209D61"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No</w:t>
            </w:r>
          </w:p>
        </w:tc>
      </w:tr>
      <w:tr w:rsidR="00B812B5" w14:paraId="36AC0021" w14:textId="77777777" w:rsidTr="00E81907">
        <w:trPr>
          <w:cnfStyle w:val="010000000000" w:firstRow="0" w:lastRow="1" w:firstColumn="0" w:lastColumn="0" w:oddVBand="0" w:evenVBand="0" w:oddHBand="0" w:evenHBand="0" w:firstRowFirstColumn="0" w:firstRowLastColumn="0" w:lastRowFirstColumn="0" w:lastRowLastColumn="0"/>
        </w:trPr>
        <w:tc>
          <w:tcPr>
            <w:tcW w:w="9351" w:type="dxa"/>
            <w:hideMark/>
          </w:tcPr>
          <w:p w14:paraId="607BD800" w14:textId="06F40810" w:rsidR="00B812B5" w:rsidRDefault="00B812B5" w:rsidP="00404E5C">
            <w:r>
              <w:t xml:space="preserve">Such determinations are made </w:t>
            </w:r>
            <w:r w:rsidR="00CE37BF">
              <w:t xml:space="preserve">in circumstances where the Commissioner is satisfied that </w:t>
            </w:r>
            <w:proofErr w:type="gramStart"/>
            <w:r>
              <w:t>ALL of</w:t>
            </w:r>
            <w:proofErr w:type="gramEnd"/>
            <w:r>
              <w:t xml:space="preserve"> the following conditions are satisfied: </w:t>
            </w:r>
          </w:p>
          <w:p w14:paraId="0A1A6EFD" w14:textId="0590A886" w:rsidR="00B812B5" w:rsidRPr="00AA5B1A" w:rsidRDefault="00B812B5" w:rsidP="00597856">
            <w:pPr>
              <w:pStyle w:val="ListParagraph"/>
              <w:numPr>
                <w:ilvl w:val="0"/>
                <w:numId w:val="41"/>
              </w:numPr>
              <w:spacing w:before="60" w:after="60"/>
            </w:pPr>
            <w:r w:rsidRPr="00597856">
              <w:rPr>
                <w:sz w:val="18"/>
              </w:rPr>
              <w:t xml:space="preserve">the debt has been forgiven because payment would result in undue </w:t>
            </w:r>
            <w:proofErr w:type="gramStart"/>
            <w:r w:rsidRPr="00597856">
              <w:rPr>
                <w:sz w:val="18"/>
              </w:rPr>
              <w:t>hardship</w:t>
            </w:r>
            <w:proofErr w:type="gramEnd"/>
          </w:p>
          <w:p w14:paraId="3320A478" w14:textId="199DE31D" w:rsidR="00B812B5" w:rsidRPr="00AA5B1A" w:rsidRDefault="00B812B5" w:rsidP="00597856">
            <w:pPr>
              <w:pStyle w:val="ListParagraph"/>
              <w:numPr>
                <w:ilvl w:val="0"/>
                <w:numId w:val="41"/>
              </w:numPr>
              <w:spacing w:before="60" w:after="60"/>
            </w:pPr>
            <w:r w:rsidRPr="00597856">
              <w:rPr>
                <w:sz w:val="18"/>
              </w:rPr>
              <w:t xml:space="preserve">the debtor had the capacity to pay the debt when initially </w:t>
            </w:r>
            <w:proofErr w:type="gramStart"/>
            <w:r w:rsidRPr="00597856">
              <w:rPr>
                <w:sz w:val="18"/>
              </w:rPr>
              <w:t>borrowed</w:t>
            </w:r>
            <w:proofErr w:type="gramEnd"/>
          </w:p>
          <w:p w14:paraId="06527127" w14:textId="591E9F7C" w:rsidR="00B812B5" w:rsidRPr="00AA5B1A" w:rsidRDefault="00B812B5" w:rsidP="00597856">
            <w:pPr>
              <w:pStyle w:val="ListParagraph"/>
              <w:numPr>
                <w:ilvl w:val="0"/>
                <w:numId w:val="41"/>
              </w:numPr>
              <w:spacing w:before="60" w:after="60"/>
            </w:pPr>
            <w:r w:rsidRPr="00597856">
              <w:rPr>
                <w:sz w:val="18"/>
              </w:rPr>
              <w:t>the debtor lost the capacity to pay the debt because of circumstances beyond its control.</w:t>
            </w:r>
          </w:p>
          <w:p w14:paraId="23CBABAD" w14:textId="5AE61465" w:rsidR="00B812B5" w:rsidRDefault="00B812B5" w:rsidP="00404E5C">
            <w:r>
              <w:t>If the answer is no, continue to question 1</w:t>
            </w:r>
            <w:r w:rsidR="008D08F3">
              <w:t>1</w:t>
            </w:r>
            <w:r>
              <w:t>.</w:t>
            </w:r>
          </w:p>
          <w:p w14:paraId="5785E2C3" w14:textId="77777777" w:rsidR="00B812B5" w:rsidRDefault="00B812B5" w:rsidP="00404E5C">
            <w:r>
              <w:t>If the answer is yes, Subdivision EA should not be applicable to the debt forgiveness. You have completed the checklist.</w:t>
            </w:r>
          </w:p>
        </w:tc>
        <w:tc>
          <w:tcPr>
            <w:tcW w:w="567" w:type="dxa"/>
          </w:tcPr>
          <w:p w14:paraId="465947A7" w14:textId="77777777" w:rsidR="00B812B5" w:rsidRDefault="00B812B5">
            <w:pPr>
              <w:pStyle w:val="Table"/>
              <w:spacing w:before="100" w:after="100"/>
              <w:jc w:val="center"/>
              <w:rPr>
                <w:sz w:val="18"/>
                <w:szCs w:val="18"/>
              </w:rPr>
            </w:pPr>
          </w:p>
        </w:tc>
        <w:tc>
          <w:tcPr>
            <w:tcW w:w="567" w:type="dxa"/>
          </w:tcPr>
          <w:p w14:paraId="6A1EB253" w14:textId="77777777" w:rsidR="00B812B5" w:rsidRDefault="00B812B5">
            <w:pPr>
              <w:pStyle w:val="Table"/>
              <w:spacing w:before="100" w:after="100"/>
              <w:jc w:val="center"/>
              <w:rPr>
                <w:sz w:val="18"/>
                <w:szCs w:val="18"/>
              </w:rPr>
            </w:pPr>
          </w:p>
        </w:tc>
      </w:tr>
    </w:tbl>
    <w:p w14:paraId="432341AF"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14:paraId="726CDCC9"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7F8DD3FE" w14:textId="0D45D70E" w:rsidR="00B812B5" w:rsidRPr="00E81907" w:rsidRDefault="00B812B5">
            <w:pPr>
              <w:pStyle w:val="Tableheading"/>
              <w:spacing w:before="100" w:after="100"/>
              <w:ind w:left="284" w:hanging="284"/>
              <w:rPr>
                <w:rFonts w:cs="Times New Roman"/>
                <w:b/>
                <w:color w:val="090D46" w:themeColor="text1"/>
                <w:sz w:val="18"/>
                <w:szCs w:val="18"/>
              </w:rPr>
            </w:pPr>
            <w:r w:rsidRPr="00E81907">
              <w:rPr>
                <w:rFonts w:cs="Times New Roman"/>
                <w:b/>
                <w:color w:val="090D46" w:themeColor="text1"/>
                <w:sz w:val="18"/>
                <w:szCs w:val="18"/>
              </w:rPr>
              <w:br w:type="page"/>
              <w:t>10. Has the debt forgiveness arisen because of the rule that deems a debt to be forgiven under a statute of limitations and relates to a pre-Division 7A loan?</w:t>
            </w:r>
          </w:p>
        </w:tc>
        <w:tc>
          <w:tcPr>
            <w:tcW w:w="567" w:type="dxa"/>
            <w:hideMark/>
          </w:tcPr>
          <w:p w14:paraId="7F0AA796"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Yes</w:t>
            </w:r>
          </w:p>
        </w:tc>
        <w:tc>
          <w:tcPr>
            <w:tcW w:w="567" w:type="dxa"/>
            <w:hideMark/>
          </w:tcPr>
          <w:p w14:paraId="56CC307C"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No</w:t>
            </w:r>
          </w:p>
        </w:tc>
      </w:tr>
      <w:tr w:rsidR="00B812B5" w14:paraId="7C88502E"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hideMark/>
          </w:tcPr>
          <w:p w14:paraId="555EFFC2" w14:textId="77777777" w:rsidR="00B812B5" w:rsidRDefault="00B812B5" w:rsidP="00404E5C">
            <w:r>
              <w:t>If the answer is no, the private company may be deemed to have paid an unfranked dividend to the shareholder (or associate of a shareholder) of the private company, capped to the distributable surplus of the private company.</w:t>
            </w:r>
          </w:p>
          <w:p w14:paraId="38868F51" w14:textId="77777777" w:rsidR="00B812B5" w:rsidRDefault="00B812B5" w:rsidP="00404E5C">
            <w:r>
              <w:t>If the answer is yes, Subdivision EA should not be applicable to the debt forgiveness. You have completed the checklist.</w:t>
            </w:r>
          </w:p>
        </w:tc>
        <w:tc>
          <w:tcPr>
            <w:tcW w:w="567" w:type="dxa"/>
          </w:tcPr>
          <w:p w14:paraId="1D34E81A" w14:textId="77777777" w:rsidR="00B812B5" w:rsidRDefault="00B812B5">
            <w:pPr>
              <w:pStyle w:val="Table"/>
              <w:spacing w:before="100" w:after="100"/>
              <w:jc w:val="center"/>
              <w:rPr>
                <w:sz w:val="18"/>
                <w:szCs w:val="18"/>
              </w:rPr>
            </w:pPr>
          </w:p>
        </w:tc>
        <w:tc>
          <w:tcPr>
            <w:tcW w:w="567" w:type="dxa"/>
          </w:tcPr>
          <w:p w14:paraId="11B8E07A" w14:textId="77777777" w:rsidR="00B812B5" w:rsidRDefault="00B812B5">
            <w:pPr>
              <w:pStyle w:val="Table"/>
              <w:spacing w:before="100" w:after="100"/>
              <w:jc w:val="center"/>
              <w:rPr>
                <w:sz w:val="18"/>
                <w:szCs w:val="18"/>
              </w:rPr>
            </w:pPr>
          </w:p>
        </w:tc>
      </w:tr>
      <w:tr w:rsidR="00B812B5" w14:paraId="7D3C1F10" w14:textId="77777777" w:rsidTr="00E81907">
        <w:tc>
          <w:tcPr>
            <w:tcW w:w="10485" w:type="dxa"/>
            <w:gridSpan w:val="3"/>
            <w:hideMark/>
          </w:tcPr>
          <w:p w14:paraId="1478E6D4" w14:textId="77777777" w:rsidR="00B812B5" w:rsidRDefault="00B812B5" w:rsidP="00404E5C">
            <w:r>
              <w:t>Practice Statement PS LA 2006/2 (GA) sets out the circumstances where a statute barred trustee loan made prior to the enactment of Division 7A will not be treated as giving rise to a deemed dividend under Division 7A (note that this Practice Statement should not be regarded as confirmation of the ability to write off and clean out old loans without adverse tax consequences, especially given the legislation dealing with the statute of limitation varies between States).</w:t>
            </w:r>
          </w:p>
        </w:tc>
      </w:tr>
      <w:tr w:rsidR="00B812B5" w14:paraId="12FA5818"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shd w:val="clear" w:color="auto" w:fill="0A5CC7" w:themeFill="accent3"/>
            <w:hideMark/>
          </w:tcPr>
          <w:p w14:paraId="0680B708" w14:textId="77777777" w:rsidR="00B812B5" w:rsidRPr="00E81907" w:rsidRDefault="00B812B5">
            <w:pPr>
              <w:pStyle w:val="Table"/>
              <w:spacing w:before="100" w:after="100"/>
              <w:rPr>
                <w:b/>
                <w:color w:val="FFFFFF" w:themeColor="background1"/>
                <w:sz w:val="18"/>
                <w:szCs w:val="18"/>
              </w:rPr>
            </w:pPr>
            <w:r w:rsidRPr="00E81907">
              <w:rPr>
                <w:b/>
                <w:color w:val="FFFFFF" w:themeColor="background1"/>
                <w:sz w:val="18"/>
                <w:szCs w:val="18"/>
              </w:rPr>
              <w:t>You have completed the checklist.</w:t>
            </w:r>
          </w:p>
        </w:tc>
      </w:tr>
    </w:tbl>
    <w:p w14:paraId="2692FB6B" w14:textId="77777777" w:rsidR="007D0908" w:rsidRDefault="007D0908" w:rsidP="00387DEF"/>
    <w:sectPr w:rsidR="007D0908" w:rsidSect="00A16FBB">
      <w:headerReference w:type="default" r:id="rId16"/>
      <w:footerReference w:type="default" r:id="rId17"/>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590C8" w14:textId="77777777" w:rsidR="0030367D" w:rsidRDefault="0030367D" w:rsidP="001D0AFC">
      <w:r>
        <w:separator/>
      </w:r>
    </w:p>
    <w:p w14:paraId="04D0002F" w14:textId="77777777" w:rsidR="0030367D" w:rsidRDefault="0030367D"/>
    <w:p w14:paraId="3AA3AF0A" w14:textId="77777777" w:rsidR="0030367D" w:rsidRDefault="0030367D"/>
  </w:endnote>
  <w:endnote w:type="continuationSeparator" w:id="0">
    <w:p w14:paraId="0556A338" w14:textId="77777777" w:rsidR="0030367D" w:rsidRDefault="0030367D" w:rsidP="001D0AFC">
      <w:r>
        <w:continuationSeparator/>
      </w:r>
    </w:p>
    <w:p w14:paraId="67C04261" w14:textId="77777777" w:rsidR="0030367D" w:rsidRDefault="0030367D"/>
    <w:p w14:paraId="55BF756E" w14:textId="77777777" w:rsidR="0030367D" w:rsidRDefault="0030367D"/>
  </w:endnote>
  <w:endnote w:type="continuationNotice" w:id="1">
    <w:p w14:paraId="461CD40B" w14:textId="77777777" w:rsidR="0030367D" w:rsidRDefault="003036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BC858" w14:textId="77777777" w:rsidR="0030367D" w:rsidRDefault="0030367D" w:rsidP="001D0AFC"/>
  </w:footnote>
  <w:footnote w:type="continuationSeparator" w:id="0">
    <w:p w14:paraId="11E778C5" w14:textId="77777777" w:rsidR="0030367D" w:rsidRDefault="0030367D" w:rsidP="001D0AFC"/>
  </w:footnote>
  <w:footnote w:type="continuationNotice" w:id="1">
    <w:p w14:paraId="37C049B6" w14:textId="77777777" w:rsidR="0030367D" w:rsidRDefault="0030367D">
      <w:pPr>
        <w:spacing w:before="0" w:after="0"/>
      </w:pPr>
    </w:p>
  </w:footnote>
  <w:footnote w:id="2">
    <w:p w14:paraId="308CEF1F" w14:textId="4395CCFB" w:rsidR="005F48E1" w:rsidRPr="00F00B26" w:rsidRDefault="005F48E1">
      <w:pPr>
        <w:pStyle w:val="FootnoteText"/>
        <w:rPr>
          <w:szCs w:val="18"/>
          <w:lang w:val="en-GB"/>
        </w:rPr>
      </w:pPr>
      <w:r w:rsidRPr="00390C6B">
        <w:rPr>
          <w:rStyle w:val="FootnoteReference"/>
          <w:szCs w:val="18"/>
        </w:rPr>
        <w:footnoteRef/>
      </w:r>
      <w:r w:rsidRPr="00390C6B">
        <w:rPr>
          <w:szCs w:val="18"/>
        </w:rPr>
        <w:t xml:space="preserve"> </w:t>
      </w:r>
      <w:r w:rsidRPr="00F00B26">
        <w:rPr>
          <w:szCs w:val="18"/>
        </w:rPr>
        <w:t>An indirect UPE owing to a private company would encompass a situation where there are UPEs owing via a chain of trusts to a private company. For example, Trust A has a UPE owing to Trust B, which has a UPE owing to Private Company C. Rules in Division 7A deem Trust A in effect to have a UPE owing to Private Company C</w:t>
      </w:r>
    </w:p>
  </w:footnote>
  <w:footnote w:id="3">
    <w:p w14:paraId="59CF8ACE" w14:textId="0DF3CC1A" w:rsidR="005F48E1" w:rsidRPr="00F00B26" w:rsidRDefault="005F48E1">
      <w:pPr>
        <w:pStyle w:val="FootnoteText"/>
        <w:rPr>
          <w:lang w:val="en-GB"/>
        </w:rPr>
      </w:pPr>
      <w:r w:rsidRPr="00390C6B">
        <w:rPr>
          <w:rStyle w:val="FootnoteReference"/>
          <w:szCs w:val="18"/>
        </w:rPr>
        <w:footnoteRef/>
      </w:r>
      <w:r w:rsidRPr="00390C6B">
        <w:rPr>
          <w:szCs w:val="18"/>
        </w:rPr>
        <w:t xml:space="preserve"> </w:t>
      </w:r>
      <w:r w:rsidRPr="00F00B26">
        <w:rPr>
          <w:szCs w:val="18"/>
        </w:rPr>
        <w:t xml:space="preserve">Division 7A also contains complex integrity rules to ensure that payments, loans and debt forgiveness through an interposed entity are also potentially caught as deemed </w:t>
      </w:r>
      <w:proofErr w:type="gramStart"/>
      <w:r w:rsidRPr="00F00B26">
        <w:rPr>
          <w:szCs w:val="18"/>
        </w:rPr>
        <w:t>dividends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E7F4F" w14:textId="58F34D23" w:rsidR="003B7348" w:rsidRPr="00693244" w:rsidRDefault="00597856" w:rsidP="00693244">
    <w:pPr>
      <w:pStyle w:val="Header"/>
    </w:pPr>
    <w:fldSimple w:instr=" STYLEREF  Title  \* MERGEFORMAT ">
      <w:r w:rsidR="00DE4106">
        <w:rPr>
          <w:noProof/>
        </w:rPr>
        <w:t>Division 7A: UPE Checklist 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3B160791"/>
    <w:multiLevelType w:val="hybridMultilevel"/>
    <w:tmpl w:val="B1EEAB64"/>
    <w:lvl w:ilvl="0" w:tplc="1090BF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9474A"/>
    <w:multiLevelType w:val="hybridMultilevel"/>
    <w:tmpl w:val="2F2ADB4A"/>
    <w:lvl w:ilvl="0" w:tplc="45148E42">
      <w:start w:val="1"/>
      <w:numFmt w:val="lowerLetter"/>
      <w:pStyle w:val="Tablealphabullet"/>
      <w:lvlText w:val="%1."/>
      <w:lvlJc w:val="left"/>
      <w:pPr>
        <w:ind w:left="360" w:hanging="360"/>
      </w:pPr>
      <w:rPr>
        <w:rFonts w:cs="Times New Roman"/>
        <w:strike w:val="0"/>
        <w:dstrike w:val="0"/>
        <w:color w:val="FFFFFF" w:themeColor="background1"/>
        <w:sz w:val="17"/>
        <w:u w:val="none"/>
        <w:effect w:val="none"/>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CE7EA6"/>
    <w:multiLevelType w:val="hybridMultilevel"/>
    <w:tmpl w:val="B5D2A904"/>
    <w:lvl w:ilvl="0" w:tplc="18528848">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23541E"/>
    <w:multiLevelType w:val="multilevel"/>
    <w:tmpl w:val="A06E15A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6"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77F70FCC"/>
    <w:multiLevelType w:val="hybridMultilevel"/>
    <w:tmpl w:val="54304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1" w15:restartNumberingAfterBreak="0">
    <w:nsid w:val="7DE03C4D"/>
    <w:multiLevelType w:val="hybridMultilevel"/>
    <w:tmpl w:val="A858A0D2"/>
    <w:lvl w:ilvl="0" w:tplc="FEDCE3C8">
      <w:start w:val="1"/>
      <w:numFmt w:val="lowerLetter"/>
      <w:lvlText w:val="%1."/>
      <w:lvlJc w:val="left"/>
      <w:pPr>
        <w:ind w:left="284" w:hanging="284"/>
      </w:pPr>
      <w:rPr>
        <w:b/>
        <w:bCs w:val="0"/>
        <w:color w:val="FFFFFF" w:themeColor="background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98439248">
    <w:abstractNumId w:val="9"/>
  </w:num>
  <w:num w:numId="2" w16cid:durableId="885219013">
    <w:abstractNumId w:val="9"/>
  </w:num>
  <w:num w:numId="3" w16cid:durableId="362290860">
    <w:abstractNumId w:val="8"/>
  </w:num>
  <w:num w:numId="4" w16cid:durableId="59211699">
    <w:abstractNumId w:val="8"/>
  </w:num>
  <w:num w:numId="5" w16cid:durableId="1429080045">
    <w:abstractNumId w:val="9"/>
  </w:num>
  <w:num w:numId="6" w16cid:durableId="797649753">
    <w:abstractNumId w:val="8"/>
  </w:num>
  <w:num w:numId="7" w16cid:durableId="1518233466">
    <w:abstractNumId w:val="20"/>
  </w:num>
  <w:num w:numId="8" w16cid:durableId="94836441">
    <w:abstractNumId w:val="7"/>
  </w:num>
  <w:num w:numId="9" w16cid:durableId="217326874">
    <w:abstractNumId w:val="20"/>
  </w:num>
  <w:num w:numId="10" w16cid:durableId="1321731904">
    <w:abstractNumId w:val="6"/>
  </w:num>
  <w:num w:numId="11" w16cid:durableId="1128935596">
    <w:abstractNumId w:val="20"/>
  </w:num>
  <w:num w:numId="12" w16cid:durableId="1693140596">
    <w:abstractNumId w:val="5"/>
  </w:num>
  <w:num w:numId="13" w16cid:durableId="1118064285">
    <w:abstractNumId w:val="20"/>
  </w:num>
  <w:num w:numId="14" w16cid:durableId="1418399277">
    <w:abstractNumId w:val="4"/>
  </w:num>
  <w:num w:numId="15" w16cid:durableId="773332052">
    <w:abstractNumId w:val="20"/>
  </w:num>
  <w:num w:numId="16" w16cid:durableId="916983553">
    <w:abstractNumId w:val="17"/>
  </w:num>
  <w:num w:numId="17" w16cid:durableId="1940747422">
    <w:abstractNumId w:val="3"/>
  </w:num>
  <w:num w:numId="18" w16cid:durableId="363098306">
    <w:abstractNumId w:val="17"/>
  </w:num>
  <w:num w:numId="19" w16cid:durableId="955718864">
    <w:abstractNumId w:val="2"/>
  </w:num>
  <w:num w:numId="20" w16cid:durableId="2063747360">
    <w:abstractNumId w:val="17"/>
  </w:num>
  <w:num w:numId="21" w16cid:durableId="474226439">
    <w:abstractNumId w:val="1"/>
  </w:num>
  <w:num w:numId="22" w16cid:durableId="2125297969">
    <w:abstractNumId w:val="17"/>
  </w:num>
  <w:num w:numId="23" w16cid:durableId="48846240">
    <w:abstractNumId w:val="0"/>
  </w:num>
  <w:num w:numId="24" w16cid:durableId="1776095651">
    <w:abstractNumId w:val="17"/>
  </w:num>
  <w:num w:numId="25" w16cid:durableId="891575109">
    <w:abstractNumId w:val="11"/>
  </w:num>
  <w:num w:numId="26" w16cid:durableId="2126925261">
    <w:abstractNumId w:val="10"/>
  </w:num>
  <w:num w:numId="27" w16cid:durableId="806093806">
    <w:abstractNumId w:val="18"/>
  </w:num>
  <w:num w:numId="28" w16cid:durableId="1906069349">
    <w:abstractNumId w:val="20"/>
  </w:num>
  <w:num w:numId="29" w16cid:durableId="1213923463">
    <w:abstractNumId w:val="20"/>
  </w:num>
  <w:num w:numId="30" w16cid:durableId="188765824">
    <w:abstractNumId w:val="20"/>
  </w:num>
  <w:num w:numId="31" w16cid:durableId="1135417347">
    <w:abstractNumId w:val="20"/>
  </w:num>
  <w:num w:numId="32" w16cid:durableId="1259220630">
    <w:abstractNumId w:val="20"/>
  </w:num>
  <w:num w:numId="33" w16cid:durableId="1037582065">
    <w:abstractNumId w:val="16"/>
  </w:num>
  <w:num w:numId="34" w16cid:durableId="296644918">
    <w:abstractNumId w:val="14"/>
  </w:num>
  <w:num w:numId="35" w16cid:durableId="594482486">
    <w:abstractNumId w:val="13"/>
    <w:lvlOverride w:ilvl="0">
      <w:startOverride w:val="1"/>
    </w:lvlOverride>
    <w:lvlOverride w:ilvl="1"/>
    <w:lvlOverride w:ilvl="2"/>
    <w:lvlOverride w:ilvl="3"/>
    <w:lvlOverride w:ilvl="4"/>
    <w:lvlOverride w:ilvl="5"/>
    <w:lvlOverride w:ilvl="6"/>
    <w:lvlOverride w:ilvl="7"/>
    <w:lvlOverride w:ilvl="8"/>
  </w:num>
  <w:num w:numId="36" w16cid:durableId="895119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6806209">
    <w:abstractNumId w:val="13"/>
    <w:lvlOverride w:ilvl="0">
      <w:startOverride w:val="1"/>
    </w:lvlOverride>
    <w:lvlOverride w:ilvl="1"/>
    <w:lvlOverride w:ilvl="2"/>
    <w:lvlOverride w:ilvl="3"/>
    <w:lvlOverride w:ilvl="4"/>
    <w:lvlOverride w:ilvl="5"/>
    <w:lvlOverride w:ilvl="6"/>
    <w:lvlOverride w:ilvl="7"/>
    <w:lvlOverride w:ilvl="8"/>
  </w:num>
  <w:num w:numId="38" w16cid:durableId="1926109612">
    <w:abstractNumId w:val="13"/>
  </w:num>
  <w:num w:numId="39" w16cid:durableId="142283117">
    <w:abstractNumId w:val="21"/>
  </w:num>
  <w:num w:numId="40" w16cid:durableId="1132745925">
    <w:abstractNumId w:val="15"/>
  </w:num>
  <w:num w:numId="41" w16cid:durableId="305743796">
    <w:abstractNumId w:val="19"/>
  </w:num>
  <w:num w:numId="42" w16cid:durableId="759176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461D"/>
    <w:rsid w:val="00011E86"/>
    <w:rsid w:val="000136A5"/>
    <w:rsid w:val="00013E33"/>
    <w:rsid w:val="00015555"/>
    <w:rsid w:val="000203CE"/>
    <w:rsid w:val="000208E1"/>
    <w:rsid w:val="0002234B"/>
    <w:rsid w:val="00024813"/>
    <w:rsid w:val="0003603A"/>
    <w:rsid w:val="000369EA"/>
    <w:rsid w:val="00036FE5"/>
    <w:rsid w:val="00037DE5"/>
    <w:rsid w:val="00041055"/>
    <w:rsid w:val="00042A3C"/>
    <w:rsid w:val="00042DA2"/>
    <w:rsid w:val="00045AB6"/>
    <w:rsid w:val="00052918"/>
    <w:rsid w:val="00053927"/>
    <w:rsid w:val="00053EBC"/>
    <w:rsid w:val="00054781"/>
    <w:rsid w:val="00056BC0"/>
    <w:rsid w:val="00057877"/>
    <w:rsid w:val="00061B61"/>
    <w:rsid w:val="000634CD"/>
    <w:rsid w:val="000635BC"/>
    <w:rsid w:val="00063AB9"/>
    <w:rsid w:val="000671C4"/>
    <w:rsid w:val="00073D9A"/>
    <w:rsid w:val="00074231"/>
    <w:rsid w:val="000760F4"/>
    <w:rsid w:val="00085B4A"/>
    <w:rsid w:val="00085D2A"/>
    <w:rsid w:val="000861C4"/>
    <w:rsid w:val="00086BC4"/>
    <w:rsid w:val="00091423"/>
    <w:rsid w:val="000949C8"/>
    <w:rsid w:val="000A1EF9"/>
    <w:rsid w:val="000A2A29"/>
    <w:rsid w:val="000A2E7B"/>
    <w:rsid w:val="000A72A7"/>
    <w:rsid w:val="000B5598"/>
    <w:rsid w:val="000B5729"/>
    <w:rsid w:val="000C088B"/>
    <w:rsid w:val="000C7AB0"/>
    <w:rsid w:val="000D35C6"/>
    <w:rsid w:val="000D427E"/>
    <w:rsid w:val="000D43A9"/>
    <w:rsid w:val="000D5770"/>
    <w:rsid w:val="000D6923"/>
    <w:rsid w:val="000D71A4"/>
    <w:rsid w:val="000D71C3"/>
    <w:rsid w:val="000D7D92"/>
    <w:rsid w:val="000E1F08"/>
    <w:rsid w:val="000E4E04"/>
    <w:rsid w:val="000F2EDC"/>
    <w:rsid w:val="000F6579"/>
    <w:rsid w:val="000F6589"/>
    <w:rsid w:val="000F76A0"/>
    <w:rsid w:val="00100654"/>
    <w:rsid w:val="00100A2F"/>
    <w:rsid w:val="001038E1"/>
    <w:rsid w:val="001049F6"/>
    <w:rsid w:val="00106F60"/>
    <w:rsid w:val="001104FC"/>
    <w:rsid w:val="001141D0"/>
    <w:rsid w:val="00117894"/>
    <w:rsid w:val="0012062F"/>
    <w:rsid w:val="00132167"/>
    <w:rsid w:val="00136B50"/>
    <w:rsid w:val="00141033"/>
    <w:rsid w:val="00141F66"/>
    <w:rsid w:val="001425A7"/>
    <w:rsid w:val="00143D18"/>
    <w:rsid w:val="00143DC7"/>
    <w:rsid w:val="001454BA"/>
    <w:rsid w:val="00147784"/>
    <w:rsid w:val="00152AC1"/>
    <w:rsid w:val="00153AEF"/>
    <w:rsid w:val="00154C1A"/>
    <w:rsid w:val="00156042"/>
    <w:rsid w:val="00157CE7"/>
    <w:rsid w:val="00160DEF"/>
    <w:rsid w:val="00167EE2"/>
    <w:rsid w:val="0017311B"/>
    <w:rsid w:val="00176A5E"/>
    <w:rsid w:val="00191178"/>
    <w:rsid w:val="00192329"/>
    <w:rsid w:val="00193699"/>
    <w:rsid w:val="00196E29"/>
    <w:rsid w:val="00197E66"/>
    <w:rsid w:val="001A03FE"/>
    <w:rsid w:val="001A0A5C"/>
    <w:rsid w:val="001A1669"/>
    <w:rsid w:val="001A6EAD"/>
    <w:rsid w:val="001B026B"/>
    <w:rsid w:val="001B3928"/>
    <w:rsid w:val="001B72D5"/>
    <w:rsid w:val="001B7FA1"/>
    <w:rsid w:val="001C48D8"/>
    <w:rsid w:val="001C5149"/>
    <w:rsid w:val="001C52C2"/>
    <w:rsid w:val="001D0AFC"/>
    <w:rsid w:val="001D0CAD"/>
    <w:rsid w:val="001D6F21"/>
    <w:rsid w:val="001E0ADE"/>
    <w:rsid w:val="001E3A54"/>
    <w:rsid w:val="001E49C9"/>
    <w:rsid w:val="001E563E"/>
    <w:rsid w:val="001E5F8E"/>
    <w:rsid w:val="001F645F"/>
    <w:rsid w:val="00202C71"/>
    <w:rsid w:val="002072F4"/>
    <w:rsid w:val="00210409"/>
    <w:rsid w:val="00213DFD"/>
    <w:rsid w:val="0022078E"/>
    <w:rsid w:val="00226085"/>
    <w:rsid w:val="00226249"/>
    <w:rsid w:val="00226F69"/>
    <w:rsid w:val="002320CE"/>
    <w:rsid w:val="00233385"/>
    <w:rsid w:val="00242034"/>
    <w:rsid w:val="0025134E"/>
    <w:rsid w:val="0025657A"/>
    <w:rsid w:val="002578A7"/>
    <w:rsid w:val="00261638"/>
    <w:rsid w:val="00262769"/>
    <w:rsid w:val="00262D3B"/>
    <w:rsid w:val="002632B7"/>
    <w:rsid w:val="00272AAC"/>
    <w:rsid w:val="00280801"/>
    <w:rsid w:val="00282B5C"/>
    <w:rsid w:val="00287324"/>
    <w:rsid w:val="00291082"/>
    <w:rsid w:val="002940DE"/>
    <w:rsid w:val="002958CD"/>
    <w:rsid w:val="00296ADC"/>
    <w:rsid w:val="00297CB5"/>
    <w:rsid w:val="00297D86"/>
    <w:rsid w:val="002A1211"/>
    <w:rsid w:val="002A12DA"/>
    <w:rsid w:val="002A1929"/>
    <w:rsid w:val="002A4903"/>
    <w:rsid w:val="002A4C97"/>
    <w:rsid w:val="002B16A7"/>
    <w:rsid w:val="002C2485"/>
    <w:rsid w:val="002C2769"/>
    <w:rsid w:val="002C2E1B"/>
    <w:rsid w:val="002C401E"/>
    <w:rsid w:val="002C77D1"/>
    <w:rsid w:val="002D62CE"/>
    <w:rsid w:val="002D7462"/>
    <w:rsid w:val="002E038B"/>
    <w:rsid w:val="002E184D"/>
    <w:rsid w:val="002E1998"/>
    <w:rsid w:val="002E41A9"/>
    <w:rsid w:val="002E76B8"/>
    <w:rsid w:val="002E7DDC"/>
    <w:rsid w:val="002F147B"/>
    <w:rsid w:val="002F2053"/>
    <w:rsid w:val="002F2993"/>
    <w:rsid w:val="002F3404"/>
    <w:rsid w:val="002F3E74"/>
    <w:rsid w:val="002F6357"/>
    <w:rsid w:val="002F6F32"/>
    <w:rsid w:val="003004FA"/>
    <w:rsid w:val="0030367D"/>
    <w:rsid w:val="00321B66"/>
    <w:rsid w:val="003233EA"/>
    <w:rsid w:val="00324EB0"/>
    <w:rsid w:val="00327D69"/>
    <w:rsid w:val="003300BD"/>
    <w:rsid w:val="00337255"/>
    <w:rsid w:val="00337769"/>
    <w:rsid w:val="003450AC"/>
    <w:rsid w:val="003454FB"/>
    <w:rsid w:val="00350D15"/>
    <w:rsid w:val="003577C5"/>
    <w:rsid w:val="0036118D"/>
    <w:rsid w:val="0036434E"/>
    <w:rsid w:val="00371F4C"/>
    <w:rsid w:val="00380050"/>
    <w:rsid w:val="00382239"/>
    <w:rsid w:val="003853BC"/>
    <w:rsid w:val="00387DEF"/>
    <w:rsid w:val="00390C6B"/>
    <w:rsid w:val="00393930"/>
    <w:rsid w:val="003A0ACF"/>
    <w:rsid w:val="003A1590"/>
    <w:rsid w:val="003A68CB"/>
    <w:rsid w:val="003B075A"/>
    <w:rsid w:val="003B551F"/>
    <w:rsid w:val="003B5FE6"/>
    <w:rsid w:val="003B7348"/>
    <w:rsid w:val="003C2FDE"/>
    <w:rsid w:val="003D0B7A"/>
    <w:rsid w:val="003D5D9E"/>
    <w:rsid w:val="003E1AC6"/>
    <w:rsid w:val="003E4D00"/>
    <w:rsid w:val="003F15B2"/>
    <w:rsid w:val="003F4678"/>
    <w:rsid w:val="003F4A7B"/>
    <w:rsid w:val="003F6533"/>
    <w:rsid w:val="004003DB"/>
    <w:rsid w:val="00401788"/>
    <w:rsid w:val="00404E5C"/>
    <w:rsid w:val="00405E47"/>
    <w:rsid w:val="00407058"/>
    <w:rsid w:val="00411636"/>
    <w:rsid w:val="00416267"/>
    <w:rsid w:val="00420AB3"/>
    <w:rsid w:val="0042300F"/>
    <w:rsid w:val="00424589"/>
    <w:rsid w:val="004265BE"/>
    <w:rsid w:val="00427740"/>
    <w:rsid w:val="00431975"/>
    <w:rsid w:val="004332DC"/>
    <w:rsid w:val="00441A15"/>
    <w:rsid w:val="0044217F"/>
    <w:rsid w:val="00442A73"/>
    <w:rsid w:val="00453D24"/>
    <w:rsid w:val="0045529F"/>
    <w:rsid w:val="004624F7"/>
    <w:rsid w:val="004642D9"/>
    <w:rsid w:val="00466FF8"/>
    <w:rsid w:val="00467C1F"/>
    <w:rsid w:val="00467CE7"/>
    <w:rsid w:val="004740ED"/>
    <w:rsid w:val="00476632"/>
    <w:rsid w:val="004869B2"/>
    <w:rsid w:val="00486F8F"/>
    <w:rsid w:val="00493C7F"/>
    <w:rsid w:val="00497959"/>
    <w:rsid w:val="004A0ED4"/>
    <w:rsid w:val="004A58E5"/>
    <w:rsid w:val="004A5F5E"/>
    <w:rsid w:val="004A6A7C"/>
    <w:rsid w:val="004C6084"/>
    <w:rsid w:val="004C768A"/>
    <w:rsid w:val="004D00C3"/>
    <w:rsid w:val="004E1DA0"/>
    <w:rsid w:val="004E3F96"/>
    <w:rsid w:val="004E691F"/>
    <w:rsid w:val="004F16FA"/>
    <w:rsid w:val="004F499F"/>
    <w:rsid w:val="00500A1E"/>
    <w:rsid w:val="005055A3"/>
    <w:rsid w:val="005060FF"/>
    <w:rsid w:val="005071E6"/>
    <w:rsid w:val="00507DED"/>
    <w:rsid w:val="00512BE7"/>
    <w:rsid w:val="005138A5"/>
    <w:rsid w:val="00516AA3"/>
    <w:rsid w:val="00526045"/>
    <w:rsid w:val="00530AB2"/>
    <w:rsid w:val="005316C5"/>
    <w:rsid w:val="00531DB6"/>
    <w:rsid w:val="00532BCB"/>
    <w:rsid w:val="00533DD4"/>
    <w:rsid w:val="00534F37"/>
    <w:rsid w:val="005410C1"/>
    <w:rsid w:val="005446A8"/>
    <w:rsid w:val="005447DF"/>
    <w:rsid w:val="0054480D"/>
    <w:rsid w:val="00546C82"/>
    <w:rsid w:val="005504AA"/>
    <w:rsid w:val="00552D45"/>
    <w:rsid w:val="005559C1"/>
    <w:rsid w:val="00561850"/>
    <w:rsid w:val="0056463F"/>
    <w:rsid w:val="005646CD"/>
    <w:rsid w:val="0056489B"/>
    <w:rsid w:val="005661D2"/>
    <w:rsid w:val="00574287"/>
    <w:rsid w:val="0058045B"/>
    <w:rsid w:val="00582037"/>
    <w:rsid w:val="00584EA0"/>
    <w:rsid w:val="00586756"/>
    <w:rsid w:val="00593C4E"/>
    <w:rsid w:val="00594996"/>
    <w:rsid w:val="00594BDC"/>
    <w:rsid w:val="00595909"/>
    <w:rsid w:val="00596E3F"/>
    <w:rsid w:val="00597856"/>
    <w:rsid w:val="005A22A5"/>
    <w:rsid w:val="005A647D"/>
    <w:rsid w:val="005B158F"/>
    <w:rsid w:val="005B1BD1"/>
    <w:rsid w:val="005B1EAF"/>
    <w:rsid w:val="005B3A1A"/>
    <w:rsid w:val="005B3A42"/>
    <w:rsid w:val="005B5231"/>
    <w:rsid w:val="005C01A5"/>
    <w:rsid w:val="005C2B7A"/>
    <w:rsid w:val="005C317B"/>
    <w:rsid w:val="005C3C53"/>
    <w:rsid w:val="005C3D26"/>
    <w:rsid w:val="005C76E3"/>
    <w:rsid w:val="005D02BC"/>
    <w:rsid w:val="005D675F"/>
    <w:rsid w:val="005F0D03"/>
    <w:rsid w:val="005F4740"/>
    <w:rsid w:val="005F48E1"/>
    <w:rsid w:val="005F59AA"/>
    <w:rsid w:val="005F7F27"/>
    <w:rsid w:val="00602956"/>
    <w:rsid w:val="0060327D"/>
    <w:rsid w:val="0060453C"/>
    <w:rsid w:val="0060460F"/>
    <w:rsid w:val="00605A91"/>
    <w:rsid w:val="0060777F"/>
    <w:rsid w:val="00607D8E"/>
    <w:rsid w:val="00610149"/>
    <w:rsid w:val="00612112"/>
    <w:rsid w:val="006201A4"/>
    <w:rsid w:val="0062348C"/>
    <w:rsid w:val="00632601"/>
    <w:rsid w:val="006367D6"/>
    <w:rsid w:val="00640006"/>
    <w:rsid w:val="0064041E"/>
    <w:rsid w:val="00640B02"/>
    <w:rsid w:val="0064638E"/>
    <w:rsid w:val="0065754D"/>
    <w:rsid w:val="00664625"/>
    <w:rsid w:val="0067422A"/>
    <w:rsid w:val="00681164"/>
    <w:rsid w:val="006818CB"/>
    <w:rsid w:val="00687FC3"/>
    <w:rsid w:val="006909B3"/>
    <w:rsid w:val="00691B1E"/>
    <w:rsid w:val="00691D73"/>
    <w:rsid w:val="00693244"/>
    <w:rsid w:val="00693793"/>
    <w:rsid w:val="00693A71"/>
    <w:rsid w:val="006A3CDA"/>
    <w:rsid w:val="006A6EF7"/>
    <w:rsid w:val="006B0C33"/>
    <w:rsid w:val="006B0F8D"/>
    <w:rsid w:val="006B1807"/>
    <w:rsid w:val="006B7255"/>
    <w:rsid w:val="006C2EEC"/>
    <w:rsid w:val="006C3EE5"/>
    <w:rsid w:val="006C43F3"/>
    <w:rsid w:val="006C4497"/>
    <w:rsid w:val="006C5BC4"/>
    <w:rsid w:val="006C643E"/>
    <w:rsid w:val="006D118B"/>
    <w:rsid w:val="006D2526"/>
    <w:rsid w:val="006D545B"/>
    <w:rsid w:val="006D6392"/>
    <w:rsid w:val="006E4968"/>
    <w:rsid w:val="006E546F"/>
    <w:rsid w:val="006E5981"/>
    <w:rsid w:val="006F0D69"/>
    <w:rsid w:val="006F1B60"/>
    <w:rsid w:val="006F39AB"/>
    <w:rsid w:val="006F401E"/>
    <w:rsid w:val="006F7CB3"/>
    <w:rsid w:val="00700C91"/>
    <w:rsid w:val="007023B2"/>
    <w:rsid w:val="007039A8"/>
    <w:rsid w:val="0070784B"/>
    <w:rsid w:val="00710947"/>
    <w:rsid w:val="00711370"/>
    <w:rsid w:val="007169BC"/>
    <w:rsid w:val="0071744F"/>
    <w:rsid w:val="00732F33"/>
    <w:rsid w:val="00733215"/>
    <w:rsid w:val="00734B65"/>
    <w:rsid w:val="00735B82"/>
    <w:rsid w:val="00746941"/>
    <w:rsid w:val="00750C9F"/>
    <w:rsid w:val="007531C4"/>
    <w:rsid w:val="00754945"/>
    <w:rsid w:val="007570AE"/>
    <w:rsid w:val="007577DB"/>
    <w:rsid w:val="00760E66"/>
    <w:rsid w:val="00765A8D"/>
    <w:rsid w:val="00766841"/>
    <w:rsid w:val="007737BD"/>
    <w:rsid w:val="00773AE8"/>
    <w:rsid w:val="0077668B"/>
    <w:rsid w:val="007776CE"/>
    <w:rsid w:val="00780046"/>
    <w:rsid w:val="00780354"/>
    <w:rsid w:val="007819DD"/>
    <w:rsid w:val="00783B88"/>
    <w:rsid w:val="00785043"/>
    <w:rsid w:val="00790796"/>
    <w:rsid w:val="0079323F"/>
    <w:rsid w:val="0079412C"/>
    <w:rsid w:val="007A4AB4"/>
    <w:rsid w:val="007A63DD"/>
    <w:rsid w:val="007B498C"/>
    <w:rsid w:val="007B5FB6"/>
    <w:rsid w:val="007B730B"/>
    <w:rsid w:val="007C68A4"/>
    <w:rsid w:val="007D0908"/>
    <w:rsid w:val="007D19BA"/>
    <w:rsid w:val="007D1CC1"/>
    <w:rsid w:val="007D2303"/>
    <w:rsid w:val="007D287B"/>
    <w:rsid w:val="007D4414"/>
    <w:rsid w:val="007D462F"/>
    <w:rsid w:val="007D7746"/>
    <w:rsid w:val="007D7BCB"/>
    <w:rsid w:val="007E442A"/>
    <w:rsid w:val="007E5E09"/>
    <w:rsid w:val="007F11CC"/>
    <w:rsid w:val="007F1387"/>
    <w:rsid w:val="007F7D14"/>
    <w:rsid w:val="00803042"/>
    <w:rsid w:val="008038AA"/>
    <w:rsid w:val="00805838"/>
    <w:rsid w:val="008067CF"/>
    <w:rsid w:val="00806A1D"/>
    <w:rsid w:val="008101DF"/>
    <w:rsid w:val="00813D71"/>
    <w:rsid w:val="00814EB6"/>
    <w:rsid w:val="00814EEE"/>
    <w:rsid w:val="008223EF"/>
    <w:rsid w:val="00822E32"/>
    <w:rsid w:val="00823B41"/>
    <w:rsid w:val="00826D89"/>
    <w:rsid w:val="008301A0"/>
    <w:rsid w:val="0083418F"/>
    <w:rsid w:val="00834459"/>
    <w:rsid w:val="00834B0C"/>
    <w:rsid w:val="00835736"/>
    <w:rsid w:val="00835D56"/>
    <w:rsid w:val="008425E0"/>
    <w:rsid w:val="00850FF3"/>
    <w:rsid w:val="008520E2"/>
    <w:rsid w:val="00853537"/>
    <w:rsid w:val="008603FF"/>
    <w:rsid w:val="008609BF"/>
    <w:rsid w:val="00862D9B"/>
    <w:rsid w:val="00865B6D"/>
    <w:rsid w:val="00871CA3"/>
    <w:rsid w:val="00875163"/>
    <w:rsid w:val="008806CE"/>
    <w:rsid w:val="00883603"/>
    <w:rsid w:val="0088797B"/>
    <w:rsid w:val="00887A68"/>
    <w:rsid w:val="00896BFF"/>
    <w:rsid w:val="00896DBB"/>
    <w:rsid w:val="0089772F"/>
    <w:rsid w:val="008A1F47"/>
    <w:rsid w:val="008B222A"/>
    <w:rsid w:val="008C04F2"/>
    <w:rsid w:val="008C20AC"/>
    <w:rsid w:val="008C21A4"/>
    <w:rsid w:val="008C3EF5"/>
    <w:rsid w:val="008D08F3"/>
    <w:rsid w:val="008D1C45"/>
    <w:rsid w:val="008D7966"/>
    <w:rsid w:val="008E0BDC"/>
    <w:rsid w:val="008E2748"/>
    <w:rsid w:val="008F378E"/>
    <w:rsid w:val="00902CCE"/>
    <w:rsid w:val="009042B2"/>
    <w:rsid w:val="009173AC"/>
    <w:rsid w:val="00921167"/>
    <w:rsid w:val="00923F63"/>
    <w:rsid w:val="009322DD"/>
    <w:rsid w:val="00932857"/>
    <w:rsid w:val="00932D58"/>
    <w:rsid w:val="0093688A"/>
    <w:rsid w:val="00937867"/>
    <w:rsid w:val="0094553B"/>
    <w:rsid w:val="00950E8B"/>
    <w:rsid w:val="0095480D"/>
    <w:rsid w:val="00956E53"/>
    <w:rsid w:val="00961CE5"/>
    <w:rsid w:val="0096415D"/>
    <w:rsid w:val="009658B3"/>
    <w:rsid w:val="00966B6A"/>
    <w:rsid w:val="00971499"/>
    <w:rsid w:val="00972A83"/>
    <w:rsid w:val="00982861"/>
    <w:rsid w:val="009850C3"/>
    <w:rsid w:val="00987F2B"/>
    <w:rsid w:val="009939C2"/>
    <w:rsid w:val="00995658"/>
    <w:rsid w:val="009A0A7A"/>
    <w:rsid w:val="009A570A"/>
    <w:rsid w:val="009A7E7C"/>
    <w:rsid w:val="009B08C9"/>
    <w:rsid w:val="009B1256"/>
    <w:rsid w:val="009B4023"/>
    <w:rsid w:val="009C1276"/>
    <w:rsid w:val="009C26F1"/>
    <w:rsid w:val="009C3CB4"/>
    <w:rsid w:val="009D18FC"/>
    <w:rsid w:val="009D235A"/>
    <w:rsid w:val="009D25B9"/>
    <w:rsid w:val="009D27F9"/>
    <w:rsid w:val="009D6654"/>
    <w:rsid w:val="009D6BAB"/>
    <w:rsid w:val="009D73DA"/>
    <w:rsid w:val="009E0D5D"/>
    <w:rsid w:val="009E3ABE"/>
    <w:rsid w:val="009E54FF"/>
    <w:rsid w:val="009E7197"/>
    <w:rsid w:val="009F1238"/>
    <w:rsid w:val="009F4403"/>
    <w:rsid w:val="00A002B2"/>
    <w:rsid w:val="00A01089"/>
    <w:rsid w:val="00A05877"/>
    <w:rsid w:val="00A10686"/>
    <w:rsid w:val="00A11010"/>
    <w:rsid w:val="00A11263"/>
    <w:rsid w:val="00A124BD"/>
    <w:rsid w:val="00A12FB3"/>
    <w:rsid w:val="00A16FBB"/>
    <w:rsid w:val="00A23598"/>
    <w:rsid w:val="00A237CC"/>
    <w:rsid w:val="00A23B4C"/>
    <w:rsid w:val="00A24FCC"/>
    <w:rsid w:val="00A25639"/>
    <w:rsid w:val="00A274A3"/>
    <w:rsid w:val="00A30CA2"/>
    <w:rsid w:val="00A379D0"/>
    <w:rsid w:val="00A40702"/>
    <w:rsid w:val="00A41D2C"/>
    <w:rsid w:val="00A42D7F"/>
    <w:rsid w:val="00A438DA"/>
    <w:rsid w:val="00A45CA9"/>
    <w:rsid w:val="00A474EB"/>
    <w:rsid w:val="00A509C1"/>
    <w:rsid w:val="00A5154D"/>
    <w:rsid w:val="00A55238"/>
    <w:rsid w:val="00A554CC"/>
    <w:rsid w:val="00A60798"/>
    <w:rsid w:val="00A61353"/>
    <w:rsid w:val="00A61517"/>
    <w:rsid w:val="00A637AD"/>
    <w:rsid w:val="00A640ED"/>
    <w:rsid w:val="00A72917"/>
    <w:rsid w:val="00A738DB"/>
    <w:rsid w:val="00A73D4E"/>
    <w:rsid w:val="00A76331"/>
    <w:rsid w:val="00A80C22"/>
    <w:rsid w:val="00A83619"/>
    <w:rsid w:val="00A852B5"/>
    <w:rsid w:val="00A856E6"/>
    <w:rsid w:val="00A91389"/>
    <w:rsid w:val="00A95241"/>
    <w:rsid w:val="00A96F4F"/>
    <w:rsid w:val="00A97EE7"/>
    <w:rsid w:val="00AA16A2"/>
    <w:rsid w:val="00AA5B1A"/>
    <w:rsid w:val="00AA7F98"/>
    <w:rsid w:val="00AB0D0F"/>
    <w:rsid w:val="00AB3114"/>
    <w:rsid w:val="00AB3E03"/>
    <w:rsid w:val="00AC2041"/>
    <w:rsid w:val="00AD16EE"/>
    <w:rsid w:val="00AD374F"/>
    <w:rsid w:val="00AE58EE"/>
    <w:rsid w:val="00AE5EDF"/>
    <w:rsid w:val="00AE6670"/>
    <w:rsid w:val="00AF74B0"/>
    <w:rsid w:val="00B0201E"/>
    <w:rsid w:val="00B0751F"/>
    <w:rsid w:val="00B10261"/>
    <w:rsid w:val="00B17487"/>
    <w:rsid w:val="00B2148E"/>
    <w:rsid w:val="00B23442"/>
    <w:rsid w:val="00B3484B"/>
    <w:rsid w:val="00B36484"/>
    <w:rsid w:val="00B53425"/>
    <w:rsid w:val="00B55AED"/>
    <w:rsid w:val="00B561B6"/>
    <w:rsid w:val="00B6594C"/>
    <w:rsid w:val="00B6707F"/>
    <w:rsid w:val="00B67DE1"/>
    <w:rsid w:val="00B74B45"/>
    <w:rsid w:val="00B770FE"/>
    <w:rsid w:val="00B812B5"/>
    <w:rsid w:val="00B813C2"/>
    <w:rsid w:val="00B81FB3"/>
    <w:rsid w:val="00B86C42"/>
    <w:rsid w:val="00B870C1"/>
    <w:rsid w:val="00B93D2E"/>
    <w:rsid w:val="00BA0E35"/>
    <w:rsid w:val="00BA1D0B"/>
    <w:rsid w:val="00BA2410"/>
    <w:rsid w:val="00BA6FD1"/>
    <w:rsid w:val="00BB1AF2"/>
    <w:rsid w:val="00BB1DCF"/>
    <w:rsid w:val="00BB3E60"/>
    <w:rsid w:val="00BB4210"/>
    <w:rsid w:val="00BB7373"/>
    <w:rsid w:val="00BC488E"/>
    <w:rsid w:val="00BC6F42"/>
    <w:rsid w:val="00BD5D57"/>
    <w:rsid w:val="00BE271E"/>
    <w:rsid w:val="00BE29D9"/>
    <w:rsid w:val="00BE2DF2"/>
    <w:rsid w:val="00BE6AD3"/>
    <w:rsid w:val="00BF2A1B"/>
    <w:rsid w:val="00BF2C7D"/>
    <w:rsid w:val="00BF34A4"/>
    <w:rsid w:val="00BF4A9C"/>
    <w:rsid w:val="00C042AF"/>
    <w:rsid w:val="00C05358"/>
    <w:rsid w:val="00C0702D"/>
    <w:rsid w:val="00C10D9D"/>
    <w:rsid w:val="00C115C2"/>
    <w:rsid w:val="00C1238A"/>
    <w:rsid w:val="00C1257C"/>
    <w:rsid w:val="00C15849"/>
    <w:rsid w:val="00C15E5E"/>
    <w:rsid w:val="00C16324"/>
    <w:rsid w:val="00C213C2"/>
    <w:rsid w:val="00C24FE9"/>
    <w:rsid w:val="00C328CC"/>
    <w:rsid w:val="00C33F20"/>
    <w:rsid w:val="00C36B81"/>
    <w:rsid w:val="00C409A5"/>
    <w:rsid w:val="00C45B5E"/>
    <w:rsid w:val="00C46294"/>
    <w:rsid w:val="00C46F97"/>
    <w:rsid w:val="00C523D2"/>
    <w:rsid w:val="00C52D32"/>
    <w:rsid w:val="00C52F89"/>
    <w:rsid w:val="00C53054"/>
    <w:rsid w:val="00C53DC4"/>
    <w:rsid w:val="00C563B6"/>
    <w:rsid w:val="00C5647F"/>
    <w:rsid w:val="00C56A46"/>
    <w:rsid w:val="00C57E87"/>
    <w:rsid w:val="00C62BBE"/>
    <w:rsid w:val="00C646A8"/>
    <w:rsid w:val="00C6547C"/>
    <w:rsid w:val="00C73C0F"/>
    <w:rsid w:val="00C74F87"/>
    <w:rsid w:val="00C76B8E"/>
    <w:rsid w:val="00C76CA0"/>
    <w:rsid w:val="00C820A4"/>
    <w:rsid w:val="00C84E10"/>
    <w:rsid w:val="00C84F8D"/>
    <w:rsid w:val="00C92E87"/>
    <w:rsid w:val="00C96C49"/>
    <w:rsid w:val="00CA4C94"/>
    <w:rsid w:val="00CA5D3E"/>
    <w:rsid w:val="00CA7572"/>
    <w:rsid w:val="00CA7F74"/>
    <w:rsid w:val="00CB6246"/>
    <w:rsid w:val="00CC3160"/>
    <w:rsid w:val="00CD29C2"/>
    <w:rsid w:val="00CD6207"/>
    <w:rsid w:val="00CE0219"/>
    <w:rsid w:val="00CE37BF"/>
    <w:rsid w:val="00CE39B8"/>
    <w:rsid w:val="00CF13A5"/>
    <w:rsid w:val="00CF20DC"/>
    <w:rsid w:val="00CF4344"/>
    <w:rsid w:val="00CF588E"/>
    <w:rsid w:val="00CF72D7"/>
    <w:rsid w:val="00D015A4"/>
    <w:rsid w:val="00D02F59"/>
    <w:rsid w:val="00D04589"/>
    <w:rsid w:val="00D05EA7"/>
    <w:rsid w:val="00D073D7"/>
    <w:rsid w:val="00D1092B"/>
    <w:rsid w:val="00D10AC9"/>
    <w:rsid w:val="00D11CE7"/>
    <w:rsid w:val="00D12870"/>
    <w:rsid w:val="00D1423F"/>
    <w:rsid w:val="00D177A0"/>
    <w:rsid w:val="00D20092"/>
    <w:rsid w:val="00D22E65"/>
    <w:rsid w:val="00D22EAF"/>
    <w:rsid w:val="00D23219"/>
    <w:rsid w:val="00D3078B"/>
    <w:rsid w:val="00D3118E"/>
    <w:rsid w:val="00D31438"/>
    <w:rsid w:val="00D32927"/>
    <w:rsid w:val="00D32EDC"/>
    <w:rsid w:val="00D344FA"/>
    <w:rsid w:val="00D34BC5"/>
    <w:rsid w:val="00D34C84"/>
    <w:rsid w:val="00D354A0"/>
    <w:rsid w:val="00D36BA1"/>
    <w:rsid w:val="00D37F07"/>
    <w:rsid w:val="00D41BB8"/>
    <w:rsid w:val="00D56DE4"/>
    <w:rsid w:val="00D63855"/>
    <w:rsid w:val="00D67892"/>
    <w:rsid w:val="00D7119E"/>
    <w:rsid w:val="00D76340"/>
    <w:rsid w:val="00D767D8"/>
    <w:rsid w:val="00D85288"/>
    <w:rsid w:val="00D85656"/>
    <w:rsid w:val="00D97F78"/>
    <w:rsid w:val="00DA0378"/>
    <w:rsid w:val="00DA1A47"/>
    <w:rsid w:val="00DA33AC"/>
    <w:rsid w:val="00DA4794"/>
    <w:rsid w:val="00DA4D73"/>
    <w:rsid w:val="00DA74BB"/>
    <w:rsid w:val="00DB62E8"/>
    <w:rsid w:val="00DB65A3"/>
    <w:rsid w:val="00DB78FC"/>
    <w:rsid w:val="00DC473D"/>
    <w:rsid w:val="00DC48F1"/>
    <w:rsid w:val="00DC58F4"/>
    <w:rsid w:val="00DC5BFB"/>
    <w:rsid w:val="00DC7B0C"/>
    <w:rsid w:val="00DD1F4A"/>
    <w:rsid w:val="00DD3EA6"/>
    <w:rsid w:val="00DD71A8"/>
    <w:rsid w:val="00DD78F2"/>
    <w:rsid w:val="00DE01AD"/>
    <w:rsid w:val="00DE1D8B"/>
    <w:rsid w:val="00DE2ECF"/>
    <w:rsid w:val="00DE4106"/>
    <w:rsid w:val="00DE49E1"/>
    <w:rsid w:val="00DF172C"/>
    <w:rsid w:val="00DF5286"/>
    <w:rsid w:val="00E01D1F"/>
    <w:rsid w:val="00E037ED"/>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42458"/>
    <w:rsid w:val="00E45365"/>
    <w:rsid w:val="00E5758F"/>
    <w:rsid w:val="00E62A4B"/>
    <w:rsid w:val="00E63092"/>
    <w:rsid w:val="00E63BD8"/>
    <w:rsid w:val="00E653AB"/>
    <w:rsid w:val="00E65AC2"/>
    <w:rsid w:val="00E65D36"/>
    <w:rsid w:val="00E67B67"/>
    <w:rsid w:val="00E720C2"/>
    <w:rsid w:val="00E72913"/>
    <w:rsid w:val="00E753E2"/>
    <w:rsid w:val="00E75C04"/>
    <w:rsid w:val="00E768ED"/>
    <w:rsid w:val="00E773FF"/>
    <w:rsid w:val="00E80627"/>
    <w:rsid w:val="00E81907"/>
    <w:rsid w:val="00E81941"/>
    <w:rsid w:val="00E81A69"/>
    <w:rsid w:val="00E871E3"/>
    <w:rsid w:val="00E911C4"/>
    <w:rsid w:val="00E913E8"/>
    <w:rsid w:val="00E935E0"/>
    <w:rsid w:val="00E95AFF"/>
    <w:rsid w:val="00EA378A"/>
    <w:rsid w:val="00EA45A9"/>
    <w:rsid w:val="00EB0522"/>
    <w:rsid w:val="00EB62F3"/>
    <w:rsid w:val="00EC16FE"/>
    <w:rsid w:val="00EC21BE"/>
    <w:rsid w:val="00EC3938"/>
    <w:rsid w:val="00EC4F17"/>
    <w:rsid w:val="00EC51C6"/>
    <w:rsid w:val="00EC643A"/>
    <w:rsid w:val="00ED1D2C"/>
    <w:rsid w:val="00ED3441"/>
    <w:rsid w:val="00ED4643"/>
    <w:rsid w:val="00EE36E8"/>
    <w:rsid w:val="00EE49E7"/>
    <w:rsid w:val="00EE54B9"/>
    <w:rsid w:val="00F00B26"/>
    <w:rsid w:val="00F04933"/>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41D8"/>
    <w:rsid w:val="00F56218"/>
    <w:rsid w:val="00F56615"/>
    <w:rsid w:val="00F613CD"/>
    <w:rsid w:val="00F63D07"/>
    <w:rsid w:val="00F65344"/>
    <w:rsid w:val="00F73511"/>
    <w:rsid w:val="00F73BEB"/>
    <w:rsid w:val="00F74A11"/>
    <w:rsid w:val="00F76366"/>
    <w:rsid w:val="00F82439"/>
    <w:rsid w:val="00F85DAF"/>
    <w:rsid w:val="00F909E9"/>
    <w:rsid w:val="00F90F48"/>
    <w:rsid w:val="00F910FA"/>
    <w:rsid w:val="00FA0210"/>
    <w:rsid w:val="00FA1ED8"/>
    <w:rsid w:val="00FB67B6"/>
    <w:rsid w:val="00FC3883"/>
    <w:rsid w:val="00FC6061"/>
    <w:rsid w:val="00FD1340"/>
    <w:rsid w:val="00FE0D43"/>
    <w:rsid w:val="00FE11E4"/>
    <w:rsid w:val="00FE1E79"/>
    <w:rsid w:val="00FE4493"/>
    <w:rsid w:val="00FE5BFC"/>
    <w:rsid w:val="00FF1312"/>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58B2BD2B-F412-4B61-9E9A-E5297315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B2148E"/>
    <w:pPr>
      <w:spacing w:before="0" w:after="0"/>
      <w:ind w:left="720"/>
      <w:contextualSpacing/>
    </w:pPr>
    <w:rPr>
      <w:rFonts w:ascii="Arial" w:eastAsia="MS Gothic" w:hAnsi="Arial"/>
      <w:color w:val="auto"/>
      <w:sz w:val="24"/>
      <w:szCs w:val="24"/>
    </w:rPr>
  </w:style>
  <w:style w:type="paragraph" w:customStyle="1" w:styleId="Table">
    <w:name w:val="_Table"/>
    <w:basedOn w:val="Normal"/>
    <w:qFormat/>
    <w:rsid w:val="00B812B5"/>
    <w:pPr>
      <w:spacing w:before="60" w:after="60"/>
    </w:pPr>
    <w:rPr>
      <w:rFonts w:ascii="Arial" w:eastAsia="MS Gothic" w:hAnsi="Arial"/>
      <w:color w:val="auto"/>
      <w:sz w:val="17"/>
      <w:szCs w:val="17"/>
    </w:rPr>
  </w:style>
  <w:style w:type="paragraph" w:customStyle="1" w:styleId="Source">
    <w:name w:val="_Source"/>
    <w:basedOn w:val="Normal"/>
    <w:qFormat/>
    <w:rsid w:val="00B812B5"/>
    <w:pPr>
      <w:spacing w:before="60"/>
      <w:ind w:right="-120"/>
    </w:pPr>
    <w:rPr>
      <w:rFonts w:ascii="Arial" w:eastAsia="MS Gothic" w:hAnsi="Arial"/>
      <w:b/>
      <w:color w:val="000000"/>
      <w:sz w:val="12"/>
      <w:szCs w:val="17"/>
    </w:rPr>
  </w:style>
  <w:style w:type="paragraph" w:customStyle="1" w:styleId="Tableheading">
    <w:name w:val="_Table heading"/>
    <w:basedOn w:val="Table"/>
    <w:rsid w:val="00B812B5"/>
    <w:pPr>
      <w:spacing w:before="80" w:after="80"/>
    </w:pPr>
    <w:rPr>
      <w:rFonts w:cs="Arial"/>
      <w:b/>
    </w:rPr>
  </w:style>
  <w:style w:type="paragraph" w:customStyle="1" w:styleId="Tablealphabullet">
    <w:name w:val="_Table alpha bullet"/>
    <w:basedOn w:val="Normal"/>
    <w:qFormat/>
    <w:rsid w:val="00B812B5"/>
    <w:pPr>
      <w:numPr>
        <w:numId w:val="35"/>
      </w:numPr>
      <w:tabs>
        <w:tab w:val="left" w:pos="182"/>
      </w:tabs>
      <w:spacing w:before="60" w:after="60"/>
      <w:ind w:right="-152"/>
    </w:pPr>
    <w:rPr>
      <w:rFonts w:ascii="Arial" w:eastAsia="MS Gothic" w:hAnsi="Arial"/>
      <w:color w:val="auto"/>
      <w:sz w:val="17"/>
      <w:szCs w:val="17"/>
    </w:rPr>
  </w:style>
  <w:style w:type="paragraph" w:styleId="Revision">
    <w:name w:val="Revision"/>
    <w:hidden/>
    <w:uiPriority w:val="99"/>
    <w:semiHidden/>
    <w:rsid w:val="00DA4794"/>
    <w:pPr>
      <w:spacing w:before="0" w:after="0"/>
    </w:pPr>
  </w:style>
  <w:style w:type="character" w:styleId="CommentReference">
    <w:name w:val="annotation reference"/>
    <w:basedOn w:val="DefaultParagraphFont"/>
    <w:uiPriority w:val="99"/>
    <w:semiHidden/>
    <w:unhideWhenUsed/>
    <w:rsid w:val="00DA4794"/>
    <w:rPr>
      <w:sz w:val="16"/>
      <w:szCs w:val="16"/>
    </w:rPr>
  </w:style>
  <w:style w:type="paragraph" w:styleId="CommentText">
    <w:name w:val="annotation text"/>
    <w:basedOn w:val="Normal"/>
    <w:link w:val="CommentTextChar"/>
    <w:uiPriority w:val="99"/>
    <w:unhideWhenUsed/>
    <w:rsid w:val="00DA4794"/>
    <w:rPr>
      <w:sz w:val="20"/>
      <w:szCs w:val="20"/>
    </w:rPr>
  </w:style>
  <w:style w:type="character" w:customStyle="1" w:styleId="CommentTextChar">
    <w:name w:val="Comment Text Char"/>
    <w:basedOn w:val="DefaultParagraphFont"/>
    <w:link w:val="CommentText"/>
    <w:uiPriority w:val="99"/>
    <w:rsid w:val="00DA4794"/>
    <w:rPr>
      <w:sz w:val="20"/>
      <w:szCs w:val="20"/>
    </w:rPr>
  </w:style>
  <w:style w:type="paragraph" w:styleId="CommentSubject">
    <w:name w:val="annotation subject"/>
    <w:basedOn w:val="CommentText"/>
    <w:next w:val="CommentText"/>
    <w:link w:val="CommentSubjectChar"/>
    <w:uiPriority w:val="99"/>
    <w:semiHidden/>
    <w:unhideWhenUsed/>
    <w:rsid w:val="00DA4794"/>
    <w:rPr>
      <w:b/>
      <w:bCs/>
    </w:rPr>
  </w:style>
  <w:style w:type="character" w:customStyle="1" w:styleId="CommentSubjectChar">
    <w:name w:val="Comment Subject Char"/>
    <w:basedOn w:val="CommentTextChar"/>
    <w:link w:val="CommentSubject"/>
    <w:uiPriority w:val="99"/>
    <w:semiHidden/>
    <w:rsid w:val="00DA4794"/>
    <w:rPr>
      <w:b/>
      <w:bCs/>
      <w:sz w:val="20"/>
      <w:szCs w:val="20"/>
    </w:rPr>
  </w:style>
  <w:style w:type="character" w:styleId="UnresolvedMention">
    <w:name w:val="Unresolved Mention"/>
    <w:basedOn w:val="DefaultParagraphFont"/>
    <w:uiPriority w:val="99"/>
    <w:semiHidden/>
    <w:unhideWhenUsed/>
    <w:rsid w:val="00DA4794"/>
    <w:rPr>
      <w:color w:val="605E5C"/>
      <w:shd w:val="clear" w:color="auto" w:fill="E1DFDD"/>
    </w:rPr>
  </w:style>
  <w:style w:type="character" w:styleId="FollowedHyperlink">
    <w:name w:val="FollowedHyperlink"/>
    <w:basedOn w:val="DefaultParagraphFont"/>
    <w:uiPriority w:val="99"/>
    <w:semiHidden/>
    <w:unhideWhenUsed/>
    <w:rsid w:val="00887A68"/>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979412">
      <w:bodyDiv w:val="1"/>
      <w:marLeft w:val="0"/>
      <w:marRight w:val="0"/>
      <w:marTop w:val="0"/>
      <w:marBottom w:val="0"/>
      <w:divBdr>
        <w:top w:val="none" w:sz="0" w:space="0" w:color="auto"/>
        <w:left w:val="none" w:sz="0" w:space="0" w:color="auto"/>
        <w:bottom w:val="none" w:sz="0" w:space="0" w:color="auto"/>
        <w:right w:val="none" w:sz="0" w:space="0" w:color="auto"/>
      </w:divBdr>
    </w:div>
    <w:div w:id="1188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tools-and-resources/taxation/tax-time-year-end-updates-and-resources/checkli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tools-and-resources/taxation/tax-time-year-end-updates-and-resources/checklis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tools-and-resources/taxation/tax-time-year-end-updates-and-resources/checkli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20E10E81-9BBC-44AA-88B7-5C699F221067}">
  <ds:schemaRefs>
    <ds:schemaRef ds:uri="http://schemas.microsoft.com/office/2006/metadata/properties"/>
    <ds:schemaRef ds:uri="http://schemas.microsoft.com/office/infopath/2007/PartnerControls"/>
    <ds:schemaRef ds:uri="578650bc-d3bd-45ec-8d6b-107bc1020dba"/>
    <ds:schemaRef ds:uri="39ed55d2-3a9f-488e-9f42-badea94ced75"/>
  </ds:schemaRefs>
</ds:datastoreItem>
</file>

<file path=customXml/itemProps3.xml><?xml version="1.0" encoding="utf-8"?>
<ds:datastoreItem xmlns:ds="http://schemas.openxmlformats.org/officeDocument/2006/customXml" ds:itemID="{43C7A3AE-AF38-49D4-86D3-AB1C4D79EFF2}">
  <ds:schemaRefs>
    <ds:schemaRef ds:uri="http://schemas.microsoft.com/sharepoint/v3/contenttype/forms"/>
  </ds:schemaRefs>
</ds:datastoreItem>
</file>

<file path=customXml/itemProps4.xml><?xml version="1.0" encoding="utf-8"?>
<ds:datastoreItem xmlns:ds="http://schemas.openxmlformats.org/officeDocument/2006/customXml" ds:itemID="{80CE82B2-3C89-477B-875D-766C0BDD2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d55d2-3a9f-488e-9f42-badea94ced75"/>
    <ds:schemaRef ds:uri="578650bc-d3bd-45ec-8d6b-107bc1020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Full%20Cover%20Navy%20Template%20-%20CPA%20Australia.dotx</Template>
  <TotalTime>4</TotalTime>
  <Pages>1</Pages>
  <Words>2819</Words>
  <Characters>16069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Neville Birthisel</cp:lastModifiedBy>
  <cp:revision>6</cp:revision>
  <dcterms:created xsi:type="dcterms:W3CDTF">2024-06-04T22:32:00Z</dcterms:created>
  <dcterms:modified xsi:type="dcterms:W3CDTF">2024-06-10T23:09:00Z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y fmtid="{D5CDD505-2E9C-101B-9397-08002B2CF9AE}" pid="3" name="MediaServiceImageTags">
    <vt:lpwstr/>
  </property>
</Properties>
</file>