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DFAD" w14:textId="77777777" w:rsidR="00F22014" w:rsidRPr="008107B7" w:rsidRDefault="00713C09">
      <w:pPr>
        <w:pStyle w:val="Body"/>
        <w:rPr>
          <w:i w:val="0"/>
        </w:rPr>
      </w:pPr>
      <w:r w:rsidRPr="008107B7">
        <w:rPr>
          <w:i w:val="0"/>
        </w:rPr>
        <w:t>The checklist provides a general list of major issues that should be addressed. (The checklist is not designed to be an exhaustive list of all issues that may warrant consideration)</w:t>
      </w:r>
    </w:p>
    <w:p w14:paraId="3635F020" w14:textId="77777777" w:rsidR="00F22014" w:rsidRDefault="00F22014">
      <w:pPr>
        <w:pStyle w:val="Body"/>
        <w:rPr>
          <w:sz w:val="22"/>
        </w:rPr>
      </w:pPr>
    </w:p>
    <w:tbl>
      <w:tblPr>
        <w:tblW w:w="5006" w:type="pct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ook w:val="00A0" w:firstRow="1" w:lastRow="0" w:firstColumn="1" w:lastColumn="0" w:noHBand="0" w:noVBand="0"/>
      </w:tblPr>
      <w:tblGrid>
        <w:gridCol w:w="1807"/>
        <w:gridCol w:w="8506"/>
      </w:tblGrid>
      <w:tr w:rsidR="00F22014" w14:paraId="02C86410" w14:textId="77777777" w:rsidTr="00675509">
        <w:tc>
          <w:tcPr>
            <w:tcW w:w="876" w:type="pct"/>
            <w:tcBorders>
              <w:top w:val="single" w:sz="4" w:space="0" w:color="939598"/>
              <w:bottom w:val="single" w:sz="4" w:space="0" w:color="939598"/>
            </w:tcBorders>
            <w:shd w:val="clear" w:color="auto" w:fill="B8CCE4" w:themeFill="accent1" w:themeFillTint="66"/>
          </w:tcPr>
          <w:p w14:paraId="4E49D444" w14:textId="77777777" w:rsidR="00F22014" w:rsidRPr="00B7356D" w:rsidRDefault="00B7356D">
            <w:pPr>
              <w:pStyle w:val="Tableheading"/>
              <w:rPr>
                <w:b w:val="0"/>
              </w:rPr>
            </w:pPr>
            <w:r w:rsidRPr="00B7356D">
              <w:rPr>
                <w:b w:val="0"/>
              </w:rPr>
              <w:t>CLIENT’S NAME</w:t>
            </w:r>
          </w:p>
        </w:tc>
        <w:tc>
          <w:tcPr>
            <w:tcW w:w="4124" w:type="pct"/>
            <w:tcBorders>
              <w:top w:val="single" w:sz="4" w:space="0" w:color="939598"/>
              <w:bottom w:val="single" w:sz="4" w:space="0" w:color="939598"/>
            </w:tcBorders>
          </w:tcPr>
          <w:p w14:paraId="016109FA" w14:textId="77777777" w:rsidR="00F22014" w:rsidRDefault="00F22014">
            <w:pPr>
              <w:pStyle w:val="Table"/>
            </w:pPr>
          </w:p>
        </w:tc>
      </w:tr>
    </w:tbl>
    <w:p w14:paraId="5CB35BAE" w14:textId="77777777" w:rsidR="00F22014" w:rsidRDefault="00F22014">
      <w:pPr>
        <w:pStyle w:val="Body"/>
      </w:pPr>
    </w:p>
    <w:tbl>
      <w:tblPr>
        <w:tblStyle w:val="TableGrid"/>
        <w:tblW w:w="10348" w:type="dxa"/>
        <w:tblInd w:w="-34" w:type="dxa"/>
        <w:tblBorders>
          <w:top w:val="single" w:sz="2" w:space="0" w:color="616886"/>
          <w:left w:val="single" w:sz="2" w:space="0" w:color="616886"/>
          <w:bottom w:val="single" w:sz="2" w:space="0" w:color="616886"/>
          <w:right w:val="single" w:sz="2" w:space="0" w:color="616886"/>
          <w:insideH w:val="single" w:sz="2" w:space="0" w:color="616886"/>
          <w:insideV w:val="single" w:sz="2" w:space="0" w:color="616886"/>
        </w:tblBorders>
        <w:tblLook w:val="04A0" w:firstRow="1" w:lastRow="0" w:firstColumn="1" w:lastColumn="0" w:noHBand="0" w:noVBand="1"/>
      </w:tblPr>
      <w:tblGrid>
        <w:gridCol w:w="8222"/>
        <w:gridCol w:w="709"/>
        <w:gridCol w:w="709"/>
        <w:gridCol w:w="708"/>
      </w:tblGrid>
      <w:tr w:rsidR="00F22014" w14:paraId="56BA2C91" w14:textId="77777777" w:rsidTr="00B7356D">
        <w:tc>
          <w:tcPr>
            <w:tcW w:w="8222" w:type="dxa"/>
            <w:shd w:val="clear" w:color="auto" w:fill="0E1C38"/>
          </w:tcPr>
          <w:p w14:paraId="67D10B71" w14:textId="77777777" w:rsidR="00F22014" w:rsidRPr="00B7356D" w:rsidRDefault="00B7356D">
            <w:pPr>
              <w:pStyle w:val="Tableheading"/>
              <w:rPr>
                <w:b w:val="0"/>
                <w:color w:val="FFFFFF" w:themeColor="background1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GENERAL</w:t>
            </w:r>
          </w:p>
        </w:tc>
        <w:tc>
          <w:tcPr>
            <w:tcW w:w="709" w:type="dxa"/>
            <w:shd w:val="clear" w:color="auto" w:fill="0E1C38"/>
          </w:tcPr>
          <w:p w14:paraId="59B0EEDA" w14:textId="77777777" w:rsidR="00F22014" w:rsidRPr="00B7356D" w:rsidRDefault="00B7356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73C8043F" w14:textId="77777777" w:rsidR="00F22014" w:rsidRPr="00B7356D" w:rsidRDefault="00B7356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5B57EA08" w14:textId="77777777" w:rsidR="00F22014" w:rsidRPr="00B7356D" w:rsidRDefault="00B7356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F22014" w14:paraId="5E43A455" w14:textId="77777777" w:rsidTr="00B7356D">
        <w:tc>
          <w:tcPr>
            <w:tcW w:w="8222" w:type="dxa"/>
          </w:tcPr>
          <w:p w14:paraId="3F4C9396" w14:textId="77777777" w:rsidR="00F22014" w:rsidRPr="00B7356D" w:rsidRDefault="00713C09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Is someone responsible for overseeing the correct recording of GST?</w:t>
            </w:r>
          </w:p>
        </w:tc>
        <w:tc>
          <w:tcPr>
            <w:tcW w:w="709" w:type="dxa"/>
          </w:tcPr>
          <w:p w14:paraId="77C6C452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666E09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9806A4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3D5884EE" w14:textId="77777777" w:rsidTr="00B7356D">
        <w:tc>
          <w:tcPr>
            <w:tcW w:w="8222" w:type="dxa"/>
          </w:tcPr>
          <w:p w14:paraId="64043A27" w14:textId="622B4F08" w:rsidR="00F22014" w:rsidRPr="00B7356D" w:rsidRDefault="00713C09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 xml:space="preserve">Have all invoices issued and received by the company meet the requirements of a valid tax invoice </w:t>
            </w:r>
            <w:r w:rsidR="009E1CA6">
              <w:rPr>
                <w:i w:val="0"/>
                <w:color w:val="0E1C38"/>
                <w:sz w:val="16"/>
                <w:szCs w:val="16"/>
              </w:rPr>
              <w:br/>
            </w:r>
            <w:r w:rsidRPr="00B7356D">
              <w:rPr>
                <w:i w:val="0"/>
                <w:color w:val="0E1C38"/>
                <w:sz w:val="16"/>
                <w:szCs w:val="16"/>
              </w:rPr>
              <w:t>(see below for details of the requirements)?</w:t>
            </w:r>
            <w:r w:rsidR="00EC4CF5">
              <w:rPr>
                <w:i w:val="0"/>
                <w:color w:val="0E1C38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1137CBE1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9524D2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B25AF8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304AFA75" w14:textId="77777777" w:rsidTr="00B7356D">
        <w:tc>
          <w:tcPr>
            <w:tcW w:w="8222" w:type="dxa"/>
          </w:tcPr>
          <w:p w14:paraId="07F07814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The words “tax invoice” must be displayed in a prominent place</w:t>
            </w:r>
          </w:p>
        </w:tc>
        <w:tc>
          <w:tcPr>
            <w:tcW w:w="709" w:type="dxa"/>
          </w:tcPr>
          <w:p w14:paraId="2F3B5409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139CA9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6DCC80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747264D8" w14:textId="77777777" w:rsidTr="00B7356D">
        <w:tc>
          <w:tcPr>
            <w:tcW w:w="8222" w:type="dxa"/>
          </w:tcPr>
          <w:p w14:paraId="47771792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The name and GST number of the supplier</w:t>
            </w:r>
          </w:p>
        </w:tc>
        <w:tc>
          <w:tcPr>
            <w:tcW w:w="709" w:type="dxa"/>
          </w:tcPr>
          <w:p w14:paraId="3ED0174D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1AC7F4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75B375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31150D7E" w14:textId="77777777" w:rsidTr="00B7356D">
        <w:tc>
          <w:tcPr>
            <w:tcW w:w="8222" w:type="dxa"/>
          </w:tcPr>
          <w:p w14:paraId="6393AE66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The date the invoice is issued</w:t>
            </w:r>
          </w:p>
        </w:tc>
        <w:tc>
          <w:tcPr>
            <w:tcW w:w="709" w:type="dxa"/>
          </w:tcPr>
          <w:p w14:paraId="339669AE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60FDE5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F9112F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2E82D708" w14:textId="77777777" w:rsidTr="00B7356D">
        <w:tc>
          <w:tcPr>
            <w:tcW w:w="8222" w:type="dxa"/>
          </w:tcPr>
          <w:p w14:paraId="0FB37750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The description of the goods and/or services supplied</w:t>
            </w:r>
          </w:p>
        </w:tc>
        <w:tc>
          <w:tcPr>
            <w:tcW w:w="709" w:type="dxa"/>
          </w:tcPr>
          <w:p w14:paraId="72F4F80C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DCE935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EB720A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3604D263" w14:textId="77777777" w:rsidTr="00B7356D">
        <w:tc>
          <w:tcPr>
            <w:tcW w:w="8222" w:type="dxa"/>
          </w:tcPr>
          <w:p w14:paraId="6C8008DF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 xml:space="preserve">The total amount payable for the supply </w:t>
            </w:r>
          </w:p>
        </w:tc>
        <w:tc>
          <w:tcPr>
            <w:tcW w:w="709" w:type="dxa"/>
          </w:tcPr>
          <w:p w14:paraId="06E15158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FA5A0A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5CE687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32C3426F" w14:textId="77777777" w:rsidTr="00B7356D">
        <w:tc>
          <w:tcPr>
            <w:tcW w:w="8222" w:type="dxa"/>
          </w:tcPr>
          <w:p w14:paraId="7207F7DA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A statement that GST is included</w:t>
            </w:r>
          </w:p>
        </w:tc>
        <w:tc>
          <w:tcPr>
            <w:tcW w:w="709" w:type="dxa"/>
          </w:tcPr>
          <w:p w14:paraId="36BC68DF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100475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87E75B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6DAD8E1C" w14:textId="77777777" w:rsidTr="00B7356D">
        <w:tc>
          <w:tcPr>
            <w:tcW w:w="8222" w:type="dxa"/>
          </w:tcPr>
          <w:p w14:paraId="07D874E5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The name and address of the recipient of the supply (if over $1,000)</w:t>
            </w:r>
          </w:p>
        </w:tc>
        <w:tc>
          <w:tcPr>
            <w:tcW w:w="709" w:type="dxa"/>
          </w:tcPr>
          <w:p w14:paraId="16093422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21C601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B60367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06CFA46C" w14:textId="77777777" w:rsidTr="00B7356D">
        <w:tc>
          <w:tcPr>
            <w:tcW w:w="8222" w:type="dxa"/>
          </w:tcPr>
          <w:p w14:paraId="3631C694" w14:textId="77777777" w:rsidR="00F22014" w:rsidRPr="00B7356D" w:rsidRDefault="00713C09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The quantity or volume of goods and/or services supplied (if over $1,000)</w:t>
            </w:r>
          </w:p>
        </w:tc>
        <w:tc>
          <w:tcPr>
            <w:tcW w:w="709" w:type="dxa"/>
          </w:tcPr>
          <w:p w14:paraId="2E9BDFBA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E2B2BF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0FF00A81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3347E5F1" w14:textId="77777777" w:rsidTr="00B7356D">
        <w:tc>
          <w:tcPr>
            <w:tcW w:w="8222" w:type="dxa"/>
          </w:tcPr>
          <w:p w14:paraId="66E3877E" w14:textId="77777777" w:rsidR="00F22014" w:rsidRPr="00B7356D" w:rsidRDefault="00713C09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>Are all inv</w:t>
            </w:r>
            <w:r w:rsidR="00ED0BF2" w:rsidRPr="00B7356D">
              <w:rPr>
                <w:i w:val="0"/>
                <w:color w:val="0E1C38"/>
                <w:sz w:val="16"/>
                <w:szCs w:val="16"/>
              </w:rPr>
              <w:t>oices retained for a period of seven</w:t>
            </w:r>
            <w:r w:rsidRPr="00B7356D">
              <w:rPr>
                <w:i w:val="0"/>
                <w:color w:val="0E1C38"/>
                <w:sz w:val="16"/>
                <w:szCs w:val="16"/>
              </w:rPr>
              <w:t xml:space="preserve"> years?</w:t>
            </w:r>
          </w:p>
        </w:tc>
        <w:tc>
          <w:tcPr>
            <w:tcW w:w="709" w:type="dxa"/>
          </w:tcPr>
          <w:p w14:paraId="41D1D8D2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77C748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5024EA93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0250460A" w14:textId="77777777" w:rsidTr="00B7356D">
        <w:tc>
          <w:tcPr>
            <w:tcW w:w="8222" w:type="dxa"/>
          </w:tcPr>
          <w:p w14:paraId="684D0E8A" w14:textId="0EE1F6C7" w:rsidR="00F22014" w:rsidRPr="00B7356D" w:rsidRDefault="00713C09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i w:val="0"/>
                <w:color w:val="0E1C38"/>
                <w:sz w:val="16"/>
                <w:szCs w:val="16"/>
              </w:rPr>
              <w:t xml:space="preserve">Please briefly describe the process of recording GST and the filing of source documentation </w:t>
            </w:r>
            <w:r w:rsidR="0060226E">
              <w:rPr>
                <w:i w:val="0"/>
                <w:color w:val="0E1C38"/>
                <w:sz w:val="16"/>
                <w:szCs w:val="16"/>
              </w:rPr>
              <w:br/>
            </w:r>
            <w:r w:rsidRPr="00B7356D">
              <w:rPr>
                <w:i w:val="0"/>
                <w:color w:val="0E1C38"/>
                <w:sz w:val="16"/>
                <w:szCs w:val="16"/>
              </w:rPr>
              <w:t>(please advise how records are organised – by date, supplier etc.)</w:t>
            </w:r>
          </w:p>
        </w:tc>
        <w:tc>
          <w:tcPr>
            <w:tcW w:w="709" w:type="dxa"/>
          </w:tcPr>
          <w:p w14:paraId="6F33A29D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F2631D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D10F9A" w14:textId="77777777" w:rsidR="00F22014" w:rsidRPr="00B7356D" w:rsidRDefault="00F22014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F22014" w14:paraId="592A44BA" w14:textId="77777777" w:rsidTr="00B7356D">
        <w:trPr>
          <w:trHeight w:val="6733"/>
        </w:trPr>
        <w:tc>
          <w:tcPr>
            <w:tcW w:w="10348" w:type="dxa"/>
            <w:gridSpan w:val="4"/>
          </w:tcPr>
          <w:p w14:paraId="5C9B9EDC" w14:textId="77777777" w:rsidR="00F22014" w:rsidRPr="00B7356D" w:rsidRDefault="00713C09">
            <w:pPr>
              <w:pStyle w:val="Body"/>
              <w:ind w:left="0"/>
              <w:rPr>
                <w:b/>
                <w:i w:val="0"/>
                <w:color w:val="0E1C38"/>
                <w:sz w:val="16"/>
                <w:szCs w:val="16"/>
              </w:rPr>
            </w:pPr>
            <w:r w:rsidRPr="00B7356D">
              <w:rPr>
                <w:b/>
                <w:i w:val="0"/>
                <w:color w:val="0E1C38"/>
                <w:sz w:val="16"/>
                <w:szCs w:val="16"/>
              </w:rPr>
              <w:t>Comments:</w:t>
            </w:r>
          </w:p>
        </w:tc>
      </w:tr>
      <w:tr w:rsidR="00F22014" w:rsidRPr="00B7356D" w14:paraId="33EC45A1" w14:textId="77777777" w:rsidTr="00B7356D">
        <w:tc>
          <w:tcPr>
            <w:tcW w:w="8222" w:type="dxa"/>
            <w:shd w:val="clear" w:color="auto" w:fill="0E1C38"/>
          </w:tcPr>
          <w:p w14:paraId="459B6624" w14:textId="77777777" w:rsidR="00F22014" w:rsidRPr="00B7356D" w:rsidRDefault="00B7356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</w:rPr>
              <w:lastRenderedPageBreak/>
              <w:br w:type="page"/>
            </w:r>
            <w:r w:rsidRPr="00B7356D">
              <w:rPr>
                <w:b w:val="0"/>
                <w:color w:val="FFFFFF" w:themeColor="background1"/>
                <w:sz w:val="18"/>
              </w:rPr>
              <w:t>DEDUCTIBILITY AND COMPLETENESS</w:t>
            </w:r>
          </w:p>
        </w:tc>
        <w:tc>
          <w:tcPr>
            <w:tcW w:w="709" w:type="dxa"/>
            <w:shd w:val="clear" w:color="auto" w:fill="0E1C38"/>
          </w:tcPr>
          <w:p w14:paraId="75AA535C" w14:textId="77777777" w:rsidR="00F22014" w:rsidRPr="00B7356D" w:rsidRDefault="00B7356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224CD9EC" w14:textId="77777777" w:rsidR="00F22014" w:rsidRPr="00B7356D" w:rsidRDefault="00B7356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795102FB" w14:textId="77777777" w:rsidR="00F22014" w:rsidRPr="00B7356D" w:rsidRDefault="00B7356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931D7E" w14:paraId="0E354D92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6501B979" w14:textId="55D8625F" w:rsidR="00931D7E" w:rsidRPr="00931D7E" w:rsidRDefault="00931D7E">
            <w:pPr>
              <w:pStyle w:val="Body"/>
              <w:ind w:left="0"/>
              <w:rPr>
                <w:i w:val="0"/>
              </w:rPr>
            </w:pPr>
            <w:r w:rsidRPr="00931D7E">
              <w:rPr>
                <w:i w:val="0"/>
                <w:color w:val="0E1C38"/>
                <w:sz w:val="16"/>
                <w:szCs w:val="16"/>
              </w:rPr>
              <w:t>PRIVATE INCOME / EXPENDITURE / USE</w:t>
            </w:r>
          </w:p>
        </w:tc>
      </w:tr>
      <w:tr w:rsidR="00F22014" w14:paraId="247C4DF0" w14:textId="77777777" w:rsidTr="00B7356D">
        <w:tc>
          <w:tcPr>
            <w:tcW w:w="8222" w:type="dxa"/>
          </w:tcPr>
          <w:p w14:paraId="2DEDA21F" w14:textId="05B2D94B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you reviewed the company’s accounts for private income and expenditure made from business accounts?</w:t>
            </w:r>
            <w:r w:rsidR="00EC4CF5"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10714F1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5F2DD7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312646F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47EB7504" w14:textId="77777777" w:rsidTr="00B7356D">
        <w:tc>
          <w:tcPr>
            <w:tcW w:w="8222" w:type="dxa"/>
          </w:tcPr>
          <w:p w14:paraId="4FC6C77A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If the above is yes, has any private income or expenditure been identified and has this been adjusted for in the GST return?</w:t>
            </w:r>
          </w:p>
        </w:tc>
        <w:tc>
          <w:tcPr>
            <w:tcW w:w="709" w:type="dxa"/>
          </w:tcPr>
          <w:p w14:paraId="17DF849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4EF4716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A86FED8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3A4B7FD1" w14:textId="77777777" w:rsidTr="00B7356D">
        <w:tc>
          <w:tcPr>
            <w:tcW w:w="8222" w:type="dxa"/>
          </w:tcPr>
          <w:p w14:paraId="2EF4FE69" w14:textId="69AF0C4D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any private assets been used for business purposes?</w:t>
            </w:r>
            <w:r w:rsidR="00EC4CF5"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07D0C176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E9A91FF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3ADFE47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6D4A647" w14:textId="77777777" w:rsidTr="00B7356D">
        <w:tc>
          <w:tcPr>
            <w:tcW w:w="8222" w:type="dxa"/>
          </w:tcPr>
          <w:p w14:paraId="7D735AAD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you reviewed the company’s accounts for business expenses paid for from personal funds?</w:t>
            </w:r>
          </w:p>
        </w:tc>
        <w:tc>
          <w:tcPr>
            <w:tcW w:w="709" w:type="dxa"/>
          </w:tcPr>
          <w:p w14:paraId="4D6A925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C7BDD75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6EB958B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7E7640C8" w14:textId="77777777" w:rsidTr="00B7356D">
        <w:tc>
          <w:tcPr>
            <w:tcW w:w="8222" w:type="dxa"/>
          </w:tcPr>
          <w:p w14:paraId="76FBAEC8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If the above is yes, have copies of all tax invoices been retained?</w:t>
            </w:r>
          </w:p>
        </w:tc>
        <w:tc>
          <w:tcPr>
            <w:tcW w:w="709" w:type="dxa"/>
          </w:tcPr>
          <w:p w14:paraId="306D295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6D6C93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8F3079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675509" w14:paraId="3788BD26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53748114" w14:textId="5BE6161D" w:rsidR="00675509" w:rsidRDefault="00675509">
            <w:pPr>
              <w:pStyle w:val="Tableheading"/>
              <w:rPr>
                <w:color w:val="FFFFFF" w:themeColor="background1"/>
                <w:sz w:val="18"/>
              </w:rPr>
            </w:pPr>
            <w:r w:rsidRPr="00B7356D">
              <w:rPr>
                <w:b w:val="0"/>
                <w:color w:val="0E1C38"/>
                <w:sz w:val="16"/>
                <w:szCs w:val="16"/>
              </w:rPr>
              <w:t>CAPITAL OR ASSET ITEMS (AFTER 1 APRIL 2011)</w:t>
            </w:r>
          </w:p>
        </w:tc>
      </w:tr>
      <w:tr w:rsidR="00F22014" w14:paraId="638EF134" w14:textId="77777777" w:rsidTr="00B7356D">
        <w:tc>
          <w:tcPr>
            <w:tcW w:w="8222" w:type="dxa"/>
          </w:tcPr>
          <w:p w14:paraId="13CD2F54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any business assets been acquired after 1 April 2011?</w:t>
            </w:r>
          </w:p>
        </w:tc>
        <w:tc>
          <w:tcPr>
            <w:tcW w:w="709" w:type="dxa"/>
          </w:tcPr>
          <w:p w14:paraId="419D58CC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C64553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4024EC6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7011F46" w14:textId="77777777" w:rsidTr="00B7356D">
        <w:tc>
          <w:tcPr>
            <w:tcW w:w="8222" w:type="dxa"/>
          </w:tcPr>
          <w:p w14:paraId="7DC84F66" w14:textId="3FA6D676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If the above is yes, has the actual use of the assets been reviewed for potential adjustments?</w:t>
            </w:r>
            <w:r w:rsidR="00EC4CF5"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Please note that </w:t>
            </w:r>
            <w:r w:rsidR="0059421A">
              <w:rPr>
                <w:rFonts w:cs="Arial"/>
                <w:i w:val="0"/>
                <w:color w:val="0E1C38"/>
                <w:sz w:val="16"/>
                <w:szCs w:val="16"/>
              </w:rPr>
              <w:br/>
            </w: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the adjustment is annual subject to the maximum number of adjustments (based on the value of the asset) and any final “wash up” adjustment. </w:t>
            </w:r>
          </w:p>
        </w:tc>
        <w:tc>
          <w:tcPr>
            <w:tcW w:w="709" w:type="dxa"/>
          </w:tcPr>
          <w:p w14:paraId="089AF165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3B2B748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D231C4B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6CE4B2C" w14:textId="77777777" w:rsidTr="00B7356D">
        <w:tc>
          <w:tcPr>
            <w:tcW w:w="8222" w:type="dxa"/>
          </w:tcPr>
          <w:p w14:paraId="2119727C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Has an initial adjustment been made in relation to any newly acquired assets based on a reasonable estimate of its expected use in the furtherance of a taxable activity? Note that there are exemptions that may relieve the need to apportion – please contact us if you wish to discuss this in detail. </w:t>
            </w:r>
          </w:p>
        </w:tc>
        <w:tc>
          <w:tcPr>
            <w:tcW w:w="709" w:type="dxa"/>
          </w:tcPr>
          <w:p w14:paraId="6849BF68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040FA1B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7C7CB48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675509" w14:paraId="27E11B13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543C499E" w14:textId="6F477582" w:rsidR="00675509" w:rsidRPr="00675509" w:rsidRDefault="00675509">
            <w:pPr>
              <w:pStyle w:val="Body"/>
              <w:ind w:left="0"/>
              <w:rPr>
                <w:i w:val="0"/>
              </w:rPr>
            </w:pPr>
            <w:r w:rsidRPr="00675509">
              <w:rPr>
                <w:i w:val="0"/>
                <w:color w:val="0E1C38"/>
                <w:sz w:val="16"/>
                <w:szCs w:val="16"/>
              </w:rPr>
              <w:t>BARTERS</w:t>
            </w:r>
          </w:p>
        </w:tc>
      </w:tr>
      <w:tr w:rsidR="00F22014" w14:paraId="5EB14D3F" w14:textId="77777777" w:rsidTr="00B7356D">
        <w:tc>
          <w:tcPr>
            <w:tcW w:w="8222" w:type="dxa"/>
          </w:tcPr>
          <w:p w14:paraId="01D8783B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any barter transaction taken place during the period?</w:t>
            </w:r>
          </w:p>
        </w:tc>
        <w:tc>
          <w:tcPr>
            <w:tcW w:w="709" w:type="dxa"/>
          </w:tcPr>
          <w:p w14:paraId="6889181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E6F28F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3982819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21607D7E" w14:textId="77777777" w:rsidTr="00B7356D">
        <w:tc>
          <w:tcPr>
            <w:tcW w:w="8222" w:type="dxa"/>
          </w:tcPr>
          <w:p w14:paraId="52ED6538" w14:textId="4F1A8C0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If the above is yes, has the market value of the goods at the time of exchange been included in the GST return?</w:t>
            </w:r>
            <w:r w:rsidR="00EC4CF5"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Please advise how this value was derived.</w:t>
            </w:r>
          </w:p>
        </w:tc>
        <w:tc>
          <w:tcPr>
            <w:tcW w:w="709" w:type="dxa"/>
          </w:tcPr>
          <w:p w14:paraId="7850EE6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53D7F10A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E46E8DF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5CE34A73" w14:textId="77777777" w:rsidTr="00B7356D">
        <w:trPr>
          <w:trHeight w:val="2014"/>
        </w:trPr>
        <w:tc>
          <w:tcPr>
            <w:tcW w:w="10348" w:type="dxa"/>
            <w:gridSpan w:val="4"/>
          </w:tcPr>
          <w:p w14:paraId="0DBB1362" w14:textId="77777777" w:rsidR="00F22014" w:rsidRPr="00B7356D" w:rsidRDefault="00713C09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 w:rsidRPr="00B7356D">
              <w:rPr>
                <w:b/>
                <w:i w:val="0"/>
                <w:color w:val="0E1C38"/>
                <w:sz w:val="16"/>
                <w:szCs w:val="16"/>
              </w:rPr>
              <w:t>Comments:</w:t>
            </w:r>
          </w:p>
        </w:tc>
      </w:tr>
      <w:tr w:rsidR="00675509" w14:paraId="1DC5880E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365609DF" w14:textId="234A7868" w:rsidR="00675509" w:rsidRPr="00675509" w:rsidRDefault="00675509">
            <w:pPr>
              <w:pStyle w:val="Body"/>
              <w:ind w:left="0"/>
              <w:rPr>
                <w:i w:val="0"/>
              </w:rPr>
            </w:pPr>
            <w:r w:rsidRPr="00675509">
              <w:rPr>
                <w:i w:val="0"/>
                <w:color w:val="0E1C38"/>
                <w:sz w:val="16"/>
                <w:szCs w:val="16"/>
              </w:rPr>
              <w:t>BAD DEBTS</w:t>
            </w:r>
          </w:p>
        </w:tc>
      </w:tr>
      <w:tr w:rsidR="00F22014" w14:paraId="410E6612" w14:textId="77777777" w:rsidTr="00B7356D">
        <w:tc>
          <w:tcPr>
            <w:tcW w:w="8222" w:type="dxa"/>
          </w:tcPr>
          <w:p w14:paraId="3E0144F9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you written off any bad debts during the year?</w:t>
            </w:r>
          </w:p>
        </w:tc>
        <w:tc>
          <w:tcPr>
            <w:tcW w:w="709" w:type="dxa"/>
          </w:tcPr>
          <w:p w14:paraId="51BFCDA9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641B7F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623C5ED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7226B1B" w14:textId="77777777" w:rsidTr="00B7356D">
        <w:tc>
          <w:tcPr>
            <w:tcW w:w="8222" w:type="dxa"/>
          </w:tcPr>
          <w:p w14:paraId="606E9AD3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you previously included the sale in a GST return (note this does not apply to payments basis GST filers)? </w:t>
            </w:r>
          </w:p>
        </w:tc>
        <w:tc>
          <w:tcPr>
            <w:tcW w:w="709" w:type="dxa"/>
          </w:tcPr>
          <w:p w14:paraId="0E368C23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5DAADB6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7EAEE8B5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517BF043" w14:textId="77777777" w:rsidTr="00B7356D">
        <w:tc>
          <w:tcPr>
            <w:tcW w:w="8222" w:type="dxa"/>
          </w:tcPr>
          <w:p w14:paraId="1E73AE52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If the above is yes, have you claimed a GST credit for the bad debt written off in the period?</w:t>
            </w:r>
          </w:p>
        </w:tc>
        <w:tc>
          <w:tcPr>
            <w:tcW w:w="709" w:type="dxa"/>
          </w:tcPr>
          <w:p w14:paraId="56F34C84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ECB3DCB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660E666A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712DE40E" w14:textId="77777777" w:rsidTr="00B7356D">
        <w:tc>
          <w:tcPr>
            <w:tcW w:w="8222" w:type="dxa"/>
          </w:tcPr>
          <w:p w14:paraId="1ABD0891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any bad debts which have previously been written off, been recovered during the period?</w:t>
            </w:r>
          </w:p>
        </w:tc>
        <w:tc>
          <w:tcPr>
            <w:tcW w:w="709" w:type="dxa"/>
          </w:tcPr>
          <w:p w14:paraId="60FE6E6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BDF3DF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E58011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0C1E01A8" w14:textId="77777777" w:rsidTr="00B7356D">
        <w:tc>
          <w:tcPr>
            <w:tcW w:w="8222" w:type="dxa"/>
          </w:tcPr>
          <w:p w14:paraId="0892E919" w14:textId="77777777" w:rsidR="00F22014" w:rsidRPr="00B7356D" w:rsidRDefault="00713C09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the amounts recovered been adjusted in the GST return? </w:t>
            </w:r>
          </w:p>
        </w:tc>
        <w:tc>
          <w:tcPr>
            <w:tcW w:w="709" w:type="dxa"/>
          </w:tcPr>
          <w:p w14:paraId="070508E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73233F8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C008C96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675509" w14:paraId="5B4600B6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36259806" w14:textId="5AF4D504" w:rsidR="00675509" w:rsidRPr="00675509" w:rsidRDefault="00675509">
            <w:pPr>
              <w:pStyle w:val="Body"/>
              <w:ind w:left="0"/>
              <w:rPr>
                <w:i w:val="0"/>
              </w:rPr>
            </w:pPr>
            <w:r w:rsidRPr="00675509">
              <w:rPr>
                <w:i w:val="0"/>
                <w:color w:val="0E1C38"/>
                <w:sz w:val="16"/>
                <w:szCs w:val="16"/>
              </w:rPr>
              <w:t>INSURANCE PAYMENTS</w:t>
            </w:r>
          </w:p>
        </w:tc>
      </w:tr>
      <w:tr w:rsidR="00F22014" w14:paraId="66028EDB" w14:textId="77777777" w:rsidTr="00B7356D">
        <w:tc>
          <w:tcPr>
            <w:tcW w:w="8222" w:type="dxa"/>
          </w:tcPr>
          <w:p w14:paraId="27961A7D" w14:textId="27C8038D" w:rsidR="00F22014" w:rsidRPr="00B7356D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you received any insurance payments during the period?</w:t>
            </w:r>
            <w:r w:rsidR="00EC4CF5"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4482F51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F02533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473F6495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8655B82" w14:textId="77777777" w:rsidTr="00B7356D">
        <w:tc>
          <w:tcPr>
            <w:tcW w:w="8222" w:type="dxa"/>
          </w:tcPr>
          <w:p w14:paraId="0B2F4286" w14:textId="25A67E9E" w:rsidR="00F22014" w:rsidRPr="00B7356D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the payments been included in the GST return covering the period the payment </w:t>
            </w:r>
            <w:r w:rsidR="0059421A">
              <w:rPr>
                <w:rFonts w:cs="Arial"/>
                <w:i w:val="0"/>
                <w:color w:val="0E1C38"/>
                <w:sz w:val="16"/>
                <w:szCs w:val="16"/>
              </w:rPr>
              <w:br/>
            </w: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was received? </w:t>
            </w:r>
          </w:p>
        </w:tc>
        <w:tc>
          <w:tcPr>
            <w:tcW w:w="709" w:type="dxa"/>
          </w:tcPr>
          <w:p w14:paraId="2F17D5CA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071685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9BBE5A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675509" w14:paraId="5EC8CE9C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59D86C8A" w14:textId="24C8235E" w:rsidR="00675509" w:rsidRPr="00675509" w:rsidRDefault="00675509">
            <w:pPr>
              <w:pStyle w:val="Body"/>
              <w:ind w:left="0"/>
              <w:rPr>
                <w:i w:val="0"/>
              </w:rPr>
            </w:pPr>
            <w:r w:rsidRPr="00675509">
              <w:rPr>
                <w:i w:val="0"/>
                <w:color w:val="0E1C38"/>
                <w:sz w:val="16"/>
                <w:szCs w:val="16"/>
              </w:rPr>
              <w:t>NEW ZEALAND CUSTOMS INVOICES</w:t>
            </w:r>
          </w:p>
        </w:tc>
      </w:tr>
      <w:tr w:rsidR="00F22014" w14:paraId="221B5B3E" w14:textId="77777777" w:rsidTr="00B7356D">
        <w:tc>
          <w:tcPr>
            <w:tcW w:w="8222" w:type="dxa"/>
          </w:tcPr>
          <w:p w14:paraId="58AB26C3" w14:textId="77777777" w:rsidR="00F22014" w:rsidRPr="00B7356D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>Have you received any GST invoices from New Zealand Customs during the period?</w:t>
            </w:r>
          </w:p>
        </w:tc>
        <w:tc>
          <w:tcPr>
            <w:tcW w:w="709" w:type="dxa"/>
          </w:tcPr>
          <w:p w14:paraId="38FAFCDA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FC3144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49ECF26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685465D6" w14:textId="77777777" w:rsidTr="00762E69">
        <w:trPr>
          <w:trHeight w:val="369"/>
        </w:trPr>
        <w:tc>
          <w:tcPr>
            <w:tcW w:w="8222" w:type="dxa"/>
          </w:tcPr>
          <w:p w14:paraId="0E881180" w14:textId="77777777" w:rsidR="00F22014" w:rsidRPr="00B7356D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7356D"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these been included in the correct GST period? </w:t>
            </w:r>
          </w:p>
        </w:tc>
        <w:tc>
          <w:tcPr>
            <w:tcW w:w="709" w:type="dxa"/>
          </w:tcPr>
          <w:p w14:paraId="151402EA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3BC0935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65E048C4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</w:tbl>
    <w:p w14:paraId="2CD19FED" w14:textId="77777777" w:rsidR="00645575" w:rsidRDefault="00645575">
      <w:r>
        <w:rPr>
          <w:i/>
        </w:rPr>
        <w:br w:type="page"/>
      </w:r>
    </w:p>
    <w:tbl>
      <w:tblPr>
        <w:tblStyle w:val="TableGrid"/>
        <w:tblW w:w="10348" w:type="dxa"/>
        <w:tblInd w:w="-34" w:type="dxa"/>
        <w:tblBorders>
          <w:top w:val="single" w:sz="2" w:space="0" w:color="616886"/>
          <w:left w:val="single" w:sz="2" w:space="0" w:color="616886"/>
          <w:bottom w:val="single" w:sz="2" w:space="0" w:color="616886"/>
          <w:right w:val="single" w:sz="2" w:space="0" w:color="616886"/>
          <w:insideH w:val="single" w:sz="2" w:space="0" w:color="616886"/>
          <w:insideV w:val="single" w:sz="2" w:space="0" w:color="616886"/>
        </w:tblBorders>
        <w:tblLook w:val="04A0" w:firstRow="1" w:lastRow="0" w:firstColumn="1" w:lastColumn="0" w:noHBand="0" w:noVBand="1"/>
      </w:tblPr>
      <w:tblGrid>
        <w:gridCol w:w="8222"/>
        <w:gridCol w:w="709"/>
        <w:gridCol w:w="709"/>
        <w:gridCol w:w="708"/>
      </w:tblGrid>
      <w:tr w:rsidR="00645575" w:rsidRPr="00B7356D" w14:paraId="3C744D4C" w14:textId="77777777" w:rsidTr="001963F8">
        <w:tc>
          <w:tcPr>
            <w:tcW w:w="8222" w:type="dxa"/>
            <w:shd w:val="clear" w:color="auto" w:fill="0E1C38"/>
          </w:tcPr>
          <w:p w14:paraId="03AED419" w14:textId="77777777" w:rsidR="00645575" w:rsidRPr="00B7356D" w:rsidRDefault="00645575" w:rsidP="001963F8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</w:rPr>
              <w:lastRenderedPageBreak/>
              <w:br w:type="page"/>
            </w:r>
            <w:r w:rsidRPr="00B7356D">
              <w:rPr>
                <w:b w:val="0"/>
                <w:color w:val="FFFFFF" w:themeColor="background1"/>
                <w:sz w:val="18"/>
              </w:rPr>
              <w:t>DEDUCTIBILITY AND COMPLETENESS</w:t>
            </w:r>
          </w:p>
        </w:tc>
        <w:tc>
          <w:tcPr>
            <w:tcW w:w="709" w:type="dxa"/>
            <w:shd w:val="clear" w:color="auto" w:fill="0E1C38"/>
          </w:tcPr>
          <w:p w14:paraId="650B73EF" w14:textId="77777777" w:rsidR="00645575" w:rsidRPr="00B7356D" w:rsidRDefault="00645575" w:rsidP="001963F8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036B8227" w14:textId="77777777" w:rsidR="00645575" w:rsidRPr="00B7356D" w:rsidRDefault="00645575" w:rsidP="001963F8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4E6CBBFA" w14:textId="77777777" w:rsidR="00645575" w:rsidRPr="00B7356D" w:rsidRDefault="00645575" w:rsidP="001963F8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675509" w14:paraId="44C89A33" w14:textId="77777777" w:rsidTr="00675509">
        <w:tc>
          <w:tcPr>
            <w:tcW w:w="10348" w:type="dxa"/>
            <w:gridSpan w:val="4"/>
            <w:shd w:val="clear" w:color="auto" w:fill="B8CCE4" w:themeFill="accent1" w:themeFillTint="66"/>
          </w:tcPr>
          <w:p w14:paraId="1758CD4C" w14:textId="029F1ABE" w:rsidR="00675509" w:rsidRPr="00675509" w:rsidRDefault="00675509">
            <w:pPr>
              <w:pStyle w:val="Body"/>
              <w:ind w:left="0"/>
              <w:rPr>
                <w:i w:val="0"/>
              </w:rPr>
            </w:pPr>
            <w:r w:rsidRPr="00675509">
              <w:rPr>
                <w:i w:val="0"/>
                <w:color w:val="0E1C38"/>
                <w:sz w:val="16"/>
                <w:szCs w:val="16"/>
              </w:rPr>
              <w:t>HOME OFFICE EXPENSES</w:t>
            </w:r>
          </w:p>
        </w:tc>
      </w:tr>
      <w:tr w:rsidR="00F22014" w14:paraId="07BDA99E" w14:textId="77777777" w:rsidTr="00B7356D">
        <w:tc>
          <w:tcPr>
            <w:tcW w:w="8222" w:type="dxa"/>
          </w:tcPr>
          <w:p w14:paraId="5ED07C34" w14:textId="77777777" w:rsidR="00F22014" w:rsidRPr="00C83FD8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Has part of a private residence been used as a home office during the period?</w:t>
            </w:r>
          </w:p>
        </w:tc>
        <w:tc>
          <w:tcPr>
            <w:tcW w:w="709" w:type="dxa"/>
          </w:tcPr>
          <w:p w14:paraId="7F39C36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609876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69C5D8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61E3F5D8" w14:textId="77777777" w:rsidTr="00B7356D">
        <w:tc>
          <w:tcPr>
            <w:tcW w:w="8222" w:type="dxa"/>
          </w:tcPr>
          <w:p w14:paraId="1220B924" w14:textId="77777777" w:rsidR="00F22014" w:rsidRPr="00C83FD8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If the above is yes, have you considered all of the following expenditure in apportioning the home office expenditure for the purposes of calculating your GST input credit claim:</w:t>
            </w:r>
          </w:p>
        </w:tc>
        <w:tc>
          <w:tcPr>
            <w:tcW w:w="709" w:type="dxa"/>
          </w:tcPr>
          <w:p w14:paraId="0C6B4A09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B03F85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325AD68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77FF667D" w14:textId="77777777" w:rsidTr="00B7356D">
        <w:tc>
          <w:tcPr>
            <w:tcW w:w="8222" w:type="dxa"/>
          </w:tcPr>
          <w:p w14:paraId="015B374A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Rates</w:t>
            </w: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14:paraId="2364C0D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6B47B3DA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38CBA82C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7BB1437B" w14:textId="77777777" w:rsidTr="00B7356D">
        <w:tc>
          <w:tcPr>
            <w:tcW w:w="8222" w:type="dxa"/>
          </w:tcPr>
          <w:p w14:paraId="1C0BC6B1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House Insurance</w:t>
            </w:r>
          </w:p>
        </w:tc>
        <w:tc>
          <w:tcPr>
            <w:tcW w:w="709" w:type="dxa"/>
          </w:tcPr>
          <w:p w14:paraId="0AD242C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3F57A068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FB19BC3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40E427FF" w14:textId="77777777" w:rsidTr="00B7356D">
        <w:tc>
          <w:tcPr>
            <w:tcW w:w="8222" w:type="dxa"/>
          </w:tcPr>
          <w:p w14:paraId="5A76B600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Contents Insurance</w:t>
            </w:r>
          </w:p>
        </w:tc>
        <w:tc>
          <w:tcPr>
            <w:tcW w:w="709" w:type="dxa"/>
          </w:tcPr>
          <w:p w14:paraId="173102A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E3EB22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6456FF0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3BF44D87" w14:textId="77777777" w:rsidTr="00B7356D">
        <w:tc>
          <w:tcPr>
            <w:tcW w:w="8222" w:type="dxa"/>
          </w:tcPr>
          <w:p w14:paraId="0BDF4B5D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Interest on Mortgage</w:t>
            </w:r>
          </w:p>
        </w:tc>
        <w:tc>
          <w:tcPr>
            <w:tcW w:w="709" w:type="dxa"/>
          </w:tcPr>
          <w:p w14:paraId="105AED94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B59027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70C11FF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1D2FB68" w14:textId="77777777" w:rsidTr="00B7356D">
        <w:tc>
          <w:tcPr>
            <w:tcW w:w="8222" w:type="dxa"/>
          </w:tcPr>
          <w:p w14:paraId="264F0531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Power</w:t>
            </w:r>
          </w:p>
        </w:tc>
        <w:tc>
          <w:tcPr>
            <w:tcW w:w="709" w:type="dxa"/>
          </w:tcPr>
          <w:p w14:paraId="4086F7C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4DC520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6342B97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6793A4E1" w14:textId="77777777" w:rsidTr="00B7356D">
        <w:tc>
          <w:tcPr>
            <w:tcW w:w="8222" w:type="dxa"/>
          </w:tcPr>
          <w:p w14:paraId="66037615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Gas</w:t>
            </w:r>
          </w:p>
        </w:tc>
        <w:tc>
          <w:tcPr>
            <w:tcW w:w="709" w:type="dxa"/>
          </w:tcPr>
          <w:p w14:paraId="2DD5F166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39AB3D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60F30F02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0BA71345" w14:textId="77777777" w:rsidTr="00B7356D">
        <w:tc>
          <w:tcPr>
            <w:tcW w:w="8222" w:type="dxa"/>
          </w:tcPr>
          <w:p w14:paraId="26292DD2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General Property Repairs and Maintenance</w:t>
            </w:r>
          </w:p>
        </w:tc>
        <w:tc>
          <w:tcPr>
            <w:tcW w:w="709" w:type="dxa"/>
          </w:tcPr>
          <w:p w14:paraId="14CFA23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C8ED20C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E1D0DCC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781FF01F" w14:textId="77777777" w:rsidTr="00B7356D">
        <w:tc>
          <w:tcPr>
            <w:tcW w:w="8222" w:type="dxa"/>
          </w:tcPr>
          <w:p w14:paraId="239AEE79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Specific Office Repairs and Maintenance</w:t>
            </w:r>
          </w:p>
        </w:tc>
        <w:tc>
          <w:tcPr>
            <w:tcW w:w="709" w:type="dxa"/>
          </w:tcPr>
          <w:p w14:paraId="09BB5879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33DDC7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2740B301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0B7B5B43" w14:textId="77777777" w:rsidTr="00B7356D">
        <w:tc>
          <w:tcPr>
            <w:tcW w:w="8222" w:type="dxa"/>
          </w:tcPr>
          <w:p w14:paraId="7C4BCF64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Security</w:t>
            </w:r>
          </w:p>
        </w:tc>
        <w:tc>
          <w:tcPr>
            <w:tcW w:w="709" w:type="dxa"/>
          </w:tcPr>
          <w:p w14:paraId="03603288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C7F40FC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8ECB22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4D7EFDCB" w14:textId="77777777" w:rsidTr="00B7356D">
        <w:tc>
          <w:tcPr>
            <w:tcW w:w="8222" w:type="dxa"/>
          </w:tcPr>
          <w:p w14:paraId="1668CBB2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 xml:space="preserve">Home Phone Line Rental </w:t>
            </w:r>
          </w:p>
        </w:tc>
        <w:tc>
          <w:tcPr>
            <w:tcW w:w="709" w:type="dxa"/>
          </w:tcPr>
          <w:p w14:paraId="4D5B2189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3C22759D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106D0A5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31C07399" w14:textId="77777777" w:rsidTr="00B7356D">
        <w:tc>
          <w:tcPr>
            <w:tcW w:w="8222" w:type="dxa"/>
          </w:tcPr>
          <w:p w14:paraId="1BDB22E6" w14:textId="77777777" w:rsidR="00F22014" w:rsidRPr="00C83FD8" w:rsidRDefault="00713C09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Home Phone Business Toll Calls</w:t>
            </w:r>
          </w:p>
        </w:tc>
        <w:tc>
          <w:tcPr>
            <w:tcW w:w="709" w:type="dxa"/>
          </w:tcPr>
          <w:p w14:paraId="40D6965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35257B5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8FB74E7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02697417" w14:textId="77777777" w:rsidTr="00B7356D">
        <w:tc>
          <w:tcPr>
            <w:tcW w:w="8222" w:type="dxa"/>
          </w:tcPr>
          <w:p w14:paraId="3F1F8F76" w14:textId="77777777" w:rsidR="00F22014" w:rsidRPr="00C83FD8" w:rsidRDefault="00713C09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Have you retained all invoices used in the apportionment calculation?</w:t>
            </w:r>
          </w:p>
        </w:tc>
        <w:tc>
          <w:tcPr>
            <w:tcW w:w="709" w:type="dxa"/>
          </w:tcPr>
          <w:p w14:paraId="38CF791F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A6674EE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7A079B3" w14:textId="77777777" w:rsidR="00F22014" w:rsidRDefault="00F22014">
            <w:pPr>
              <w:pStyle w:val="Body"/>
              <w:ind w:left="0"/>
              <w:rPr>
                <w:i w:val="0"/>
              </w:rPr>
            </w:pPr>
          </w:p>
        </w:tc>
      </w:tr>
      <w:tr w:rsidR="00F22014" w14:paraId="1FD8CEFD" w14:textId="77777777" w:rsidTr="00645575">
        <w:trPr>
          <w:trHeight w:val="1132"/>
        </w:trPr>
        <w:tc>
          <w:tcPr>
            <w:tcW w:w="10348" w:type="dxa"/>
            <w:gridSpan w:val="4"/>
          </w:tcPr>
          <w:p w14:paraId="22974257" w14:textId="77777777" w:rsidR="00F22014" w:rsidRPr="00C83FD8" w:rsidRDefault="00713C09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 w:rsidRPr="00C83FD8">
              <w:rPr>
                <w:b/>
                <w:i w:val="0"/>
                <w:color w:val="0E1C38"/>
                <w:sz w:val="16"/>
                <w:szCs w:val="16"/>
              </w:rPr>
              <w:t>Comments:</w:t>
            </w:r>
          </w:p>
        </w:tc>
      </w:tr>
      <w:tr w:rsidR="00EC5046" w14:paraId="6F0684E2" w14:textId="77777777" w:rsidTr="00C83FD8">
        <w:tc>
          <w:tcPr>
            <w:tcW w:w="8222" w:type="dxa"/>
            <w:shd w:val="clear" w:color="auto" w:fill="0E1C38"/>
          </w:tcPr>
          <w:p w14:paraId="5B89800C" w14:textId="5B69A64F" w:rsidR="00EC5046" w:rsidRPr="00C83FD8" w:rsidRDefault="00EC5046">
            <w:pPr>
              <w:pStyle w:val="Tableheading"/>
              <w:rPr>
                <w:rFonts w:cs="Arial"/>
                <w:b w:val="0"/>
                <w:i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t>FRINGE BENEFIT TAX (FBT)</w:t>
            </w:r>
          </w:p>
        </w:tc>
        <w:tc>
          <w:tcPr>
            <w:tcW w:w="709" w:type="dxa"/>
            <w:shd w:val="clear" w:color="auto" w:fill="0E1C38"/>
          </w:tcPr>
          <w:p w14:paraId="450238C8" w14:textId="10DF41DE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01492421" w14:textId="6176A04B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6DFBC6CC" w14:textId="1EF039A3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EC5046" w14:paraId="33674F64" w14:textId="77777777" w:rsidTr="00B7356D">
        <w:tc>
          <w:tcPr>
            <w:tcW w:w="8222" w:type="dxa"/>
            <w:shd w:val="clear" w:color="auto" w:fill="FFFFFF" w:themeFill="background1"/>
          </w:tcPr>
          <w:p w14:paraId="6824B262" w14:textId="77777777" w:rsidR="00EC5046" w:rsidRPr="00C83FD8" w:rsidRDefault="00EC5046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 xml:space="preserve">Are you registered for FBT? </w:t>
            </w:r>
          </w:p>
        </w:tc>
        <w:tc>
          <w:tcPr>
            <w:tcW w:w="709" w:type="dxa"/>
            <w:shd w:val="clear" w:color="auto" w:fill="FFFFFF" w:themeFill="background1"/>
          </w:tcPr>
          <w:p w14:paraId="62DC432C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09EC91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C53AA4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736BF82F" w14:textId="77777777" w:rsidTr="00B7356D">
        <w:tc>
          <w:tcPr>
            <w:tcW w:w="8222" w:type="dxa"/>
            <w:shd w:val="clear" w:color="auto" w:fill="FFFFFF" w:themeFill="background1"/>
          </w:tcPr>
          <w:p w14:paraId="1D5D7071" w14:textId="24218A8A" w:rsidR="00EC5046" w:rsidRPr="00C83FD8" w:rsidRDefault="00EC5046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you reviewed the requirements to make GST adjustments in relation to private use 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br/>
            </w: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of business assets?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If so, have you excluded from the adjustment the following fringe benefits:</w:t>
            </w:r>
          </w:p>
        </w:tc>
        <w:tc>
          <w:tcPr>
            <w:tcW w:w="709" w:type="dxa"/>
            <w:shd w:val="clear" w:color="auto" w:fill="FFFFFF" w:themeFill="background1"/>
          </w:tcPr>
          <w:p w14:paraId="24AF72F9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DA7EB7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E3C1E87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44646801" w14:textId="77777777" w:rsidTr="00B7356D">
        <w:tc>
          <w:tcPr>
            <w:tcW w:w="8222" w:type="dxa"/>
            <w:shd w:val="clear" w:color="auto" w:fill="FFFFFF" w:themeFill="background1"/>
          </w:tcPr>
          <w:p w14:paraId="101D066F" w14:textId="77777777" w:rsidR="00EC5046" w:rsidRPr="00C83FD8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Low Value loans</w:t>
            </w:r>
          </w:p>
        </w:tc>
        <w:tc>
          <w:tcPr>
            <w:tcW w:w="709" w:type="dxa"/>
            <w:shd w:val="clear" w:color="auto" w:fill="FFFFFF" w:themeFill="background1"/>
          </w:tcPr>
          <w:p w14:paraId="448C7E68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DA2A74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9B99B4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64C2FEE8" w14:textId="77777777" w:rsidTr="00B7356D">
        <w:tc>
          <w:tcPr>
            <w:tcW w:w="8222" w:type="dxa"/>
            <w:shd w:val="clear" w:color="auto" w:fill="FFFFFF" w:themeFill="background1"/>
          </w:tcPr>
          <w:p w14:paraId="5AF6D17E" w14:textId="77777777" w:rsidR="00EC5046" w:rsidRPr="00C83FD8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Other Financial Services</w:t>
            </w:r>
          </w:p>
        </w:tc>
        <w:tc>
          <w:tcPr>
            <w:tcW w:w="709" w:type="dxa"/>
            <w:shd w:val="clear" w:color="auto" w:fill="FFFFFF" w:themeFill="background1"/>
          </w:tcPr>
          <w:p w14:paraId="49CFB487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4D6C25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3A9DC2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59D0D863" w14:textId="77777777" w:rsidTr="00B7356D">
        <w:tc>
          <w:tcPr>
            <w:tcW w:w="8222" w:type="dxa"/>
            <w:shd w:val="clear" w:color="auto" w:fill="FFFFFF" w:themeFill="background1"/>
          </w:tcPr>
          <w:p w14:paraId="27B9E59F" w14:textId="77777777" w:rsidR="00EC5046" w:rsidRPr="00C83FD8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International Travel</w:t>
            </w:r>
          </w:p>
        </w:tc>
        <w:tc>
          <w:tcPr>
            <w:tcW w:w="709" w:type="dxa"/>
            <w:shd w:val="clear" w:color="auto" w:fill="FFFFFF" w:themeFill="background1"/>
          </w:tcPr>
          <w:p w14:paraId="21AAC859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D4D207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8A2C44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0C161953" w14:textId="77777777" w:rsidTr="00B7356D">
        <w:tc>
          <w:tcPr>
            <w:tcW w:w="8222" w:type="dxa"/>
            <w:shd w:val="clear" w:color="auto" w:fill="FFFFFF" w:themeFill="background1"/>
          </w:tcPr>
          <w:p w14:paraId="3C0A23D5" w14:textId="77777777" w:rsidR="00EC5046" w:rsidRPr="00C83FD8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Contributions to Employee Superannuation and Life Insurance Policies</w:t>
            </w:r>
          </w:p>
        </w:tc>
        <w:tc>
          <w:tcPr>
            <w:tcW w:w="709" w:type="dxa"/>
            <w:shd w:val="clear" w:color="auto" w:fill="FFFFFF" w:themeFill="background1"/>
          </w:tcPr>
          <w:p w14:paraId="6C0D825C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4EF769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97657E1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088EBF12" w14:textId="77777777" w:rsidTr="00997526">
        <w:tc>
          <w:tcPr>
            <w:tcW w:w="8222" w:type="dxa"/>
            <w:shd w:val="clear" w:color="auto" w:fill="FFFFFF" w:themeFill="background1"/>
          </w:tcPr>
          <w:p w14:paraId="46D63CAD" w14:textId="04CD27B9" w:rsidR="00EC5046" w:rsidRPr="00C83FD8" w:rsidRDefault="00EC5046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Have you noted the requirements to make an adjustment in your FBT return for the value of the GST adjustment?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14:paraId="23E2832E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CF3661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F6609B1" w14:textId="77777777" w:rsidR="00EC5046" w:rsidRDefault="00EC5046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EC5046" w14:paraId="4E008C54" w14:textId="77777777" w:rsidTr="00C83FD8">
        <w:tc>
          <w:tcPr>
            <w:tcW w:w="8222" w:type="dxa"/>
            <w:shd w:val="clear" w:color="auto" w:fill="0E1C38"/>
          </w:tcPr>
          <w:p w14:paraId="6744BB13" w14:textId="7806DFAA" w:rsidR="00EC5046" w:rsidRPr="00C83FD8" w:rsidRDefault="00EC5046">
            <w:pPr>
              <w:pStyle w:val="Tableheading"/>
              <w:rPr>
                <w:rFonts w:cs="Arial"/>
                <w:b w:val="0"/>
                <w:i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t>ENTERTAINMENT</w:t>
            </w:r>
          </w:p>
        </w:tc>
        <w:tc>
          <w:tcPr>
            <w:tcW w:w="709" w:type="dxa"/>
            <w:shd w:val="clear" w:color="auto" w:fill="0E1C38"/>
          </w:tcPr>
          <w:p w14:paraId="52C9C82E" w14:textId="663CA028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2211655A" w14:textId="3ED90E1A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106A02F8" w14:textId="27FEC0AE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EC5046" w14:paraId="2E884B34" w14:textId="77777777" w:rsidTr="00B7356D">
        <w:tc>
          <w:tcPr>
            <w:tcW w:w="8222" w:type="dxa"/>
          </w:tcPr>
          <w:p w14:paraId="0614611D" w14:textId="77777777" w:rsidR="00EC5046" w:rsidRPr="00C83FD8" w:rsidRDefault="00EC5046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</w:rPr>
              <w:t>Have you reviewed the company’s entertainment expenditure for the period?</w:t>
            </w:r>
          </w:p>
        </w:tc>
        <w:tc>
          <w:tcPr>
            <w:tcW w:w="709" w:type="dxa"/>
          </w:tcPr>
          <w:p w14:paraId="56DE4CE8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2939430A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4CD998C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4F5AE4CC" w14:textId="77777777" w:rsidTr="00997526">
        <w:tc>
          <w:tcPr>
            <w:tcW w:w="8222" w:type="dxa"/>
          </w:tcPr>
          <w:p w14:paraId="3DB9DE56" w14:textId="743C5019" w:rsidR="00EC5046" w:rsidRPr="00C83FD8" w:rsidRDefault="00EC5046" w:rsidP="00762E69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</w:rPr>
              <w:t xml:space="preserve">If the above is yes, did any expenditure require a 50% adjustment under subpart DD of the </w:t>
            </w:r>
            <w:r w:rsidRPr="00C83FD8">
              <w:rPr>
                <w:rFonts w:cs="Arial"/>
                <w:color w:val="0E1C38"/>
                <w:sz w:val="16"/>
              </w:rPr>
              <w:t>Income Tax Act 2007</w:t>
            </w:r>
            <w:r w:rsidRPr="00C83FD8">
              <w:rPr>
                <w:rFonts w:cs="Arial"/>
                <w:i w:val="0"/>
                <w:color w:val="0E1C38"/>
                <w:sz w:val="16"/>
              </w:rPr>
              <w:t>? If so, has the non-deductible component been adjusted in the GST return?</w:t>
            </w:r>
            <w:r>
              <w:rPr>
                <w:rFonts w:cs="Arial"/>
                <w:i w:val="0"/>
                <w:color w:val="0E1C38"/>
                <w:sz w:val="16"/>
              </w:rPr>
              <w:t xml:space="preserve">  </w:t>
            </w:r>
            <w:r w:rsidRPr="00C83FD8">
              <w:rPr>
                <w:rFonts w:cs="Arial"/>
                <w:i w:val="0"/>
                <w:color w:val="0E1C38"/>
                <w:sz w:val="16"/>
              </w:rPr>
              <w:t>Please note the calculation of GST on non-deductible entertainment is: GST exclusive non-deductible amount</w:t>
            </w:r>
            <w:r>
              <w:rPr>
                <w:rFonts w:cs="Arial"/>
                <w:i w:val="0"/>
                <w:color w:val="0E1C38"/>
                <w:sz w:val="16"/>
              </w:rPr>
              <w:t xml:space="preserve">  </w:t>
            </w:r>
            <w:r w:rsidRPr="00C83FD8">
              <w:rPr>
                <w:rFonts w:cs="Arial"/>
                <w:i w:val="0"/>
                <w:color w:val="0E1C38"/>
                <w:sz w:val="16"/>
              </w:rPr>
              <w:t>x 3/23.</w:t>
            </w:r>
          </w:p>
        </w:tc>
        <w:tc>
          <w:tcPr>
            <w:tcW w:w="709" w:type="dxa"/>
          </w:tcPr>
          <w:p w14:paraId="1E9357EB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5A0A193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4E6337A7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41DA5697" w14:textId="77777777" w:rsidTr="00C83FD8">
        <w:tc>
          <w:tcPr>
            <w:tcW w:w="8222" w:type="dxa"/>
            <w:shd w:val="clear" w:color="auto" w:fill="0E1C38"/>
          </w:tcPr>
          <w:p w14:paraId="6D084BDC" w14:textId="361E5C47" w:rsidR="00EC5046" w:rsidRPr="00C83FD8" w:rsidRDefault="00EC5046">
            <w:pPr>
              <w:pStyle w:val="Tableheading"/>
              <w:rPr>
                <w:rFonts w:cs="Arial"/>
                <w:b w:val="0"/>
                <w:i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t>TELEPHONE EXPENSES</w:t>
            </w:r>
          </w:p>
        </w:tc>
        <w:tc>
          <w:tcPr>
            <w:tcW w:w="709" w:type="dxa"/>
            <w:shd w:val="clear" w:color="auto" w:fill="0E1C38"/>
          </w:tcPr>
          <w:p w14:paraId="72532A62" w14:textId="4E4909CB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7B8DEE5B" w14:textId="630982DE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0EFE0389" w14:textId="7EEE5B7B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EC5046" w14:paraId="6423EFCB" w14:textId="77777777" w:rsidTr="00B7356D">
        <w:tc>
          <w:tcPr>
            <w:tcW w:w="8222" w:type="dxa"/>
          </w:tcPr>
          <w:p w14:paraId="7038C50E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Do you have a business cell phone?</w:t>
            </w:r>
          </w:p>
        </w:tc>
        <w:tc>
          <w:tcPr>
            <w:tcW w:w="709" w:type="dxa"/>
          </w:tcPr>
          <w:p w14:paraId="4CECA0FF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2CE93AAB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A7C7868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265AAAF5" w14:textId="77777777" w:rsidTr="00B7356D">
        <w:tc>
          <w:tcPr>
            <w:tcW w:w="8222" w:type="dxa"/>
          </w:tcPr>
          <w:p w14:paraId="51B3198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If the above is yes, is this also used for private purposes?</w:t>
            </w:r>
          </w:p>
        </w:tc>
        <w:tc>
          <w:tcPr>
            <w:tcW w:w="709" w:type="dxa"/>
          </w:tcPr>
          <w:p w14:paraId="5EE8627B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416F93B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063F92A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7CD29C07" w14:textId="77777777" w:rsidTr="00B7356D">
        <w:tc>
          <w:tcPr>
            <w:tcW w:w="8222" w:type="dxa"/>
          </w:tcPr>
          <w:p w14:paraId="7F5D45A7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Have you reviewed the charges for any specific charges relates to your taxable activity?</w:t>
            </w:r>
          </w:p>
        </w:tc>
        <w:tc>
          <w:tcPr>
            <w:tcW w:w="709" w:type="dxa"/>
          </w:tcPr>
          <w:p w14:paraId="384610E7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30343DC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F4F35DF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178FF48A" w14:textId="77777777" w:rsidTr="00645575">
        <w:trPr>
          <w:trHeight w:val="451"/>
        </w:trPr>
        <w:tc>
          <w:tcPr>
            <w:tcW w:w="8222" w:type="dxa"/>
          </w:tcPr>
          <w:p w14:paraId="36B8A796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C83FD8">
              <w:rPr>
                <w:rFonts w:cs="Arial"/>
                <w:i w:val="0"/>
                <w:color w:val="0E1C38"/>
                <w:sz w:val="16"/>
                <w:szCs w:val="16"/>
              </w:rPr>
              <w:t>Do the farming provisions apply to your taxable activity?</w:t>
            </w:r>
          </w:p>
        </w:tc>
        <w:tc>
          <w:tcPr>
            <w:tcW w:w="709" w:type="dxa"/>
          </w:tcPr>
          <w:p w14:paraId="650206D2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9CCA49F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AD424AD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3792D4AA" w14:textId="77777777" w:rsidTr="00C83FD8">
        <w:tc>
          <w:tcPr>
            <w:tcW w:w="8222" w:type="dxa"/>
            <w:shd w:val="clear" w:color="auto" w:fill="0E1C38"/>
          </w:tcPr>
          <w:p w14:paraId="08A516FF" w14:textId="4D28C057" w:rsidR="00EC5046" w:rsidRPr="00C83FD8" w:rsidRDefault="00EC5046">
            <w:pPr>
              <w:pStyle w:val="Tableheading"/>
              <w:rPr>
                <w:rFonts w:cs="Arial"/>
                <w:b w:val="0"/>
                <w:i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lastRenderedPageBreak/>
              <w:t>EXEMPT SUPPLIES</w:t>
            </w:r>
          </w:p>
        </w:tc>
        <w:tc>
          <w:tcPr>
            <w:tcW w:w="709" w:type="dxa"/>
            <w:shd w:val="clear" w:color="auto" w:fill="0E1C38"/>
          </w:tcPr>
          <w:p w14:paraId="406FE557" w14:textId="1AF020FD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1FBE16FF" w14:textId="092E42A2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5A84E6B0" w14:textId="4EBF0795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EC5046" w14:paraId="0FEC0025" w14:textId="77777777" w:rsidTr="00B7356D">
        <w:tc>
          <w:tcPr>
            <w:tcW w:w="8222" w:type="dxa"/>
          </w:tcPr>
          <w:p w14:paraId="16F558B9" w14:textId="66457D06" w:rsidR="00EC5046" w:rsidRPr="00BD07B6" w:rsidRDefault="00EC5046">
            <w:pPr>
              <w:pStyle w:val="Body"/>
              <w:ind w:left="0"/>
              <w:rPr>
                <w:rFonts w:cs="Arial"/>
                <w:i w:val="0"/>
                <w:sz w:val="16"/>
                <w:szCs w:val="16"/>
              </w:rPr>
            </w:pPr>
            <w:r w:rsidRPr="00BD07B6">
              <w:rPr>
                <w:rFonts w:cs="Arial"/>
                <w:i w:val="0"/>
                <w:sz w:val="16"/>
                <w:szCs w:val="16"/>
              </w:rPr>
              <w:t xml:space="preserve">Have you reviewed the supplies for the period for all of the below exempt supplies?  </w:t>
            </w:r>
          </w:p>
        </w:tc>
        <w:tc>
          <w:tcPr>
            <w:tcW w:w="709" w:type="dxa"/>
          </w:tcPr>
          <w:p w14:paraId="5D597850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C697D5D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5FB2CA2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52F420CB" w14:textId="77777777" w:rsidTr="00B7356D">
        <w:tc>
          <w:tcPr>
            <w:tcW w:w="8222" w:type="dxa"/>
          </w:tcPr>
          <w:p w14:paraId="5A4C916F" w14:textId="29D731F0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Financial Services (including interest income)</w:t>
            </w:r>
          </w:p>
        </w:tc>
        <w:tc>
          <w:tcPr>
            <w:tcW w:w="709" w:type="dxa"/>
          </w:tcPr>
          <w:p w14:paraId="46742BDC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1C37D45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73A9C4E9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3120ED84" w14:textId="77777777" w:rsidTr="00B7356D">
        <w:tc>
          <w:tcPr>
            <w:tcW w:w="8222" w:type="dxa"/>
          </w:tcPr>
          <w:p w14:paraId="6BCE553E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Penalty Interest</w:t>
            </w:r>
          </w:p>
        </w:tc>
        <w:tc>
          <w:tcPr>
            <w:tcW w:w="709" w:type="dxa"/>
          </w:tcPr>
          <w:p w14:paraId="65A92880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2583B5CE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48E26A9D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2564E6CB" w14:textId="77777777" w:rsidTr="00997526">
        <w:tc>
          <w:tcPr>
            <w:tcW w:w="8222" w:type="dxa"/>
          </w:tcPr>
          <w:p w14:paraId="618582D5" w14:textId="7F54ADDB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Supply of Fine Metals (such as gold, silver and platinum), other than zero rated supplies</w:t>
            </w:r>
          </w:p>
        </w:tc>
        <w:tc>
          <w:tcPr>
            <w:tcW w:w="709" w:type="dxa"/>
          </w:tcPr>
          <w:p w14:paraId="59F9225C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45A7FC5D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8894690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3C63A97B" w14:textId="77777777" w:rsidTr="00997526">
        <w:tc>
          <w:tcPr>
            <w:tcW w:w="8222" w:type="dxa"/>
          </w:tcPr>
          <w:p w14:paraId="5744AAAE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Renting a Residential Dwelling</w:t>
            </w:r>
          </w:p>
        </w:tc>
        <w:tc>
          <w:tcPr>
            <w:tcW w:w="709" w:type="dxa"/>
          </w:tcPr>
          <w:p w14:paraId="0054CB3A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500526C4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70AD1DF8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1AA8859F" w14:textId="77777777" w:rsidTr="00C83FD8">
        <w:tc>
          <w:tcPr>
            <w:tcW w:w="8222" w:type="dxa"/>
            <w:shd w:val="clear" w:color="auto" w:fill="0E1C38"/>
          </w:tcPr>
          <w:p w14:paraId="5669AD39" w14:textId="5B0C6A4C" w:rsidR="00EC5046" w:rsidRPr="00C83FD8" w:rsidRDefault="00EC5046">
            <w:pPr>
              <w:pStyle w:val="Tableheading"/>
              <w:rPr>
                <w:rFonts w:cs="Arial"/>
                <w:b w:val="0"/>
                <w:i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t>ZERO RATED SUPPLIES</w:t>
            </w:r>
          </w:p>
        </w:tc>
        <w:tc>
          <w:tcPr>
            <w:tcW w:w="709" w:type="dxa"/>
            <w:shd w:val="clear" w:color="auto" w:fill="0E1C38"/>
          </w:tcPr>
          <w:p w14:paraId="2F273FDF" w14:textId="135301BB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0FCA1186" w14:textId="72760C37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560F0E68" w14:textId="35BF9D68" w:rsidR="00EC5046" w:rsidRPr="00EC5046" w:rsidRDefault="00EC5046">
            <w:pPr>
              <w:pStyle w:val="Body"/>
              <w:ind w:left="0"/>
              <w:rPr>
                <w:i w:val="0"/>
              </w:rPr>
            </w:pPr>
            <w:r w:rsidRPr="00EC5046"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EC5046" w14:paraId="7E926D33" w14:textId="77777777" w:rsidTr="00B7356D">
        <w:tc>
          <w:tcPr>
            <w:tcW w:w="8222" w:type="dxa"/>
          </w:tcPr>
          <w:p w14:paraId="4E1AF66F" w14:textId="59EDEDC0" w:rsidR="00EC5046" w:rsidRPr="00BD07B6" w:rsidRDefault="00EC5046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reviewed the supplies for the period for all of the below zero rated supplies?  </w:t>
            </w:r>
          </w:p>
        </w:tc>
        <w:tc>
          <w:tcPr>
            <w:tcW w:w="709" w:type="dxa"/>
          </w:tcPr>
          <w:p w14:paraId="7B6CD9B6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9E90FB5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1D0C5E82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454C5641" w14:textId="77777777" w:rsidTr="00B7356D">
        <w:tc>
          <w:tcPr>
            <w:tcW w:w="8222" w:type="dxa"/>
          </w:tcPr>
          <w:p w14:paraId="527444C6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Restraint of Trade Payments</w:t>
            </w:r>
          </w:p>
        </w:tc>
        <w:tc>
          <w:tcPr>
            <w:tcW w:w="709" w:type="dxa"/>
          </w:tcPr>
          <w:p w14:paraId="517F3486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180ED54B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0C196535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156E4C3A" w14:textId="77777777" w:rsidTr="00B7356D">
        <w:tc>
          <w:tcPr>
            <w:tcW w:w="8222" w:type="dxa"/>
          </w:tcPr>
          <w:p w14:paraId="5562D523" w14:textId="436EF768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Exported Goods</w:t>
            </w:r>
          </w:p>
        </w:tc>
        <w:tc>
          <w:tcPr>
            <w:tcW w:w="709" w:type="dxa"/>
          </w:tcPr>
          <w:p w14:paraId="4B9785B1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EF0B94F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4401D5A7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15C28A17" w14:textId="77777777" w:rsidTr="00B7356D">
        <w:tc>
          <w:tcPr>
            <w:tcW w:w="8222" w:type="dxa"/>
          </w:tcPr>
          <w:p w14:paraId="224F2F4A" w14:textId="13161C50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Duty Free Goods</w:t>
            </w:r>
          </w:p>
        </w:tc>
        <w:tc>
          <w:tcPr>
            <w:tcW w:w="709" w:type="dxa"/>
          </w:tcPr>
          <w:p w14:paraId="52D5F363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74E6FE12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CADE1F6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4EE27B78" w14:textId="77777777" w:rsidTr="00B7356D">
        <w:tc>
          <w:tcPr>
            <w:tcW w:w="8222" w:type="dxa"/>
          </w:tcPr>
          <w:p w14:paraId="1C95D7B4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Internet Sales to Overseas Buyers</w:t>
            </w:r>
          </w:p>
        </w:tc>
        <w:tc>
          <w:tcPr>
            <w:tcW w:w="709" w:type="dxa"/>
          </w:tcPr>
          <w:p w14:paraId="3B80D0EF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57DC31AC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356A6CF3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64C82451" w14:textId="77777777" w:rsidTr="00B7356D">
        <w:tc>
          <w:tcPr>
            <w:tcW w:w="8222" w:type="dxa"/>
          </w:tcPr>
          <w:p w14:paraId="61A79896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Sale of a Going Concern</w:t>
            </w:r>
          </w:p>
        </w:tc>
        <w:tc>
          <w:tcPr>
            <w:tcW w:w="709" w:type="dxa"/>
          </w:tcPr>
          <w:p w14:paraId="7595A534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08EFBF9E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7096D076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1C81A576" w14:textId="77777777" w:rsidTr="00997526">
        <w:tc>
          <w:tcPr>
            <w:tcW w:w="8222" w:type="dxa"/>
          </w:tcPr>
          <w:p w14:paraId="6D263587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Land Transactions</w:t>
            </w:r>
          </w:p>
        </w:tc>
        <w:tc>
          <w:tcPr>
            <w:tcW w:w="709" w:type="dxa"/>
          </w:tcPr>
          <w:p w14:paraId="6DE070C7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14:paraId="5653827F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14:paraId="5CC213E2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:rsidRPr="00C83FD8" w14:paraId="45A3D2FA" w14:textId="77777777" w:rsidTr="00C83FD8">
        <w:tc>
          <w:tcPr>
            <w:tcW w:w="8222" w:type="dxa"/>
            <w:shd w:val="clear" w:color="auto" w:fill="0E1C38"/>
          </w:tcPr>
          <w:p w14:paraId="34B569F9" w14:textId="64FA3FA6" w:rsidR="00EC5046" w:rsidRPr="00C83FD8" w:rsidRDefault="00EC5046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t>SPECIAL SUPPLIES</w:t>
            </w:r>
          </w:p>
        </w:tc>
        <w:tc>
          <w:tcPr>
            <w:tcW w:w="709" w:type="dxa"/>
            <w:shd w:val="clear" w:color="auto" w:fill="0E1C38"/>
          </w:tcPr>
          <w:p w14:paraId="2EAF4196" w14:textId="391A535D" w:rsidR="00EC5046" w:rsidRPr="00C83FD8" w:rsidRDefault="00EC5046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1473DFF3" w14:textId="41FCF75E" w:rsidR="00EC5046" w:rsidRPr="00C83FD8" w:rsidRDefault="00EC5046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3C63398E" w14:textId="20AAB029" w:rsidR="00EC5046" w:rsidRPr="00C83FD8" w:rsidRDefault="00EC5046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EC5046" w14:paraId="10377E4C" w14:textId="77777777" w:rsidTr="00B7356D">
        <w:tc>
          <w:tcPr>
            <w:tcW w:w="8222" w:type="dxa"/>
            <w:shd w:val="clear" w:color="auto" w:fill="auto"/>
          </w:tcPr>
          <w:p w14:paraId="38E1AB38" w14:textId="77777777" w:rsidR="00EC5046" w:rsidRPr="00BD07B6" w:rsidRDefault="00EC5046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reviewed the supplies for the period for all of the below special supplies? </w:t>
            </w:r>
          </w:p>
        </w:tc>
        <w:tc>
          <w:tcPr>
            <w:tcW w:w="709" w:type="dxa"/>
            <w:shd w:val="clear" w:color="auto" w:fill="auto"/>
          </w:tcPr>
          <w:p w14:paraId="44725A7C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72062A66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719585B6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70E4D089" w14:textId="77777777" w:rsidTr="00B7356D">
        <w:tc>
          <w:tcPr>
            <w:tcW w:w="8222" w:type="dxa"/>
            <w:shd w:val="clear" w:color="auto" w:fill="auto"/>
          </w:tcPr>
          <w:p w14:paraId="3BF4E1BB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Commercial Accommodation</w:t>
            </w:r>
          </w:p>
        </w:tc>
        <w:tc>
          <w:tcPr>
            <w:tcW w:w="709" w:type="dxa"/>
            <w:shd w:val="clear" w:color="auto" w:fill="auto"/>
          </w:tcPr>
          <w:p w14:paraId="3C849EA5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46C7065E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5C4C299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DA0DDE5" w14:textId="77777777" w:rsidTr="00B7356D">
        <w:tc>
          <w:tcPr>
            <w:tcW w:w="8222" w:type="dxa"/>
            <w:shd w:val="clear" w:color="auto" w:fill="auto"/>
          </w:tcPr>
          <w:p w14:paraId="1520FE93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Advance Payments</w:t>
            </w:r>
          </w:p>
        </w:tc>
        <w:tc>
          <w:tcPr>
            <w:tcW w:w="709" w:type="dxa"/>
            <w:shd w:val="clear" w:color="auto" w:fill="auto"/>
          </w:tcPr>
          <w:p w14:paraId="2DD308F9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140BFB7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2ABA06B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1CE61C19" w14:textId="77777777" w:rsidTr="00B7356D">
        <w:tc>
          <w:tcPr>
            <w:tcW w:w="8222" w:type="dxa"/>
            <w:shd w:val="clear" w:color="auto" w:fill="auto"/>
          </w:tcPr>
          <w:p w14:paraId="5F6D693D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Auctions</w:t>
            </w:r>
          </w:p>
        </w:tc>
        <w:tc>
          <w:tcPr>
            <w:tcW w:w="709" w:type="dxa"/>
            <w:shd w:val="clear" w:color="auto" w:fill="auto"/>
          </w:tcPr>
          <w:p w14:paraId="036B3B34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43CAFEE6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5DA1A28E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6229B81F" w14:textId="77777777" w:rsidTr="00B7356D">
        <w:tc>
          <w:tcPr>
            <w:tcW w:w="8222" w:type="dxa"/>
            <w:shd w:val="clear" w:color="auto" w:fill="auto"/>
          </w:tcPr>
          <w:p w14:paraId="42D09DE2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Credit and Debit Notes</w:t>
            </w:r>
          </w:p>
        </w:tc>
        <w:tc>
          <w:tcPr>
            <w:tcW w:w="709" w:type="dxa"/>
            <w:shd w:val="clear" w:color="auto" w:fill="auto"/>
          </w:tcPr>
          <w:p w14:paraId="5845C6C9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07E7E524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664E3A91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7BCB7838" w14:textId="77777777" w:rsidTr="00B7356D">
        <w:tc>
          <w:tcPr>
            <w:tcW w:w="8222" w:type="dxa"/>
            <w:shd w:val="clear" w:color="auto" w:fill="auto"/>
          </w:tcPr>
          <w:p w14:paraId="7589693B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Delayed Settlement Transactions</w:t>
            </w:r>
          </w:p>
        </w:tc>
        <w:tc>
          <w:tcPr>
            <w:tcW w:w="709" w:type="dxa"/>
            <w:shd w:val="clear" w:color="auto" w:fill="auto"/>
          </w:tcPr>
          <w:p w14:paraId="3396F2D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40EE3BD4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0E7A102E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5F4A976B" w14:textId="77777777" w:rsidTr="00B7356D">
        <w:tc>
          <w:tcPr>
            <w:tcW w:w="8222" w:type="dxa"/>
            <w:shd w:val="clear" w:color="auto" w:fill="auto"/>
          </w:tcPr>
          <w:p w14:paraId="47CFEF6F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Dishonoured Cheques</w:t>
            </w:r>
          </w:p>
        </w:tc>
        <w:tc>
          <w:tcPr>
            <w:tcW w:w="709" w:type="dxa"/>
            <w:shd w:val="clear" w:color="auto" w:fill="auto"/>
          </w:tcPr>
          <w:p w14:paraId="0F214F2B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0BE6CFE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30C3B6D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2862FDD7" w14:textId="77777777" w:rsidTr="00B7356D">
        <w:tc>
          <w:tcPr>
            <w:tcW w:w="8222" w:type="dxa"/>
            <w:shd w:val="clear" w:color="auto" w:fill="auto"/>
          </w:tcPr>
          <w:p w14:paraId="4B9FD5FD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Door to Door Sales</w:t>
            </w:r>
          </w:p>
        </w:tc>
        <w:tc>
          <w:tcPr>
            <w:tcW w:w="709" w:type="dxa"/>
            <w:shd w:val="clear" w:color="auto" w:fill="auto"/>
          </w:tcPr>
          <w:p w14:paraId="4DE116E3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4F37E359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2E19A1D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9893A78" w14:textId="77777777" w:rsidTr="00B7356D">
        <w:tc>
          <w:tcPr>
            <w:tcW w:w="8222" w:type="dxa"/>
            <w:shd w:val="clear" w:color="auto" w:fill="auto"/>
          </w:tcPr>
          <w:p w14:paraId="78B0EC2E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Gaming Machines</w:t>
            </w:r>
          </w:p>
        </w:tc>
        <w:tc>
          <w:tcPr>
            <w:tcW w:w="709" w:type="dxa"/>
            <w:shd w:val="clear" w:color="auto" w:fill="auto"/>
          </w:tcPr>
          <w:p w14:paraId="3661A110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5A6CC27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196E5A41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4459E01B" w14:textId="77777777" w:rsidTr="00B7356D">
        <w:tc>
          <w:tcPr>
            <w:tcW w:w="8222" w:type="dxa"/>
            <w:shd w:val="clear" w:color="auto" w:fill="auto"/>
          </w:tcPr>
          <w:p w14:paraId="6094D2AD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Grants and Subsidies</w:t>
            </w:r>
          </w:p>
        </w:tc>
        <w:tc>
          <w:tcPr>
            <w:tcW w:w="709" w:type="dxa"/>
            <w:shd w:val="clear" w:color="auto" w:fill="auto"/>
          </w:tcPr>
          <w:p w14:paraId="486322D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1E3BA251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70CEB099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CAFACED" w14:textId="77777777" w:rsidTr="00B7356D">
        <w:tc>
          <w:tcPr>
            <w:tcW w:w="8222" w:type="dxa"/>
            <w:shd w:val="clear" w:color="auto" w:fill="auto"/>
          </w:tcPr>
          <w:p w14:paraId="46F755D5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Hire Purchase Agreements</w:t>
            </w:r>
          </w:p>
        </w:tc>
        <w:tc>
          <w:tcPr>
            <w:tcW w:w="709" w:type="dxa"/>
            <w:shd w:val="clear" w:color="auto" w:fill="auto"/>
          </w:tcPr>
          <w:p w14:paraId="19A4A70B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5CA92297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5FA0F3A3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184C6D6C" w14:textId="77777777" w:rsidTr="00B7356D">
        <w:tc>
          <w:tcPr>
            <w:tcW w:w="8222" w:type="dxa"/>
            <w:shd w:val="clear" w:color="auto" w:fill="auto"/>
          </w:tcPr>
          <w:p w14:paraId="3A89CB7A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Insurance Payments</w:t>
            </w:r>
          </w:p>
        </w:tc>
        <w:tc>
          <w:tcPr>
            <w:tcW w:w="709" w:type="dxa"/>
            <w:shd w:val="clear" w:color="auto" w:fill="auto"/>
          </w:tcPr>
          <w:p w14:paraId="534FD6D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38F1056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11698628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556F171C" w14:textId="77777777" w:rsidTr="00B7356D">
        <w:tc>
          <w:tcPr>
            <w:tcW w:w="8222" w:type="dxa"/>
            <w:shd w:val="clear" w:color="auto" w:fill="auto"/>
          </w:tcPr>
          <w:p w14:paraId="470E8740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Lay-by-Sales</w:t>
            </w:r>
          </w:p>
        </w:tc>
        <w:tc>
          <w:tcPr>
            <w:tcW w:w="709" w:type="dxa"/>
            <w:shd w:val="clear" w:color="auto" w:fill="auto"/>
          </w:tcPr>
          <w:p w14:paraId="136772E0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02AEBFF0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05061563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4C015B0A" w14:textId="77777777" w:rsidTr="00B7356D">
        <w:tc>
          <w:tcPr>
            <w:tcW w:w="8222" w:type="dxa"/>
            <w:shd w:val="clear" w:color="auto" w:fill="auto"/>
          </w:tcPr>
          <w:p w14:paraId="21D67B16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Local Authority Rates</w:t>
            </w:r>
          </w:p>
        </w:tc>
        <w:tc>
          <w:tcPr>
            <w:tcW w:w="709" w:type="dxa"/>
            <w:shd w:val="clear" w:color="auto" w:fill="auto"/>
          </w:tcPr>
          <w:p w14:paraId="3C3CB117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7F629EBC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05709B45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761B92B4" w14:textId="77777777" w:rsidTr="00B7356D">
        <w:tc>
          <w:tcPr>
            <w:tcW w:w="8222" w:type="dxa"/>
            <w:shd w:val="clear" w:color="auto" w:fill="auto"/>
          </w:tcPr>
          <w:p w14:paraId="6B0E7894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Periodic Payments</w:t>
            </w:r>
          </w:p>
        </w:tc>
        <w:tc>
          <w:tcPr>
            <w:tcW w:w="709" w:type="dxa"/>
            <w:shd w:val="clear" w:color="auto" w:fill="auto"/>
          </w:tcPr>
          <w:p w14:paraId="2534BFD3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73AFD771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3BE9096E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A68F70B" w14:textId="77777777" w:rsidTr="00B7356D">
        <w:tc>
          <w:tcPr>
            <w:tcW w:w="8222" w:type="dxa"/>
            <w:shd w:val="clear" w:color="auto" w:fill="auto"/>
          </w:tcPr>
          <w:p w14:paraId="1AD80A1D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Repossessions</w:t>
            </w:r>
          </w:p>
        </w:tc>
        <w:tc>
          <w:tcPr>
            <w:tcW w:w="709" w:type="dxa"/>
            <w:shd w:val="clear" w:color="auto" w:fill="auto"/>
          </w:tcPr>
          <w:p w14:paraId="6D08C4C9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04725373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30F82324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13D81F2A" w14:textId="77777777" w:rsidTr="00B7356D">
        <w:tc>
          <w:tcPr>
            <w:tcW w:w="8222" w:type="dxa"/>
            <w:shd w:val="clear" w:color="auto" w:fill="auto"/>
          </w:tcPr>
          <w:p w14:paraId="67DA281A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Sale of Interest in a Taxable Activity</w:t>
            </w:r>
          </w:p>
        </w:tc>
        <w:tc>
          <w:tcPr>
            <w:tcW w:w="709" w:type="dxa"/>
            <w:shd w:val="clear" w:color="auto" w:fill="auto"/>
          </w:tcPr>
          <w:p w14:paraId="374155B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6083543B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29433F17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FA87051" w14:textId="77777777" w:rsidTr="00B7356D">
        <w:tc>
          <w:tcPr>
            <w:tcW w:w="8222" w:type="dxa"/>
            <w:shd w:val="clear" w:color="auto" w:fill="auto"/>
          </w:tcPr>
          <w:p w14:paraId="65303E82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Second Hand Goods from Registered Persons (note this may include land)</w:t>
            </w:r>
          </w:p>
        </w:tc>
        <w:tc>
          <w:tcPr>
            <w:tcW w:w="709" w:type="dxa"/>
            <w:shd w:val="clear" w:color="auto" w:fill="auto"/>
          </w:tcPr>
          <w:p w14:paraId="06DB0089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1AB02C30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739BEB8D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3DEB508" w14:textId="77777777" w:rsidTr="00B7356D">
        <w:tc>
          <w:tcPr>
            <w:tcW w:w="8222" w:type="dxa"/>
            <w:shd w:val="clear" w:color="auto" w:fill="auto"/>
          </w:tcPr>
          <w:p w14:paraId="3BE9A313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Second Hand Goods from Unregistered Persons (note this may include land)</w:t>
            </w:r>
          </w:p>
        </w:tc>
        <w:tc>
          <w:tcPr>
            <w:tcW w:w="709" w:type="dxa"/>
            <w:shd w:val="clear" w:color="auto" w:fill="auto"/>
          </w:tcPr>
          <w:p w14:paraId="0D21ECF7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698C8A2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4F9C225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2DB22686" w14:textId="77777777" w:rsidTr="00B7356D">
        <w:tc>
          <w:tcPr>
            <w:tcW w:w="8222" w:type="dxa"/>
            <w:shd w:val="clear" w:color="auto" w:fill="auto"/>
          </w:tcPr>
          <w:p w14:paraId="01D3C1B0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Supply between Registered Associated Persons (note the definition of associated persons)</w:t>
            </w:r>
          </w:p>
        </w:tc>
        <w:tc>
          <w:tcPr>
            <w:tcW w:w="709" w:type="dxa"/>
            <w:shd w:val="clear" w:color="auto" w:fill="auto"/>
          </w:tcPr>
          <w:p w14:paraId="33BA1EE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063F8273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4D7C1EB0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0ECF09D1" w14:textId="77777777" w:rsidTr="00B7356D">
        <w:tc>
          <w:tcPr>
            <w:tcW w:w="8222" w:type="dxa"/>
            <w:shd w:val="clear" w:color="auto" w:fill="auto"/>
          </w:tcPr>
          <w:p w14:paraId="267C9B54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Supply between Unregistered Associated Persons (note the definition of associated persons)</w:t>
            </w:r>
          </w:p>
        </w:tc>
        <w:tc>
          <w:tcPr>
            <w:tcW w:w="709" w:type="dxa"/>
            <w:shd w:val="clear" w:color="auto" w:fill="auto"/>
          </w:tcPr>
          <w:p w14:paraId="155FA548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115484BD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7275085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16118303" w14:textId="77777777" w:rsidTr="00B7356D">
        <w:tc>
          <w:tcPr>
            <w:tcW w:w="8222" w:type="dxa"/>
            <w:shd w:val="clear" w:color="auto" w:fill="auto"/>
          </w:tcPr>
          <w:p w14:paraId="37B86095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Tenders</w:t>
            </w:r>
          </w:p>
        </w:tc>
        <w:tc>
          <w:tcPr>
            <w:tcW w:w="709" w:type="dxa"/>
            <w:shd w:val="clear" w:color="auto" w:fill="auto"/>
          </w:tcPr>
          <w:p w14:paraId="375DFCC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2BB87262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5E08E3A1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34193DB1" w14:textId="77777777" w:rsidTr="00B7356D">
        <w:tc>
          <w:tcPr>
            <w:tcW w:w="8222" w:type="dxa"/>
            <w:shd w:val="clear" w:color="auto" w:fill="auto"/>
          </w:tcPr>
          <w:p w14:paraId="38DBD6AB" w14:textId="77777777" w:rsidR="00EC5046" w:rsidRPr="00BD07B6" w:rsidRDefault="00EC5046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BD07B6">
              <w:rPr>
                <w:rFonts w:cs="Arial"/>
                <w:i w:val="0"/>
                <w:color w:val="0E1C38"/>
                <w:sz w:val="16"/>
                <w:szCs w:val="16"/>
              </w:rPr>
              <w:t>Tokens, Stamps, and Vouchers</w:t>
            </w:r>
          </w:p>
        </w:tc>
        <w:tc>
          <w:tcPr>
            <w:tcW w:w="709" w:type="dxa"/>
            <w:shd w:val="clear" w:color="auto" w:fill="auto"/>
          </w:tcPr>
          <w:p w14:paraId="64C72A06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47A40218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79F12B5B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</w:tbl>
    <w:p w14:paraId="50CB6599" w14:textId="77777777" w:rsidR="00645575" w:rsidRDefault="00645575">
      <w:r>
        <w:rPr>
          <w:b/>
        </w:rPr>
        <w:br w:type="page"/>
      </w:r>
    </w:p>
    <w:tbl>
      <w:tblPr>
        <w:tblStyle w:val="TableGrid"/>
        <w:tblW w:w="10348" w:type="dxa"/>
        <w:tblInd w:w="-34" w:type="dxa"/>
        <w:tblBorders>
          <w:top w:val="single" w:sz="2" w:space="0" w:color="616886"/>
          <w:left w:val="single" w:sz="2" w:space="0" w:color="616886"/>
          <w:bottom w:val="single" w:sz="2" w:space="0" w:color="616886"/>
          <w:right w:val="single" w:sz="2" w:space="0" w:color="616886"/>
          <w:insideH w:val="single" w:sz="2" w:space="0" w:color="616886"/>
          <w:insideV w:val="single" w:sz="2" w:space="0" w:color="616886"/>
        </w:tblBorders>
        <w:tblLook w:val="04A0" w:firstRow="1" w:lastRow="0" w:firstColumn="1" w:lastColumn="0" w:noHBand="0" w:noVBand="1"/>
      </w:tblPr>
      <w:tblGrid>
        <w:gridCol w:w="8222"/>
        <w:gridCol w:w="709"/>
        <w:gridCol w:w="709"/>
        <w:gridCol w:w="708"/>
      </w:tblGrid>
      <w:tr w:rsidR="00EC5046" w:rsidRPr="00C83FD8" w14:paraId="2AF65C54" w14:textId="77777777" w:rsidTr="001963F8">
        <w:tc>
          <w:tcPr>
            <w:tcW w:w="8222" w:type="dxa"/>
            <w:shd w:val="clear" w:color="auto" w:fill="0E1C38"/>
          </w:tcPr>
          <w:p w14:paraId="64AEF09E" w14:textId="5248E022" w:rsidR="00EC5046" w:rsidRPr="00C83FD8" w:rsidRDefault="00EC5046" w:rsidP="00931D7E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lastRenderedPageBreak/>
              <w:t>MIXED USE ASSETS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0E1C38"/>
          </w:tcPr>
          <w:p w14:paraId="2651D091" w14:textId="697415C5" w:rsidR="00EC5046" w:rsidRPr="00C83FD8" w:rsidRDefault="00EC5046" w:rsidP="001963F8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14:paraId="2BBB051F" w14:textId="2574159D" w:rsidR="00EC5046" w:rsidRPr="00C83FD8" w:rsidRDefault="00EC5046" w:rsidP="001963F8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14:paraId="40C043D0" w14:textId="716DE2DA" w:rsidR="00EC5046" w:rsidRPr="00C83FD8" w:rsidRDefault="00EC5046" w:rsidP="001963F8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 w:rsidRPr="00B7356D"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EC5046" w14:paraId="628A0623" w14:textId="77777777" w:rsidTr="00B7356D">
        <w:tc>
          <w:tcPr>
            <w:tcW w:w="8222" w:type="dxa"/>
            <w:shd w:val="clear" w:color="auto" w:fill="auto"/>
          </w:tcPr>
          <w:p w14:paraId="63EF732F" w14:textId="260571FB" w:rsidR="00EC5046" w:rsidRPr="00645575" w:rsidRDefault="00EC5046" w:rsidP="00931D7E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 w:rsidRPr="00645575">
              <w:rPr>
                <w:rFonts w:cs="Arial"/>
                <w:i w:val="0"/>
                <w:color w:val="0E1C38"/>
                <w:sz w:val="16"/>
                <w:szCs w:val="16"/>
              </w:rPr>
              <w:t>Have you reviewed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 the GST credits claimed on expenses related to mixed use assets?</w:t>
            </w:r>
          </w:p>
        </w:tc>
        <w:tc>
          <w:tcPr>
            <w:tcW w:w="709" w:type="dxa"/>
            <w:shd w:val="clear" w:color="auto" w:fill="auto"/>
          </w:tcPr>
          <w:p w14:paraId="7422CEFA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14:paraId="766B4527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14:paraId="0C48DE6F" w14:textId="77777777" w:rsidR="00EC5046" w:rsidRPr="00C83FD8" w:rsidRDefault="00EC5046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EC5046" w14:paraId="5BD08EE4" w14:textId="77777777" w:rsidTr="00EC4CF5">
        <w:trPr>
          <w:trHeight w:val="4056"/>
        </w:trPr>
        <w:tc>
          <w:tcPr>
            <w:tcW w:w="10348" w:type="dxa"/>
            <w:gridSpan w:val="4"/>
          </w:tcPr>
          <w:p w14:paraId="47607E0D" w14:textId="77777777" w:rsidR="00EC5046" w:rsidRPr="00C83FD8" w:rsidRDefault="00EC5046">
            <w:pPr>
              <w:pStyle w:val="Body"/>
              <w:ind w:left="0"/>
              <w:rPr>
                <w:i w:val="0"/>
                <w:color w:val="0E1C38"/>
              </w:rPr>
            </w:pPr>
            <w:r w:rsidRPr="00C83FD8">
              <w:rPr>
                <w:b/>
                <w:i w:val="0"/>
                <w:color w:val="0E1C38"/>
              </w:rPr>
              <w:t>Comments:</w:t>
            </w:r>
          </w:p>
        </w:tc>
      </w:tr>
      <w:tr w:rsidR="00EC5046" w14:paraId="55CAAD41" w14:textId="77777777" w:rsidTr="00C83FD8">
        <w:tc>
          <w:tcPr>
            <w:tcW w:w="10348" w:type="dxa"/>
            <w:gridSpan w:val="4"/>
            <w:shd w:val="clear" w:color="auto" w:fill="0E1C38"/>
          </w:tcPr>
          <w:p w14:paraId="7ED53E79" w14:textId="60AE0919" w:rsidR="00EC5046" w:rsidRPr="00C83FD8" w:rsidRDefault="00EC5046">
            <w:pPr>
              <w:pStyle w:val="Tableheading"/>
              <w:rPr>
                <w:b w:val="0"/>
                <w:i/>
              </w:rPr>
            </w:pPr>
            <w:r w:rsidRPr="00C83FD8">
              <w:rPr>
                <w:b w:val="0"/>
                <w:color w:val="FFFFFF" w:themeColor="background1"/>
                <w:sz w:val="18"/>
              </w:rPr>
              <w:t>CLIENT DECLARATION</w:t>
            </w:r>
          </w:p>
        </w:tc>
      </w:tr>
      <w:tr w:rsidR="00EC5046" w14:paraId="5E66DA80" w14:textId="77777777" w:rsidTr="00B7356D">
        <w:tc>
          <w:tcPr>
            <w:tcW w:w="10348" w:type="dxa"/>
            <w:gridSpan w:val="4"/>
          </w:tcPr>
          <w:p w14:paraId="5B6575D9" w14:textId="7D984AE2" w:rsidR="00EC5046" w:rsidRPr="00C83FD8" w:rsidRDefault="00EC5046">
            <w:pPr>
              <w:pStyle w:val="Body"/>
              <w:ind w:left="0"/>
              <w:rPr>
                <w:i w:val="0"/>
                <w:color w:val="0E1C38"/>
              </w:rPr>
            </w:pPr>
            <w:r w:rsidRPr="00C83FD8">
              <w:rPr>
                <w:i w:val="0"/>
                <w:color w:val="0E1C38"/>
              </w:rPr>
              <w:t>I confirm that the above is a true and complete record of all transactions for the year</w:t>
            </w:r>
            <w:r>
              <w:rPr>
                <w:i w:val="0"/>
                <w:color w:val="0E1C38"/>
              </w:rPr>
              <w:t>.</w:t>
            </w:r>
          </w:p>
        </w:tc>
      </w:tr>
      <w:tr w:rsidR="00EC5046" w14:paraId="6C159C76" w14:textId="77777777" w:rsidTr="00B7356D">
        <w:trPr>
          <w:trHeight w:val="746"/>
        </w:trPr>
        <w:tc>
          <w:tcPr>
            <w:tcW w:w="10348" w:type="dxa"/>
            <w:gridSpan w:val="4"/>
          </w:tcPr>
          <w:p w14:paraId="2AD94415" w14:textId="77777777" w:rsidR="00EC5046" w:rsidRDefault="00EC5046">
            <w:pPr>
              <w:pStyle w:val="Body"/>
              <w:ind w:left="0"/>
              <w:rPr>
                <w:i w:val="0"/>
              </w:rPr>
            </w:pPr>
          </w:p>
        </w:tc>
      </w:tr>
      <w:tr w:rsidR="00EC5046" w14:paraId="387511BC" w14:textId="77777777" w:rsidTr="00B7356D">
        <w:tc>
          <w:tcPr>
            <w:tcW w:w="10348" w:type="dxa"/>
            <w:gridSpan w:val="4"/>
          </w:tcPr>
          <w:p w14:paraId="14205BF9" w14:textId="1CD4AE1A" w:rsidR="00EC5046" w:rsidRDefault="00EC5046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Signature                                 </w:t>
            </w:r>
          </w:p>
        </w:tc>
      </w:tr>
    </w:tbl>
    <w:p w14:paraId="7E362E90" w14:textId="77777777" w:rsidR="00F22014" w:rsidRDefault="00F22014">
      <w:pPr>
        <w:pStyle w:val="Body"/>
      </w:pPr>
    </w:p>
    <w:p w14:paraId="7FA53F46" w14:textId="77777777" w:rsidR="00F22014" w:rsidRDefault="00F22014">
      <w:pPr>
        <w:pStyle w:val="Body"/>
      </w:pPr>
    </w:p>
    <w:p w14:paraId="01794F1A" w14:textId="77777777" w:rsidR="00F22014" w:rsidRDefault="00F22014">
      <w:pPr>
        <w:pStyle w:val="Body"/>
      </w:pPr>
    </w:p>
    <w:p w14:paraId="25DC56DD" w14:textId="77777777" w:rsidR="00F22014" w:rsidRDefault="00F22014">
      <w:pPr>
        <w:pStyle w:val="Bet"/>
        <w:spacing w:before="0" w:after="0"/>
        <w:ind w:left="-125" w:right="-119"/>
        <w:rPr>
          <w:sz w:val="16"/>
        </w:rPr>
      </w:pPr>
    </w:p>
    <w:p w14:paraId="10FD1B87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5915D4B5" w14:textId="77777777" w:rsidR="00F22014" w:rsidRDefault="00F22014">
      <w:pPr>
        <w:pStyle w:val="Bet"/>
        <w:spacing w:before="0" w:after="0"/>
        <w:ind w:left="-125" w:right="-119"/>
        <w:rPr>
          <w:sz w:val="20"/>
        </w:rPr>
      </w:pPr>
    </w:p>
    <w:p w14:paraId="358E10F6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262D906D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3D0A5E05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51C5B70A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290BD094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454D7E5B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48F53290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01A19F6C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306DB54C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p w14:paraId="7BD0EDE3" w14:textId="77777777" w:rsidR="00F22014" w:rsidRDefault="00F22014">
      <w:pPr>
        <w:pStyle w:val="Bet"/>
        <w:spacing w:before="0" w:after="0"/>
        <w:ind w:left="-125" w:right="-119"/>
        <w:rPr>
          <w:sz w:val="24"/>
        </w:rPr>
      </w:pPr>
    </w:p>
    <w:sectPr w:rsidR="00F22014" w:rsidSect="008358C2">
      <w:headerReference w:type="default" r:id="rId9"/>
      <w:footerReference w:type="default" r:id="rId10"/>
      <w:pgSz w:w="11899" w:h="16838" w:code="9"/>
      <w:pgMar w:top="-2505" w:right="907" w:bottom="1247" w:left="907" w:header="142" w:footer="5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9D2AA" w14:textId="77777777" w:rsidR="00F22014" w:rsidRDefault="00713C09">
      <w:r>
        <w:separator/>
      </w:r>
    </w:p>
  </w:endnote>
  <w:endnote w:type="continuationSeparator" w:id="0">
    <w:p w14:paraId="006347CC" w14:textId="77777777" w:rsidR="00F22014" w:rsidRDefault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F753" w14:textId="77777777" w:rsidR="00F22014" w:rsidRDefault="00713C09">
    <w:pPr>
      <w:pStyle w:val="Header"/>
      <w:ind w:right="-121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EC5046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1B89" w14:textId="77777777" w:rsidR="00F22014" w:rsidRDefault="00713C09">
      <w:r>
        <w:separator/>
      </w:r>
    </w:p>
  </w:footnote>
  <w:footnote w:type="continuationSeparator" w:id="0">
    <w:p w14:paraId="6B309D0E" w14:textId="77777777" w:rsidR="00F22014" w:rsidRDefault="0071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0301"/>
    </w:tblGrid>
    <w:tr w:rsidR="00F22014" w:rsidRPr="008358C2" w14:paraId="2613BFB0" w14:textId="77777777">
      <w:tc>
        <w:tcPr>
          <w:tcW w:w="10301" w:type="dxa"/>
        </w:tcPr>
        <w:p w14:paraId="789C7A7B" w14:textId="116C93B7" w:rsidR="00F22014" w:rsidRPr="008358C2" w:rsidRDefault="00F22014">
          <w:pPr>
            <w:pStyle w:val="Header"/>
            <w:rPr>
              <w:sz w:val="28"/>
              <w:szCs w:val="28"/>
            </w:rPr>
          </w:pPr>
        </w:p>
      </w:tc>
    </w:tr>
  </w:tbl>
  <w:p w14:paraId="5EAD9847" w14:textId="470F0F17" w:rsidR="00F22014" w:rsidRPr="008358C2" w:rsidRDefault="008358C2">
    <w:pPr>
      <w:pStyle w:val="BodyHeading"/>
      <w:spacing w:before="720" w:after="480"/>
      <w:ind w:left="-113"/>
      <w:rPr>
        <w:color w:val="0E1C38"/>
        <w:sz w:val="28"/>
        <w:szCs w:val="28"/>
      </w:rPr>
    </w:pPr>
    <w:r>
      <w:rPr>
        <w:rFonts w:cs="Arial"/>
        <w:noProof/>
        <w:color w:val="0E1C38"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4FAC8AA6" wp14:editId="7B305C3A">
          <wp:simplePos x="0" y="0"/>
          <wp:positionH relativeFrom="column">
            <wp:posOffset>5405755</wp:posOffset>
          </wp:positionH>
          <wp:positionV relativeFrom="paragraph">
            <wp:posOffset>354330</wp:posOffset>
          </wp:positionV>
          <wp:extent cx="1078865" cy="4724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NAV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72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E1C38"/>
        <w:sz w:val="28"/>
        <w:szCs w:val="28"/>
      </w:rPr>
      <w:t xml:space="preserve">GOOD AND SERVICES </w:t>
    </w:r>
    <w:r>
      <w:rPr>
        <w:rFonts w:cs="Arial"/>
        <w:color w:val="0E1C38"/>
        <w:sz w:val="28"/>
        <w:szCs w:val="28"/>
      </w:rPr>
      <w:br/>
    </w:r>
    <w:r w:rsidRPr="008358C2">
      <w:rPr>
        <w:rFonts w:cs="Arial"/>
        <w:color w:val="0E1C38"/>
        <w:sz w:val="28"/>
        <w:szCs w:val="28"/>
      </w:rPr>
      <w:t>TAX CHECKLIST</w:t>
    </w:r>
    <w:r w:rsidR="0047385C">
      <w:rPr>
        <w:rFonts w:cs="Arial"/>
        <w:color w:val="0E1C38"/>
        <w:sz w:val="28"/>
        <w:szCs w:val="28"/>
      </w:rPr>
      <w:t xml:space="preserve"> 2015</w:t>
    </w:r>
  </w:p>
  <w:p w14:paraId="44B7D7B9" w14:textId="77777777" w:rsidR="00F22014" w:rsidRPr="008358C2" w:rsidRDefault="00F22014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AA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F036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344B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66BF1"/>
    <w:multiLevelType w:val="hybridMultilevel"/>
    <w:tmpl w:val="097E8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4A17"/>
    <w:multiLevelType w:val="hybridMultilevel"/>
    <w:tmpl w:val="652CDFB4"/>
    <w:lvl w:ilvl="0" w:tplc="8138E744">
      <w:start w:val="1"/>
      <w:numFmt w:val="bullet"/>
      <w:pStyle w:val="Bullet1"/>
      <w:lvlText w:val="+"/>
      <w:lvlJc w:val="left"/>
      <w:pPr>
        <w:ind w:left="833" w:hanging="360"/>
      </w:pPr>
      <w:rPr>
        <w:rFonts w:ascii="Arial Black" w:hAnsi="Arial Black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BDE3E82"/>
    <w:multiLevelType w:val="hybridMultilevel"/>
    <w:tmpl w:val="15166356"/>
    <w:lvl w:ilvl="0" w:tplc="0EE012BC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37F9"/>
    <w:multiLevelType w:val="hybridMultilevel"/>
    <w:tmpl w:val="FDDA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52AB"/>
    <w:multiLevelType w:val="hybridMultilevel"/>
    <w:tmpl w:val="25326F7A"/>
    <w:lvl w:ilvl="0" w:tplc="1B9EE98C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495C"/>
    <w:multiLevelType w:val="hybridMultilevel"/>
    <w:tmpl w:val="0DAA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261D"/>
    <w:multiLevelType w:val="hybridMultilevel"/>
    <w:tmpl w:val="3B44EA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B4E69"/>
    <w:multiLevelType w:val="hybridMultilevel"/>
    <w:tmpl w:val="B63A5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B4878"/>
    <w:multiLevelType w:val="hybridMultilevel"/>
    <w:tmpl w:val="B640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B1A4E"/>
    <w:multiLevelType w:val="hybridMultilevel"/>
    <w:tmpl w:val="D522F824"/>
    <w:lvl w:ilvl="0" w:tplc="E37238E4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136C"/>
    <w:multiLevelType w:val="hybridMultilevel"/>
    <w:tmpl w:val="93245AC6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9474A"/>
    <w:multiLevelType w:val="hybridMultilevel"/>
    <w:tmpl w:val="3E92B0C4"/>
    <w:lvl w:ilvl="0" w:tplc="F4169CA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C7E39"/>
    <w:multiLevelType w:val="hybridMultilevel"/>
    <w:tmpl w:val="E1ECB15C"/>
    <w:lvl w:ilvl="0" w:tplc="B4F82B1A">
      <w:start w:val="1"/>
      <w:numFmt w:val="bullet"/>
      <w:pStyle w:val="TableBullet1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6B73"/>
    <w:multiLevelType w:val="hybridMultilevel"/>
    <w:tmpl w:val="B70A9960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E1FA2"/>
    <w:multiLevelType w:val="hybridMultilevel"/>
    <w:tmpl w:val="71EC0356"/>
    <w:lvl w:ilvl="0" w:tplc="495EFD6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52BC6"/>
    <w:multiLevelType w:val="hybridMultilevel"/>
    <w:tmpl w:val="AD7E2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E1FAD"/>
    <w:multiLevelType w:val="hybridMultilevel"/>
    <w:tmpl w:val="7A4C4D2E"/>
    <w:lvl w:ilvl="0" w:tplc="E42AA81A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C44CB"/>
    <w:multiLevelType w:val="hybridMultilevel"/>
    <w:tmpl w:val="C412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A6018"/>
    <w:multiLevelType w:val="multilevel"/>
    <w:tmpl w:val="3536B7A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21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20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10"/>
  </w:num>
  <w:num w:numId="19">
    <w:abstractNumId w:val="9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9"/>
  </w:num>
  <w:num w:numId="36">
    <w:abstractNumId w:val="5"/>
  </w:num>
  <w:num w:numId="37">
    <w:abstractNumId w:val="12"/>
  </w:num>
  <w:num w:numId="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4"/>
    <w:rsid w:val="003C3429"/>
    <w:rsid w:val="0047385C"/>
    <w:rsid w:val="0059421A"/>
    <w:rsid w:val="0060226E"/>
    <w:rsid w:val="00645575"/>
    <w:rsid w:val="00675509"/>
    <w:rsid w:val="00713C09"/>
    <w:rsid w:val="00762E69"/>
    <w:rsid w:val="008107B7"/>
    <w:rsid w:val="008358C2"/>
    <w:rsid w:val="00931D7E"/>
    <w:rsid w:val="00997526"/>
    <w:rsid w:val="009C4A11"/>
    <w:rsid w:val="009E1CA6"/>
    <w:rsid w:val="00B653A7"/>
    <w:rsid w:val="00B7356D"/>
    <w:rsid w:val="00BD07B6"/>
    <w:rsid w:val="00C83FD8"/>
    <w:rsid w:val="00D11E78"/>
    <w:rsid w:val="00EC4CF5"/>
    <w:rsid w:val="00EC5046"/>
    <w:rsid w:val="00ED0BF2"/>
    <w:rsid w:val="00F22014"/>
    <w:rsid w:val="00F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62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Gothic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ind w:left="864" w:hanging="864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ind w:left="1008" w:hanging="1008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ind w:left="1152" w:hanging="1152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ind w:left="1296" w:hanging="1296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ind w:left="1440" w:hanging="144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aliases w:val="_Footer"/>
    <w:basedOn w:val="Normal"/>
    <w:link w:val="FooterChar"/>
    <w:pPr>
      <w:tabs>
        <w:tab w:val="center" w:pos="4320"/>
        <w:tab w:val="right" w:pos="8640"/>
      </w:tabs>
    </w:pPr>
    <w:rPr>
      <w:color w:val="FFD400"/>
      <w:szCs w:val="20"/>
    </w:rPr>
  </w:style>
  <w:style w:type="paragraph" w:customStyle="1" w:styleId="Subheading">
    <w:name w:val="Sub heading"/>
    <w:basedOn w:val="TitleHeading"/>
    <w:semiHidden/>
    <w:pPr>
      <w:spacing w:after="240"/>
      <w:ind w:left="-68"/>
    </w:pPr>
    <w:rPr>
      <w:sz w:val="38"/>
    </w:rPr>
  </w:style>
  <w:style w:type="paragraph" w:customStyle="1" w:styleId="TitleHeading">
    <w:name w:val="_TitleHeading"/>
    <w:basedOn w:val="Normal"/>
    <w:pPr>
      <w:spacing w:before="600"/>
      <w:ind w:left="425" w:right="5236"/>
    </w:pPr>
    <w:rPr>
      <w:b/>
      <w:color w:val="FFFFFF"/>
      <w:sz w:val="68"/>
    </w:rPr>
  </w:style>
  <w:style w:type="paragraph" w:customStyle="1" w:styleId="BasicParagraph">
    <w:name w:val="[Basic Paragraph]"/>
    <w:basedOn w:val="Normal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semiHidden/>
    <w:pPr>
      <w:widowControl w:val="0"/>
      <w:autoSpaceDE w:val="0"/>
      <w:autoSpaceDN w:val="0"/>
      <w:adjustRightInd w:val="0"/>
      <w:spacing w:after="240"/>
      <w:ind w:left="-70"/>
      <w:textAlignment w:val="center"/>
    </w:pPr>
    <w:rPr>
      <w:b/>
      <w:color w:val="000000"/>
      <w:sz w:val="20"/>
      <w:szCs w:val="9"/>
      <w:lang w:val="en-US"/>
    </w:rPr>
  </w:style>
  <w:style w:type="paragraph" w:customStyle="1" w:styleId="TitleSubHeading">
    <w:name w:val="_Title SubHeading"/>
    <w:basedOn w:val="TitleHeading"/>
    <w:pPr>
      <w:spacing w:before="0"/>
      <w:ind w:right="0"/>
    </w:pPr>
    <w:rPr>
      <w:b w:val="0"/>
      <w:sz w:val="21"/>
    </w:rPr>
  </w:style>
  <w:style w:type="paragraph" w:customStyle="1" w:styleId="BodyHeading">
    <w:name w:val="_BodyHeading"/>
    <w:basedOn w:val="Normal"/>
    <w:next w:val="Body"/>
    <w:pPr>
      <w:pageBreakBefore/>
      <w:spacing w:before="480" w:after="600"/>
      <w:ind w:left="34"/>
    </w:pPr>
    <w:rPr>
      <w:color w:val="003591"/>
      <w:sz w:val="44"/>
    </w:rPr>
  </w:style>
  <w:style w:type="paragraph" w:customStyle="1" w:styleId="Body">
    <w:name w:val="_Body"/>
    <w:basedOn w:val="Normal"/>
    <w:pPr>
      <w:spacing w:before="80" w:after="40"/>
      <w:ind w:left="-126" w:right="-120"/>
    </w:pPr>
    <w:rPr>
      <w:i/>
      <w:color w:val="000000"/>
      <w:sz w:val="17"/>
      <w:szCs w:val="17"/>
    </w:rPr>
  </w:style>
  <w:style w:type="paragraph" w:customStyle="1" w:styleId="Clear">
    <w:name w:val="Clear`"/>
    <w:basedOn w:val="Body"/>
    <w:semiHidden/>
  </w:style>
  <w:style w:type="paragraph" w:customStyle="1" w:styleId="BodyHeading1">
    <w:name w:val="_BodyHeading1"/>
    <w:basedOn w:val="Body"/>
    <w:next w:val="Body"/>
    <w:pPr>
      <w:pageBreakBefore/>
      <w:spacing w:after="600"/>
    </w:pPr>
    <w:rPr>
      <w:b/>
      <w:color w:val="003591"/>
      <w:sz w:val="60"/>
    </w:rPr>
  </w:style>
  <w:style w:type="paragraph" w:customStyle="1" w:styleId="Bullet1">
    <w:name w:val="_Bullet 1"/>
    <w:basedOn w:val="Body"/>
    <w:pPr>
      <w:numPr>
        <w:numId w:val="2"/>
      </w:numPr>
      <w:tabs>
        <w:tab w:val="left" w:pos="204"/>
      </w:tabs>
      <w:ind w:left="204" w:hanging="204"/>
    </w:pPr>
  </w:style>
  <w:style w:type="paragraph" w:customStyle="1" w:styleId="Table">
    <w:name w:val="_Table"/>
    <w:basedOn w:val="Normal"/>
    <w:pPr>
      <w:spacing w:before="60" w:after="60"/>
    </w:pPr>
    <w:rPr>
      <w:sz w:val="17"/>
      <w:szCs w:val="17"/>
    </w:rPr>
  </w:style>
  <w:style w:type="paragraph" w:customStyle="1" w:styleId="MediumGrid21">
    <w:name w:val="Medium Grid 21"/>
    <w:qFormat/>
    <w:rPr>
      <w:sz w:val="2"/>
      <w:szCs w:val="24"/>
      <w:lang w:eastAsia="en-US"/>
    </w:rPr>
  </w:style>
  <w:style w:type="character" w:customStyle="1" w:styleId="Heading1Char">
    <w:name w:val="Heading 1 Char"/>
    <w:link w:val="Heading1"/>
    <w:semiHidden/>
    <w:locked/>
    <w:rPr>
      <w:rFonts w:ascii="Cambria" w:hAnsi="Cambria"/>
      <w:b/>
      <w:kern w:val="32"/>
      <w:sz w:val="32"/>
      <w:lang w:val="en-AU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odySmall">
    <w:name w:val="_BodySmall"/>
    <w:basedOn w:val="Body"/>
    <w:pPr>
      <w:spacing w:before="60" w:after="120"/>
    </w:pPr>
    <w:rPr>
      <w:sz w:val="14"/>
    </w:rPr>
  </w:style>
  <w:style w:type="paragraph" w:customStyle="1" w:styleId="Source">
    <w:name w:val="_Source"/>
    <w:basedOn w:val="Body"/>
    <w:pPr>
      <w:spacing w:before="60" w:after="120"/>
      <w:ind w:left="0"/>
    </w:pPr>
    <w:rPr>
      <w:b/>
      <w:i w:val="0"/>
      <w:sz w:val="12"/>
    </w:rPr>
  </w:style>
  <w:style w:type="paragraph" w:customStyle="1" w:styleId="Titleheading2">
    <w:name w:val="_Title heading2"/>
    <w:basedOn w:val="TitleHeading"/>
    <w:pPr>
      <w:spacing w:before="360"/>
      <w:ind w:right="170"/>
      <w:jc w:val="right"/>
    </w:pPr>
    <w:rPr>
      <w:color w:val="A8B9D1"/>
      <w:sz w:val="40"/>
    </w:rPr>
  </w:style>
  <w:style w:type="character" w:customStyle="1" w:styleId="Heading3Char">
    <w:name w:val="Heading 3 Char"/>
    <w:link w:val="Heading3"/>
    <w:locked/>
    <w:rPr>
      <w:rFonts w:ascii="Cambria" w:hAnsi="Cambria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pPr>
      <w:pBdr>
        <w:top w:val="single" w:sz="4" w:space="1" w:color="000000"/>
        <w:bottom w:val="single" w:sz="4" w:space="1" w:color="000000"/>
      </w:pBdr>
      <w:shd w:val="clear" w:color="auto" w:fill="003591"/>
      <w:tabs>
        <w:tab w:val="right" w:pos="5387"/>
      </w:tabs>
      <w:spacing w:before="60" w:after="60"/>
      <w:ind w:right="4536"/>
    </w:pPr>
    <w:rPr>
      <w:color w:val="FFFFFF"/>
      <w:sz w:val="18"/>
    </w:rPr>
  </w:style>
  <w:style w:type="character" w:customStyle="1" w:styleId="Heading2Char">
    <w:name w:val="Heading 2 Char"/>
    <w:link w:val="Heading2"/>
    <w:semiHidden/>
    <w:locked/>
    <w:rPr>
      <w:rFonts w:ascii="Cambria" w:hAnsi="Cambria"/>
      <w:b/>
      <w:i/>
      <w:sz w:val="28"/>
      <w:lang w:val="en-AU" w:eastAsia="en-US"/>
    </w:rPr>
  </w:style>
  <w:style w:type="paragraph" w:styleId="TOC2">
    <w:name w:val="toc 2"/>
    <w:basedOn w:val="Normal"/>
    <w:next w:val="Normal"/>
    <w:autoRedefine/>
    <w:pPr>
      <w:pBdr>
        <w:top w:val="single" w:sz="4" w:space="1" w:color="939598"/>
        <w:bottom w:val="single" w:sz="4" w:space="1" w:color="939598"/>
      </w:pBdr>
      <w:shd w:val="clear" w:color="auto" w:fill="B6C5E3"/>
      <w:tabs>
        <w:tab w:val="right" w:pos="5387"/>
      </w:tabs>
      <w:spacing w:before="60" w:after="60"/>
      <w:ind w:right="4536" w:firstLine="142"/>
    </w:pPr>
    <w:rPr>
      <w:b/>
      <w:sz w:val="18"/>
    </w:rPr>
  </w:style>
  <w:style w:type="character" w:customStyle="1" w:styleId="FooterChar">
    <w:name w:val="Footer Char"/>
    <w:aliases w:val="_Footer Char"/>
    <w:link w:val="Footer"/>
    <w:locked/>
    <w:rPr>
      <w:color w:val="FFD400"/>
      <w:sz w:val="24"/>
      <w:lang w:val="en-AU" w:eastAsia="en-US"/>
    </w:rPr>
  </w:style>
  <w:style w:type="paragraph" w:customStyle="1" w:styleId="TableBullet">
    <w:name w:val="_Table Bullet"/>
    <w:basedOn w:val="Table"/>
    <w:pPr>
      <w:numPr>
        <w:numId w:val="3"/>
      </w:numPr>
      <w:tabs>
        <w:tab w:val="left" w:pos="567"/>
      </w:tabs>
    </w:pPr>
  </w:style>
  <w:style w:type="paragraph" w:customStyle="1" w:styleId="Tableheading">
    <w:name w:val="_Table heading"/>
    <w:basedOn w:val="Table"/>
    <w:pPr>
      <w:spacing w:before="100" w:after="100"/>
    </w:pPr>
    <w:rPr>
      <w:b/>
    </w:rPr>
  </w:style>
  <w:style w:type="paragraph" w:styleId="TOC3">
    <w:name w:val="toc 3"/>
    <w:basedOn w:val="Normal"/>
    <w:next w:val="Normal"/>
    <w:autoRedefine/>
    <w:pPr>
      <w:tabs>
        <w:tab w:val="left" w:pos="426"/>
        <w:tab w:val="right" w:pos="5387"/>
      </w:tabs>
      <w:spacing w:before="40" w:after="40"/>
      <w:ind w:right="4536" w:firstLine="142"/>
    </w:pPr>
    <w:rPr>
      <w:noProof/>
      <w:sz w:val="18"/>
    </w:rPr>
  </w:style>
  <w:style w:type="paragraph" w:customStyle="1" w:styleId="TableBullet1">
    <w:name w:val="_Table Bullet 1"/>
    <w:basedOn w:val="TableBullet"/>
    <w:pPr>
      <w:numPr>
        <w:numId w:val="4"/>
      </w:numPr>
      <w:tabs>
        <w:tab w:val="left" w:pos="356"/>
      </w:tabs>
      <w:ind w:left="370" w:hanging="195"/>
    </w:pPr>
  </w:style>
  <w:style w:type="paragraph" w:customStyle="1" w:styleId="BodyHeading2">
    <w:name w:val="_BodyHeading2"/>
    <w:basedOn w:val="BodyHeading1"/>
    <w:pPr>
      <w:pageBreakBefore w:val="0"/>
      <w:spacing w:before="200" w:after="60"/>
      <w:ind w:left="431" w:hanging="431"/>
    </w:pPr>
    <w:rPr>
      <w:color w:val="000000"/>
      <w:sz w:val="22"/>
    </w:rPr>
  </w:style>
  <w:style w:type="paragraph" w:customStyle="1" w:styleId="BodyHeading3">
    <w:name w:val="_BodyHeading3"/>
    <w:basedOn w:val="BodyHeading2"/>
    <w:next w:val="Body"/>
    <w:pPr>
      <w:numPr>
        <w:ilvl w:val="1"/>
      </w:numPr>
      <w:ind w:left="578" w:hanging="578"/>
    </w:pPr>
    <w:rPr>
      <w:color w:val="003591"/>
      <w:sz w:val="18"/>
    </w:rPr>
  </w:style>
  <w:style w:type="character" w:customStyle="1" w:styleId="Heading4Char">
    <w:name w:val="Heading 4 Char"/>
    <w:link w:val="Heading4"/>
    <w:locked/>
    <w:rPr>
      <w:rFonts w:ascii="Calibri" w:eastAsia="MS Mincho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Pr>
      <w:rFonts w:ascii="Calibri" w:eastAsia="MS Mincho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Pr>
      <w:rFonts w:ascii="Calibri" w:eastAsia="MS Mincho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Pr>
      <w:rFonts w:ascii="Calibri" w:eastAsia="MS Mincho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Pr>
      <w:rFonts w:ascii="Calibri" w:eastAsia="MS Mincho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locked/>
    <w:rPr>
      <w:rFonts w:ascii="Cambria" w:hAnsi="Cambria"/>
      <w:sz w:val="22"/>
      <w:szCs w:val="22"/>
      <w:lang w:eastAsia="en-US"/>
    </w:rPr>
  </w:style>
  <w:style w:type="paragraph" w:customStyle="1" w:styleId="BodyHeading4">
    <w:name w:val="_BodyHeading4"/>
    <w:basedOn w:val="BodyHeading3"/>
    <w:pPr>
      <w:numPr>
        <w:ilvl w:val="0"/>
      </w:numPr>
      <w:ind w:left="578" w:hanging="578"/>
    </w:pPr>
    <w:rPr>
      <w:lang w:val="en-GB" w:eastAsia="ja-JP"/>
    </w:rPr>
  </w:style>
  <w:style w:type="paragraph" w:customStyle="1" w:styleId="BodyHeading5">
    <w:name w:val="_BodyHeading5"/>
    <w:basedOn w:val="BodyHeading2"/>
    <w:rPr>
      <w:lang w:val="en-GB" w:eastAsia="ja-JP"/>
    </w:rPr>
  </w:style>
  <w:style w:type="paragraph" w:customStyle="1" w:styleId="Appendix">
    <w:name w:val="_Appendix"/>
    <w:basedOn w:val="BodyHeading1"/>
  </w:style>
  <w:style w:type="paragraph" w:customStyle="1" w:styleId="BodyHeadingA">
    <w:name w:val="_BodyHeadingA"/>
    <w:basedOn w:val="BodyHeading"/>
  </w:style>
  <w:style w:type="paragraph" w:customStyle="1" w:styleId="TOCHeading1">
    <w:name w:val="TOC Heading1"/>
    <w:basedOn w:val="Heading1"/>
    <w:next w:val="Normal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ListBullet">
    <w:name w:val="List Bullet"/>
    <w:basedOn w:val="Normal"/>
    <w:semiHidden/>
    <w:pPr>
      <w:numPr>
        <w:numId w:val="1"/>
      </w:numPr>
      <w:contextualSpacing/>
    </w:pPr>
  </w:style>
  <w:style w:type="paragraph" w:customStyle="1" w:styleId="Bet">
    <w:name w:val="_Bet"/>
    <w:basedOn w:val="Body"/>
    <w:rPr>
      <w:sz w:val="5"/>
    </w:rPr>
  </w:style>
  <w:style w:type="paragraph" w:customStyle="1" w:styleId="Tablealphabullet">
    <w:name w:val="_Table alpha bullet"/>
    <w:basedOn w:val="TableBullet"/>
    <w:pPr>
      <w:numPr>
        <w:numId w:val="0"/>
      </w:numPr>
      <w:tabs>
        <w:tab w:val="clear" w:pos="567"/>
        <w:tab w:val="num" w:pos="284"/>
        <w:tab w:val="left" w:pos="709"/>
      </w:tabs>
      <w:ind w:left="360" w:hanging="284"/>
    </w:p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resizable-content">
    <w:name w:val="resizable-conte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Gothic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ind w:left="864" w:hanging="864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ind w:left="1008" w:hanging="1008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ind w:left="1152" w:hanging="1152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ind w:left="1296" w:hanging="1296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ind w:left="1440" w:hanging="144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aliases w:val="_Footer"/>
    <w:basedOn w:val="Normal"/>
    <w:link w:val="FooterChar"/>
    <w:pPr>
      <w:tabs>
        <w:tab w:val="center" w:pos="4320"/>
        <w:tab w:val="right" w:pos="8640"/>
      </w:tabs>
    </w:pPr>
    <w:rPr>
      <w:color w:val="FFD400"/>
      <w:szCs w:val="20"/>
    </w:rPr>
  </w:style>
  <w:style w:type="paragraph" w:customStyle="1" w:styleId="Subheading">
    <w:name w:val="Sub heading"/>
    <w:basedOn w:val="TitleHeading"/>
    <w:semiHidden/>
    <w:pPr>
      <w:spacing w:after="240"/>
      <w:ind w:left="-68"/>
    </w:pPr>
    <w:rPr>
      <w:sz w:val="38"/>
    </w:rPr>
  </w:style>
  <w:style w:type="paragraph" w:customStyle="1" w:styleId="TitleHeading">
    <w:name w:val="_TitleHeading"/>
    <w:basedOn w:val="Normal"/>
    <w:pPr>
      <w:spacing w:before="600"/>
      <w:ind w:left="425" w:right="5236"/>
    </w:pPr>
    <w:rPr>
      <w:b/>
      <w:color w:val="FFFFFF"/>
      <w:sz w:val="68"/>
    </w:rPr>
  </w:style>
  <w:style w:type="paragraph" w:customStyle="1" w:styleId="BasicParagraph">
    <w:name w:val="[Basic Paragraph]"/>
    <w:basedOn w:val="Normal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semiHidden/>
    <w:pPr>
      <w:widowControl w:val="0"/>
      <w:autoSpaceDE w:val="0"/>
      <w:autoSpaceDN w:val="0"/>
      <w:adjustRightInd w:val="0"/>
      <w:spacing w:after="240"/>
      <w:ind w:left="-70"/>
      <w:textAlignment w:val="center"/>
    </w:pPr>
    <w:rPr>
      <w:b/>
      <w:color w:val="000000"/>
      <w:sz w:val="20"/>
      <w:szCs w:val="9"/>
      <w:lang w:val="en-US"/>
    </w:rPr>
  </w:style>
  <w:style w:type="paragraph" w:customStyle="1" w:styleId="TitleSubHeading">
    <w:name w:val="_Title SubHeading"/>
    <w:basedOn w:val="TitleHeading"/>
    <w:pPr>
      <w:spacing w:before="0"/>
      <w:ind w:right="0"/>
    </w:pPr>
    <w:rPr>
      <w:b w:val="0"/>
      <w:sz w:val="21"/>
    </w:rPr>
  </w:style>
  <w:style w:type="paragraph" w:customStyle="1" w:styleId="BodyHeading">
    <w:name w:val="_BodyHeading"/>
    <w:basedOn w:val="Normal"/>
    <w:next w:val="Body"/>
    <w:pPr>
      <w:pageBreakBefore/>
      <w:spacing w:before="480" w:after="600"/>
      <w:ind w:left="34"/>
    </w:pPr>
    <w:rPr>
      <w:color w:val="003591"/>
      <w:sz w:val="44"/>
    </w:rPr>
  </w:style>
  <w:style w:type="paragraph" w:customStyle="1" w:styleId="Body">
    <w:name w:val="_Body"/>
    <w:basedOn w:val="Normal"/>
    <w:pPr>
      <w:spacing w:before="80" w:after="40"/>
      <w:ind w:left="-126" w:right="-120"/>
    </w:pPr>
    <w:rPr>
      <w:i/>
      <w:color w:val="000000"/>
      <w:sz w:val="17"/>
      <w:szCs w:val="17"/>
    </w:rPr>
  </w:style>
  <w:style w:type="paragraph" w:customStyle="1" w:styleId="Clear">
    <w:name w:val="Clear`"/>
    <w:basedOn w:val="Body"/>
    <w:semiHidden/>
  </w:style>
  <w:style w:type="paragraph" w:customStyle="1" w:styleId="BodyHeading1">
    <w:name w:val="_BodyHeading1"/>
    <w:basedOn w:val="Body"/>
    <w:next w:val="Body"/>
    <w:pPr>
      <w:pageBreakBefore/>
      <w:spacing w:after="600"/>
    </w:pPr>
    <w:rPr>
      <w:b/>
      <w:color w:val="003591"/>
      <w:sz w:val="60"/>
    </w:rPr>
  </w:style>
  <w:style w:type="paragraph" w:customStyle="1" w:styleId="Bullet1">
    <w:name w:val="_Bullet 1"/>
    <w:basedOn w:val="Body"/>
    <w:pPr>
      <w:numPr>
        <w:numId w:val="2"/>
      </w:numPr>
      <w:tabs>
        <w:tab w:val="left" w:pos="204"/>
      </w:tabs>
      <w:ind w:left="204" w:hanging="204"/>
    </w:pPr>
  </w:style>
  <w:style w:type="paragraph" w:customStyle="1" w:styleId="Table">
    <w:name w:val="_Table"/>
    <w:basedOn w:val="Normal"/>
    <w:pPr>
      <w:spacing w:before="60" w:after="60"/>
    </w:pPr>
    <w:rPr>
      <w:sz w:val="17"/>
      <w:szCs w:val="17"/>
    </w:rPr>
  </w:style>
  <w:style w:type="paragraph" w:customStyle="1" w:styleId="MediumGrid21">
    <w:name w:val="Medium Grid 21"/>
    <w:qFormat/>
    <w:rPr>
      <w:sz w:val="2"/>
      <w:szCs w:val="24"/>
      <w:lang w:eastAsia="en-US"/>
    </w:rPr>
  </w:style>
  <w:style w:type="character" w:customStyle="1" w:styleId="Heading1Char">
    <w:name w:val="Heading 1 Char"/>
    <w:link w:val="Heading1"/>
    <w:semiHidden/>
    <w:locked/>
    <w:rPr>
      <w:rFonts w:ascii="Cambria" w:hAnsi="Cambria"/>
      <w:b/>
      <w:kern w:val="32"/>
      <w:sz w:val="32"/>
      <w:lang w:val="en-AU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odySmall">
    <w:name w:val="_BodySmall"/>
    <w:basedOn w:val="Body"/>
    <w:pPr>
      <w:spacing w:before="60" w:after="120"/>
    </w:pPr>
    <w:rPr>
      <w:sz w:val="14"/>
    </w:rPr>
  </w:style>
  <w:style w:type="paragraph" w:customStyle="1" w:styleId="Source">
    <w:name w:val="_Source"/>
    <w:basedOn w:val="Body"/>
    <w:pPr>
      <w:spacing w:before="60" w:after="120"/>
      <w:ind w:left="0"/>
    </w:pPr>
    <w:rPr>
      <w:b/>
      <w:i w:val="0"/>
      <w:sz w:val="12"/>
    </w:rPr>
  </w:style>
  <w:style w:type="paragraph" w:customStyle="1" w:styleId="Titleheading2">
    <w:name w:val="_Title heading2"/>
    <w:basedOn w:val="TitleHeading"/>
    <w:pPr>
      <w:spacing w:before="360"/>
      <w:ind w:right="170"/>
      <w:jc w:val="right"/>
    </w:pPr>
    <w:rPr>
      <w:color w:val="A8B9D1"/>
      <w:sz w:val="40"/>
    </w:rPr>
  </w:style>
  <w:style w:type="character" w:customStyle="1" w:styleId="Heading3Char">
    <w:name w:val="Heading 3 Char"/>
    <w:link w:val="Heading3"/>
    <w:locked/>
    <w:rPr>
      <w:rFonts w:ascii="Cambria" w:hAnsi="Cambria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pPr>
      <w:pBdr>
        <w:top w:val="single" w:sz="4" w:space="1" w:color="000000"/>
        <w:bottom w:val="single" w:sz="4" w:space="1" w:color="000000"/>
      </w:pBdr>
      <w:shd w:val="clear" w:color="auto" w:fill="003591"/>
      <w:tabs>
        <w:tab w:val="right" w:pos="5387"/>
      </w:tabs>
      <w:spacing w:before="60" w:after="60"/>
      <w:ind w:right="4536"/>
    </w:pPr>
    <w:rPr>
      <w:color w:val="FFFFFF"/>
      <w:sz w:val="18"/>
    </w:rPr>
  </w:style>
  <w:style w:type="character" w:customStyle="1" w:styleId="Heading2Char">
    <w:name w:val="Heading 2 Char"/>
    <w:link w:val="Heading2"/>
    <w:semiHidden/>
    <w:locked/>
    <w:rPr>
      <w:rFonts w:ascii="Cambria" w:hAnsi="Cambria"/>
      <w:b/>
      <w:i/>
      <w:sz w:val="28"/>
      <w:lang w:val="en-AU" w:eastAsia="en-US"/>
    </w:rPr>
  </w:style>
  <w:style w:type="paragraph" w:styleId="TOC2">
    <w:name w:val="toc 2"/>
    <w:basedOn w:val="Normal"/>
    <w:next w:val="Normal"/>
    <w:autoRedefine/>
    <w:pPr>
      <w:pBdr>
        <w:top w:val="single" w:sz="4" w:space="1" w:color="939598"/>
        <w:bottom w:val="single" w:sz="4" w:space="1" w:color="939598"/>
      </w:pBdr>
      <w:shd w:val="clear" w:color="auto" w:fill="B6C5E3"/>
      <w:tabs>
        <w:tab w:val="right" w:pos="5387"/>
      </w:tabs>
      <w:spacing w:before="60" w:after="60"/>
      <w:ind w:right="4536" w:firstLine="142"/>
    </w:pPr>
    <w:rPr>
      <w:b/>
      <w:sz w:val="18"/>
    </w:rPr>
  </w:style>
  <w:style w:type="character" w:customStyle="1" w:styleId="FooterChar">
    <w:name w:val="Footer Char"/>
    <w:aliases w:val="_Footer Char"/>
    <w:link w:val="Footer"/>
    <w:locked/>
    <w:rPr>
      <w:color w:val="FFD400"/>
      <w:sz w:val="24"/>
      <w:lang w:val="en-AU" w:eastAsia="en-US"/>
    </w:rPr>
  </w:style>
  <w:style w:type="paragraph" w:customStyle="1" w:styleId="TableBullet">
    <w:name w:val="_Table Bullet"/>
    <w:basedOn w:val="Table"/>
    <w:pPr>
      <w:numPr>
        <w:numId w:val="3"/>
      </w:numPr>
      <w:tabs>
        <w:tab w:val="left" w:pos="567"/>
      </w:tabs>
    </w:pPr>
  </w:style>
  <w:style w:type="paragraph" w:customStyle="1" w:styleId="Tableheading">
    <w:name w:val="_Table heading"/>
    <w:basedOn w:val="Table"/>
    <w:pPr>
      <w:spacing w:before="100" w:after="100"/>
    </w:pPr>
    <w:rPr>
      <w:b/>
    </w:rPr>
  </w:style>
  <w:style w:type="paragraph" w:styleId="TOC3">
    <w:name w:val="toc 3"/>
    <w:basedOn w:val="Normal"/>
    <w:next w:val="Normal"/>
    <w:autoRedefine/>
    <w:pPr>
      <w:tabs>
        <w:tab w:val="left" w:pos="426"/>
        <w:tab w:val="right" w:pos="5387"/>
      </w:tabs>
      <w:spacing w:before="40" w:after="40"/>
      <w:ind w:right="4536" w:firstLine="142"/>
    </w:pPr>
    <w:rPr>
      <w:noProof/>
      <w:sz w:val="18"/>
    </w:rPr>
  </w:style>
  <w:style w:type="paragraph" w:customStyle="1" w:styleId="TableBullet1">
    <w:name w:val="_Table Bullet 1"/>
    <w:basedOn w:val="TableBullet"/>
    <w:pPr>
      <w:numPr>
        <w:numId w:val="4"/>
      </w:numPr>
      <w:tabs>
        <w:tab w:val="left" w:pos="356"/>
      </w:tabs>
      <w:ind w:left="370" w:hanging="195"/>
    </w:pPr>
  </w:style>
  <w:style w:type="paragraph" w:customStyle="1" w:styleId="BodyHeading2">
    <w:name w:val="_BodyHeading2"/>
    <w:basedOn w:val="BodyHeading1"/>
    <w:pPr>
      <w:pageBreakBefore w:val="0"/>
      <w:spacing w:before="200" w:after="60"/>
      <w:ind w:left="431" w:hanging="431"/>
    </w:pPr>
    <w:rPr>
      <w:color w:val="000000"/>
      <w:sz w:val="22"/>
    </w:rPr>
  </w:style>
  <w:style w:type="paragraph" w:customStyle="1" w:styleId="BodyHeading3">
    <w:name w:val="_BodyHeading3"/>
    <w:basedOn w:val="BodyHeading2"/>
    <w:next w:val="Body"/>
    <w:pPr>
      <w:numPr>
        <w:ilvl w:val="1"/>
      </w:numPr>
      <w:ind w:left="578" w:hanging="578"/>
    </w:pPr>
    <w:rPr>
      <w:color w:val="003591"/>
      <w:sz w:val="18"/>
    </w:rPr>
  </w:style>
  <w:style w:type="character" w:customStyle="1" w:styleId="Heading4Char">
    <w:name w:val="Heading 4 Char"/>
    <w:link w:val="Heading4"/>
    <w:locked/>
    <w:rPr>
      <w:rFonts w:ascii="Calibri" w:eastAsia="MS Mincho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Pr>
      <w:rFonts w:ascii="Calibri" w:eastAsia="MS Mincho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Pr>
      <w:rFonts w:ascii="Calibri" w:eastAsia="MS Mincho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Pr>
      <w:rFonts w:ascii="Calibri" w:eastAsia="MS Mincho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Pr>
      <w:rFonts w:ascii="Calibri" w:eastAsia="MS Mincho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locked/>
    <w:rPr>
      <w:rFonts w:ascii="Cambria" w:hAnsi="Cambria"/>
      <w:sz w:val="22"/>
      <w:szCs w:val="22"/>
      <w:lang w:eastAsia="en-US"/>
    </w:rPr>
  </w:style>
  <w:style w:type="paragraph" w:customStyle="1" w:styleId="BodyHeading4">
    <w:name w:val="_BodyHeading4"/>
    <w:basedOn w:val="BodyHeading3"/>
    <w:pPr>
      <w:numPr>
        <w:ilvl w:val="0"/>
      </w:numPr>
      <w:ind w:left="578" w:hanging="578"/>
    </w:pPr>
    <w:rPr>
      <w:lang w:val="en-GB" w:eastAsia="ja-JP"/>
    </w:rPr>
  </w:style>
  <w:style w:type="paragraph" w:customStyle="1" w:styleId="BodyHeading5">
    <w:name w:val="_BodyHeading5"/>
    <w:basedOn w:val="BodyHeading2"/>
    <w:rPr>
      <w:lang w:val="en-GB" w:eastAsia="ja-JP"/>
    </w:rPr>
  </w:style>
  <w:style w:type="paragraph" w:customStyle="1" w:styleId="Appendix">
    <w:name w:val="_Appendix"/>
    <w:basedOn w:val="BodyHeading1"/>
  </w:style>
  <w:style w:type="paragraph" w:customStyle="1" w:styleId="BodyHeadingA">
    <w:name w:val="_BodyHeadingA"/>
    <w:basedOn w:val="BodyHeading"/>
  </w:style>
  <w:style w:type="paragraph" w:customStyle="1" w:styleId="TOCHeading1">
    <w:name w:val="TOC Heading1"/>
    <w:basedOn w:val="Heading1"/>
    <w:next w:val="Normal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ListBullet">
    <w:name w:val="List Bullet"/>
    <w:basedOn w:val="Normal"/>
    <w:semiHidden/>
    <w:pPr>
      <w:numPr>
        <w:numId w:val="1"/>
      </w:numPr>
      <w:contextualSpacing/>
    </w:pPr>
  </w:style>
  <w:style w:type="paragraph" w:customStyle="1" w:styleId="Bet">
    <w:name w:val="_Bet"/>
    <w:basedOn w:val="Body"/>
    <w:rPr>
      <w:sz w:val="5"/>
    </w:rPr>
  </w:style>
  <w:style w:type="paragraph" w:customStyle="1" w:styleId="Tablealphabullet">
    <w:name w:val="_Table alpha bullet"/>
    <w:basedOn w:val="TableBullet"/>
    <w:pPr>
      <w:numPr>
        <w:numId w:val="0"/>
      </w:numPr>
      <w:tabs>
        <w:tab w:val="clear" w:pos="567"/>
        <w:tab w:val="num" w:pos="284"/>
        <w:tab w:val="left" w:pos="709"/>
      </w:tabs>
      <w:ind w:left="360" w:hanging="284"/>
    </w:p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resizable-content">
    <w:name w:val="resizable-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B6724-3452-49F8-9365-766646FD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Goods and Services Tax Checklist 2014_New Zealand</vt:lpstr>
    </vt:vector>
  </TitlesOfParts>
  <Company>Goldman Sachs &amp; Co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and Services Tax Checklist 2014_New Zealand</dc:title>
  <dc:creator>Michelle Webb</dc:creator>
  <cp:keywords>GST</cp:keywords>
  <cp:lastModifiedBy>Michelle Webb</cp:lastModifiedBy>
  <cp:revision>10</cp:revision>
  <cp:lastPrinted>2014-04-08T04:29:00Z</cp:lastPrinted>
  <dcterms:created xsi:type="dcterms:W3CDTF">2014-04-29T04:57:00Z</dcterms:created>
  <dcterms:modified xsi:type="dcterms:W3CDTF">2015-05-12T01:53:00Z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melbnonibd</vt:lpwstr>
  </property>
</Properties>
</file>