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5228" w14:textId="77777777" w:rsidR="00666352" w:rsidRDefault="00666352" w:rsidP="00666352">
      <w:pPr>
        <w:ind w:left="720" w:hanging="720"/>
        <w:jc w:val="center"/>
        <w:rPr>
          <w:rFonts w:ascii="Arial" w:hAnsi="Arial" w:cs="Arial"/>
          <w:bCs/>
          <w:lang w:val="en-AU"/>
        </w:rPr>
      </w:pPr>
      <w:r w:rsidRPr="009D1942">
        <w:rPr>
          <w:rFonts w:ascii="Arial" w:hAnsi="Arial" w:cs="Arial"/>
          <w:bCs/>
          <w:lang w:val="en-AU"/>
        </w:rPr>
        <w:t>[I</w:t>
      </w:r>
      <w:r>
        <w:rPr>
          <w:rFonts w:ascii="Arial" w:hAnsi="Arial" w:cs="Arial"/>
          <w:bCs/>
          <w:lang w:val="en-AU"/>
        </w:rPr>
        <w:t>NSERT NAME OF ENTITY</w:t>
      </w:r>
      <w:r w:rsidRPr="009D1942">
        <w:rPr>
          <w:rFonts w:ascii="Arial" w:hAnsi="Arial" w:cs="Arial"/>
          <w:bCs/>
          <w:lang w:val="en-AU"/>
        </w:rPr>
        <w:t>]</w:t>
      </w:r>
    </w:p>
    <w:p w14:paraId="1504B435" w14:textId="77777777" w:rsidR="00666352" w:rsidRPr="009D1942" w:rsidRDefault="00666352" w:rsidP="00666352">
      <w:pPr>
        <w:ind w:left="720" w:hanging="720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bCs/>
          <w:lang w:val="en-AU"/>
        </w:rPr>
        <w:t>[INSERT THE ABN OF THE ENTITY]</w:t>
      </w:r>
    </w:p>
    <w:p w14:paraId="7082097A" w14:textId="77777777" w:rsidR="00D01024" w:rsidRPr="004D0EEE" w:rsidRDefault="00D01024">
      <w:pPr>
        <w:jc w:val="center"/>
        <w:rPr>
          <w:rFonts w:ascii="Arial" w:hAnsi="Arial" w:cs="Arial"/>
          <w:lang w:val="en-AU"/>
        </w:rPr>
      </w:pPr>
    </w:p>
    <w:p w14:paraId="47B27E50" w14:textId="77777777" w:rsidR="00D01024" w:rsidRPr="004D0EEE" w:rsidRDefault="00D01024">
      <w:pPr>
        <w:jc w:val="center"/>
        <w:rPr>
          <w:rFonts w:ascii="Arial" w:hAnsi="Arial" w:cs="Arial"/>
          <w:lang w:val="en-AU"/>
        </w:rPr>
      </w:pPr>
    </w:p>
    <w:p w14:paraId="25A4999B" w14:textId="77777777" w:rsidR="00D01024" w:rsidRPr="004D0EEE" w:rsidRDefault="00D01024">
      <w:pPr>
        <w:jc w:val="center"/>
        <w:rPr>
          <w:rFonts w:ascii="Arial" w:hAnsi="Arial" w:cs="Arial"/>
          <w:b/>
          <w:bCs/>
          <w:lang w:val="en-AU"/>
        </w:rPr>
      </w:pPr>
      <w:r w:rsidRPr="004D0EEE">
        <w:rPr>
          <w:rFonts w:ascii="Arial" w:hAnsi="Arial" w:cs="Arial"/>
          <w:b/>
          <w:bCs/>
          <w:lang w:val="en-AU"/>
        </w:rPr>
        <w:t>NOTES TO THE FINANCIAL STATEMENTS</w:t>
      </w:r>
    </w:p>
    <w:p w14:paraId="36A5A148" w14:textId="77777777" w:rsidR="00D01024" w:rsidRPr="004D0EEE" w:rsidRDefault="00D01024">
      <w:pPr>
        <w:jc w:val="center"/>
        <w:rPr>
          <w:rFonts w:ascii="Arial" w:hAnsi="Arial" w:cs="Arial"/>
          <w:b/>
          <w:bCs/>
          <w:lang w:val="en-AU"/>
        </w:rPr>
      </w:pPr>
      <w:r w:rsidRPr="004D0EEE">
        <w:rPr>
          <w:rFonts w:ascii="Arial" w:hAnsi="Arial" w:cs="Arial"/>
          <w:b/>
          <w:bCs/>
          <w:lang w:val="en-AU"/>
        </w:rPr>
        <w:t xml:space="preserve">FOR THE YEAR ENDED 30 JUNE </w:t>
      </w:r>
      <w:r w:rsidR="004D0EEE">
        <w:rPr>
          <w:rFonts w:ascii="Arial" w:hAnsi="Arial" w:cs="Arial"/>
          <w:b/>
          <w:bCs/>
          <w:lang w:val="en-AU"/>
        </w:rPr>
        <w:t>[insert year]</w:t>
      </w:r>
    </w:p>
    <w:p w14:paraId="0B29160F" w14:textId="77777777" w:rsidR="00D01024" w:rsidRPr="004D0EEE" w:rsidRDefault="00D01024">
      <w:pPr>
        <w:jc w:val="center"/>
        <w:rPr>
          <w:rFonts w:ascii="Arial" w:hAnsi="Arial" w:cs="Arial"/>
          <w:lang w:val="en-AU"/>
        </w:rPr>
      </w:pPr>
    </w:p>
    <w:p w14:paraId="423FFB31" w14:textId="4C293D5E" w:rsidR="00D01024" w:rsidRPr="004D0EEE" w:rsidRDefault="00991C01">
      <w:pPr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A82849" wp14:editId="7374352F">
                <wp:simplePos x="0" y="0"/>
                <wp:positionH relativeFrom="column">
                  <wp:posOffset>-76200</wp:posOffset>
                </wp:positionH>
                <wp:positionV relativeFrom="paragraph">
                  <wp:posOffset>41910</wp:posOffset>
                </wp:positionV>
                <wp:extent cx="4124325" cy="0"/>
                <wp:effectExtent l="9525" t="11430" r="9525" b="762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385AE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3pt" to="318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"/>
            </w:pict>
          </mc:Fallback>
        </mc:AlternateContent>
      </w:r>
    </w:p>
    <w:p w14:paraId="2B94540E" w14:textId="77777777" w:rsidR="00D01024" w:rsidRPr="004D0EEE" w:rsidRDefault="00D01024">
      <w:pPr>
        <w:rPr>
          <w:rFonts w:ascii="Arial" w:hAnsi="Arial" w:cs="Arial"/>
          <w:lang w:val="en-AU"/>
        </w:rPr>
      </w:pPr>
    </w:p>
    <w:p w14:paraId="74695AF9" w14:textId="7E6F7DC7" w:rsidR="00D01024" w:rsidRPr="00014843" w:rsidRDefault="00D01024" w:rsidP="00495BD7">
      <w:pPr>
        <w:numPr>
          <w:ilvl w:val="0"/>
          <w:numId w:val="4"/>
        </w:numPr>
        <w:tabs>
          <w:tab w:val="clear" w:pos="860"/>
          <w:tab w:val="num" w:pos="360"/>
        </w:tabs>
        <w:adjustRightInd w:val="0"/>
        <w:snapToGrid w:val="0"/>
        <w:spacing w:line="276" w:lineRule="auto"/>
        <w:ind w:left="360" w:hanging="370"/>
        <w:rPr>
          <w:rFonts w:ascii="Arial" w:hAnsi="Arial" w:cs="Arial"/>
          <w:sz w:val="20"/>
          <w:szCs w:val="20"/>
          <w:lang w:val="en-AU"/>
        </w:rPr>
      </w:pPr>
      <w:r w:rsidRPr="00014843">
        <w:rPr>
          <w:rFonts w:ascii="Arial" w:hAnsi="Arial" w:cs="Arial"/>
          <w:b/>
          <w:bCs/>
          <w:sz w:val="20"/>
          <w:szCs w:val="20"/>
          <w:lang w:val="en-AU"/>
        </w:rPr>
        <w:t>Statement of Significant Accounting Policies</w:t>
      </w:r>
      <w:r w:rsidRPr="00014843">
        <w:rPr>
          <w:rFonts w:ascii="Arial" w:hAnsi="Arial" w:cs="Arial"/>
          <w:b/>
          <w:bCs/>
          <w:sz w:val="20"/>
          <w:szCs w:val="20"/>
          <w:lang w:val="en-AU"/>
        </w:rPr>
        <w:br/>
      </w:r>
      <w:r w:rsidRPr="00014843">
        <w:rPr>
          <w:rFonts w:ascii="Arial" w:hAnsi="Arial" w:cs="Arial"/>
          <w:b/>
          <w:bCs/>
          <w:sz w:val="20"/>
          <w:szCs w:val="20"/>
          <w:lang w:val="en-AU"/>
        </w:rPr>
        <w:br/>
      </w:r>
      <w:r w:rsidRPr="00014843">
        <w:rPr>
          <w:rFonts w:ascii="Arial" w:hAnsi="Arial" w:cs="Arial"/>
          <w:sz w:val="20"/>
          <w:szCs w:val="20"/>
          <w:lang w:val="en-AU"/>
        </w:rPr>
        <w:t>Th</w:t>
      </w:r>
      <w:r w:rsidR="00A93FEC">
        <w:rPr>
          <w:rFonts w:ascii="Arial" w:hAnsi="Arial" w:cs="Arial"/>
          <w:sz w:val="20"/>
          <w:szCs w:val="20"/>
          <w:lang w:val="en-AU"/>
        </w:rPr>
        <w:t>e [</w:t>
      </w:r>
      <w:r w:rsidR="00A93FEC" w:rsidRPr="00AE5002">
        <w:rPr>
          <w:rFonts w:ascii="Arial" w:hAnsi="Arial" w:cs="Arial"/>
          <w:sz w:val="20"/>
          <w:szCs w:val="20"/>
          <w:highlight w:val="lightGray"/>
          <w:lang w:val="en-AU"/>
        </w:rPr>
        <w:t>directors OR trustees OR partners OR principal</w:t>
      </w:r>
      <w:r w:rsidR="00A93FEC">
        <w:rPr>
          <w:rFonts w:ascii="Arial" w:hAnsi="Arial" w:cs="Arial"/>
          <w:sz w:val="20"/>
          <w:szCs w:val="20"/>
          <w:lang w:val="en-AU"/>
        </w:rPr>
        <w:t xml:space="preserve">] has prepared the </w:t>
      </w:r>
      <w:r w:rsidRPr="00014843">
        <w:rPr>
          <w:rFonts w:ascii="Arial" w:hAnsi="Arial" w:cs="Arial"/>
          <w:sz w:val="20"/>
          <w:szCs w:val="20"/>
          <w:lang w:val="en-AU"/>
        </w:rPr>
        <w:t xml:space="preserve">financial </w:t>
      </w:r>
      <w:r w:rsidR="00A93FEC">
        <w:rPr>
          <w:rFonts w:ascii="Arial" w:hAnsi="Arial" w:cs="Arial"/>
          <w:sz w:val="20"/>
          <w:szCs w:val="20"/>
          <w:lang w:val="en-AU"/>
        </w:rPr>
        <w:t xml:space="preserve">statements on the basis that the </w:t>
      </w:r>
      <w:r w:rsidR="00C35E65" w:rsidRPr="00741567">
        <w:rPr>
          <w:rFonts w:ascii="Arial" w:hAnsi="Arial" w:cs="Arial"/>
          <w:sz w:val="20"/>
          <w:szCs w:val="20"/>
          <w:lang w:val="en-AU"/>
        </w:rPr>
        <w:t>[</w:t>
      </w:r>
      <w:r w:rsidR="006A2522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company </w:t>
      </w:r>
      <w:r w:rsidR="008225F9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6A2522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trust </w:t>
      </w:r>
      <w:r w:rsidR="008225F9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6A2522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partnership </w:t>
      </w:r>
      <w:r w:rsidR="008225F9" w:rsidRPr="00AE5002">
        <w:rPr>
          <w:rFonts w:ascii="Arial" w:hAnsi="Arial" w:cs="Arial"/>
          <w:sz w:val="20"/>
          <w:szCs w:val="20"/>
          <w:highlight w:val="lightGray"/>
          <w:lang w:val="en-AU"/>
        </w:rPr>
        <w:t>OR</w:t>
      </w:r>
      <w:r w:rsidR="00C35E65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 business</w:t>
      </w:r>
      <w:r w:rsidR="00C35E65" w:rsidRPr="00741567">
        <w:rPr>
          <w:rFonts w:ascii="Arial" w:hAnsi="Arial" w:cs="Arial"/>
          <w:sz w:val="20"/>
          <w:szCs w:val="20"/>
          <w:lang w:val="en-AU"/>
        </w:rPr>
        <w:t>]</w:t>
      </w:r>
      <w:r w:rsidR="00A93FEC">
        <w:rPr>
          <w:rFonts w:ascii="Arial" w:hAnsi="Arial" w:cs="Arial"/>
          <w:sz w:val="20"/>
          <w:szCs w:val="20"/>
          <w:lang w:val="en-AU"/>
        </w:rPr>
        <w:t xml:space="preserve"> is a non-reporting entity because there are no users dependent on general purpose financial statements</w:t>
      </w:r>
      <w:r w:rsidR="00014843">
        <w:rPr>
          <w:rFonts w:ascii="Arial" w:hAnsi="Arial" w:cs="Arial"/>
          <w:sz w:val="20"/>
          <w:szCs w:val="20"/>
          <w:lang w:val="en-AU"/>
        </w:rPr>
        <w:t xml:space="preserve">. </w:t>
      </w:r>
      <w:r w:rsidRPr="00014843">
        <w:rPr>
          <w:rFonts w:ascii="Arial" w:hAnsi="Arial" w:cs="Arial"/>
          <w:sz w:val="20"/>
          <w:szCs w:val="20"/>
          <w:lang w:val="en-AU"/>
        </w:rPr>
        <w:t xml:space="preserve">The </w:t>
      </w:r>
      <w:r w:rsidR="00A93FEC">
        <w:rPr>
          <w:rFonts w:ascii="Arial" w:hAnsi="Arial" w:cs="Arial"/>
          <w:sz w:val="20"/>
          <w:szCs w:val="20"/>
          <w:lang w:val="en-AU"/>
        </w:rPr>
        <w:t xml:space="preserve">financial statements are therefore special purposes financial statements that have been prepared </w:t>
      </w:r>
      <w:r w:rsidR="005D487A">
        <w:rPr>
          <w:rFonts w:ascii="Arial" w:hAnsi="Arial" w:cs="Arial"/>
          <w:sz w:val="20"/>
          <w:szCs w:val="20"/>
          <w:lang w:val="en-AU"/>
        </w:rPr>
        <w:t>to</w:t>
      </w:r>
      <w:r w:rsidR="00A93FEC">
        <w:rPr>
          <w:rFonts w:ascii="Arial" w:hAnsi="Arial" w:cs="Arial"/>
          <w:sz w:val="20"/>
          <w:szCs w:val="20"/>
          <w:lang w:val="en-AU"/>
        </w:rPr>
        <w:t xml:space="preserve"> meet the needs of the [</w:t>
      </w:r>
      <w:r w:rsidR="00A93FEC" w:rsidRPr="00AE5002">
        <w:rPr>
          <w:rFonts w:ascii="Arial" w:hAnsi="Arial" w:cs="Arial"/>
          <w:sz w:val="20"/>
          <w:szCs w:val="20"/>
          <w:highlight w:val="lightGray"/>
          <w:lang w:val="en-AU"/>
        </w:rPr>
        <w:t>members OR beneficiaries OR partners OR business owner</w:t>
      </w:r>
      <w:r w:rsidR="00A93FEC">
        <w:rPr>
          <w:rFonts w:ascii="Arial" w:hAnsi="Arial" w:cs="Arial"/>
          <w:sz w:val="20"/>
          <w:szCs w:val="20"/>
          <w:lang w:val="en-AU"/>
        </w:rPr>
        <w:t>]</w:t>
      </w:r>
      <w:r w:rsidR="00014843">
        <w:rPr>
          <w:rFonts w:ascii="Arial" w:hAnsi="Arial" w:cs="Arial"/>
          <w:sz w:val="20"/>
          <w:szCs w:val="20"/>
          <w:lang w:val="en-AU"/>
        </w:rPr>
        <w:t>.</w:t>
      </w:r>
    </w:p>
    <w:p w14:paraId="08D40403" w14:textId="77777777" w:rsidR="00D01024" w:rsidRPr="00014843" w:rsidRDefault="00D01024" w:rsidP="00495BD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48AA9CD0" w14:textId="4EA72CD3" w:rsidR="00D01024" w:rsidRPr="00014843" w:rsidRDefault="00D01024" w:rsidP="00495BD7">
      <w:pPr>
        <w:pStyle w:val="BodyTextIndent"/>
        <w:adjustRightInd w:val="0"/>
        <w:snapToGrid w:val="0"/>
        <w:spacing w:line="276" w:lineRule="auto"/>
        <w:rPr>
          <w:rFonts w:ascii="Arial" w:hAnsi="Arial" w:cs="Arial"/>
          <w:sz w:val="20"/>
          <w:szCs w:val="20"/>
        </w:rPr>
      </w:pPr>
      <w:r w:rsidRPr="00014843">
        <w:rPr>
          <w:rFonts w:ascii="Arial" w:hAnsi="Arial" w:cs="Arial"/>
          <w:sz w:val="20"/>
          <w:szCs w:val="20"/>
        </w:rPr>
        <w:t xml:space="preserve">The financial </w:t>
      </w:r>
      <w:r w:rsidR="00A93FEC">
        <w:rPr>
          <w:rFonts w:ascii="Arial" w:hAnsi="Arial" w:cs="Arial"/>
          <w:sz w:val="20"/>
          <w:szCs w:val="20"/>
        </w:rPr>
        <w:t>statements</w:t>
      </w:r>
      <w:r w:rsidR="00A93FEC" w:rsidRPr="00014843">
        <w:rPr>
          <w:rFonts w:ascii="Arial" w:hAnsi="Arial" w:cs="Arial"/>
          <w:sz w:val="20"/>
          <w:szCs w:val="20"/>
        </w:rPr>
        <w:t xml:space="preserve"> </w:t>
      </w:r>
      <w:r w:rsidRPr="00014843">
        <w:rPr>
          <w:rFonts w:ascii="Arial" w:hAnsi="Arial" w:cs="Arial"/>
          <w:sz w:val="20"/>
          <w:szCs w:val="20"/>
        </w:rPr>
        <w:t>ha</w:t>
      </w:r>
      <w:r w:rsidR="00A93FEC">
        <w:rPr>
          <w:rFonts w:ascii="Arial" w:hAnsi="Arial" w:cs="Arial"/>
          <w:sz w:val="20"/>
          <w:szCs w:val="20"/>
        </w:rPr>
        <w:t>ve</w:t>
      </w:r>
      <w:r w:rsidRPr="00014843">
        <w:rPr>
          <w:rFonts w:ascii="Arial" w:hAnsi="Arial" w:cs="Arial"/>
          <w:sz w:val="20"/>
          <w:szCs w:val="20"/>
        </w:rPr>
        <w:t xml:space="preserve"> been prepared in accordance with the </w:t>
      </w:r>
      <w:r w:rsidR="00A93FEC">
        <w:rPr>
          <w:rFonts w:ascii="Arial" w:hAnsi="Arial" w:cs="Arial"/>
          <w:sz w:val="20"/>
          <w:szCs w:val="20"/>
        </w:rPr>
        <w:t>significant accounting policies disclosed below which the [</w:t>
      </w:r>
      <w:r w:rsidR="00A93FEC" w:rsidRPr="00AE5002">
        <w:rPr>
          <w:rFonts w:ascii="Arial" w:hAnsi="Arial" w:cs="Arial"/>
          <w:sz w:val="20"/>
          <w:szCs w:val="20"/>
          <w:highlight w:val="lightGray"/>
        </w:rPr>
        <w:t>directors OR trustees OR partners OR principal</w:t>
      </w:r>
      <w:r w:rsidR="00A93FEC">
        <w:rPr>
          <w:rFonts w:ascii="Arial" w:hAnsi="Arial" w:cs="Arial"/>
          <w:sz w:val="20"/>
          <w:szCs w:val="20"/>
        </w:rPr>
        <w:t>] have determined are appropriate to meet the needs of [</w:t>
      </w:r>
      <w:r w:rsidR="00A93FEC" w:rsidRPr="00AE5002">
        <w:rPr>
          <w:rFonts w:ascii="Arial" w:hAnsi="Arial" w:cs="Arial"/>
          <w:sz w:val="20"/>
          <w:szCs w:val="20"/>
          <w:highlight w:val="lightGray"/>
        </w:rPr>
        <w:t>members OR beneficiaries OR partners OR</w:t>
      </w:r>
      <w:r w:rsidR="00A93FEC">
        <w:rPr>
          <w:rFonts w:ascii="Arial" w:hAnsi="Arial" w:cs="Arial"/>
          <w:sz w:val="20"/>
          <w:szCs w:val="20"/>
        </w:rPr>
        <w:t xml:space="preserve"> </w:t>
      </w:r>
      <w:r w:rsidR="00A93FEC" w:rsidRPr="00AE5002">
        <w:rPr>
          <w:rFonts w:ascii="Arial" w:hAnsi="Arial" w:cs="Arial"/>
          <w:sz w:val="20"/>
          <w:szCs w:val="20"/>
          <w:highlight w:val="lightGray"/>
        </w:rPr>
        <w:t>business owner</w:t>
      </w:r>
      <w:r w:rsidR="00A93FEC">
        <w:rPr>
          <w:rFonts w:ascii="Arial" w:hAnsi="Arial" w:cs="Arial"/>
          <w:sz w:val="20"/>
          <w:szCs w:val="20"/>
        </w:rPr>
        <w:t>].</w:t>
      </w:r>
      <w:r w:rsidR="006921B5">
        <w:rPr>
          <w:rFonts w:ascii="Arial" w:hAnsi="Arial" w:cs="Arial"/>
          <w:sz w:val="20"/>
          <w:szCs w:val="20"/>
        </w:rPr>
        <w:t xml:space="preserve"> Such accounting policies are consistent with the previous period unless stated otherwise.</w:t>
      </w:r>
    </w:p>
    <w:p w14:paraId="544EBA78" w14:textId="77777777" w:rsidR="00D01024" w:rsidRPr="00014843" w:rsidRDefault="00D01024" w:rsidP="00495BD7">
      <w:pPr>
        <w:adjustRightInd w:val="0"/>
        <w:snapToGrid w:val="0"/>
        <w:spacing w:line="276" w:lineRule="auto"/>
        <w:ind w:left="360"/>
        <w:rPr>
          <w:rFonts w:ascii="Arial" w:hAnsi="Arial" w:cs="Arial"/>
          <w:sz w:val="20"/>
          <w:szCs w:val="20"/>
          <w:lang w:val="en-AU"/>
        </w:rPr>
      </w:pPr>
    </w:p>
    <w:p w14:paraId="6B545E70" w14:textId="77777777" w:rsidR="00D01024" w:rsidRPr="00014843" w:rsidRDefault="00D01024" w:rsidP="00495BD7">
      <w:pPr>
        <w:adjustRightInd w:val="0"/>
        <w:snapToGrid w:val="0"/>
        <w:spacing w:line="276" w:lineRule="auto"/>
        <w:ind w:left="360"/>
        <w:rPr>
          <w:rFonts w:ascii="Arial" w:hAnsi="Arial" w:cs="Arial"/>
          <w:sz w:val="20"/>
          <w:szCs w:val="20"/>
          <w:lang w:val="en-AU"/>
        </w:rPr>
      </w:pPr>
      <w:r w:rsidRPr="00014843">
        <w:rPr>
          <w:rFonts w:ascii="Arial" w:hAnsi="Arial" w:cs="Arial"/>
          <w:sz w:val="20"/>
          <w:szCs w:val="20"/>
          <w:lang w:val="en-AU"/>
        </w:rPr>
        <w:t xml:space="preserve">The financial </w:t>
      </w:r>
      <w:r w:rsidR="00A93FEC">
        <w:rPr>
          <w:rFonts w:ascii="Arial" w:hAnsi="Arial" w:cs="Arial"/>
          <w:sz w:val="20"/>
          <w:szCs w:val="20"/>
          <w:lang w:val="en-AU"/>
        </w:rPr>
        <w:t xml:space="preserve">statements have been </w:t>
      </w:r>
      <w:r w:rsidRPr="00014843">
        <w:rPr>
          <w:rFonts w:ascii="Arial" w:hAnsi="Arial" w:cs="Arial"/>
          <w:sz w:val="20"/>
          <w:szCs w:val="20"/>
          <w:lang w:val="en-AU"/>
        </w:rPr>
        <w:t xml:space="preserve">prepared </w:t>
      </w:r>
      <w:r w:rsidR="00DF49FB">
        <w:rPr>
          <w:rFonts w:ascii="Arial" w:hAnsi="Arial" w:cs="Arial"/>
          <w:sz w:val="20"/>
          <w:szCs w:val="20"/>
          <w:lang w:val="en-AU"/>
        </w:rPr>
        <w:t>by applying the [</w:t>
      </w:r>
      <w:r w:rsidR="00DF49FB" w:rsidRPr="00AE5002">
        <w:rPr>
          <w:rFonts w:ascii="Arial" w:hAnsi="Arial" w:cs="Arial"/>
          <w:sz w:val="20"/>
          <w:szCs w:val="20"/>
          <w:highlight w:val="lightGray"/>
          <w:lang w:val="en-AU"/>
        </w:rPr>
        <w:t>INSERT accrual</w:t>
      </w:r>
      <w:r w:rsidR="008100AE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 basis</w:t>
      </w:r>
      <w:r w:rsidR="00DF49FB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 </w:t>
      </w:r>
      <w:r w:rsidR="008100AE" w:rsidRPr="00AE5002">
        <w:rPr>
          <w:rFonts w:ascii="Arial" w:hAnsi="Arial" w:cs="Arial"/>
          <w:sz w:val="20"/>
          <w:szCs w:val="20"/>
          <w:highlight w:val="lightGray"/>
          <w:lang w:val="en-AU"/>
        </w:rPr>
        <w:t>OR</w:t>
      </w:r>
      <w:r w:rsidR="00DF49FB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 cash</w:t>
      </w:r>
      <w:r w:rsidR="00871B45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 basis</w:t>
      </w:r>
      <w:r w:rsidR="00DF49FB">
        <w:rPr>
          <w:rFonts w:ascii="Arial" w:hAnsi="Arial" w:cs="Arial"/>
          <w:sz w:val="20"/>
          <w:szCs w:val="20"/>
          <w:lang w:val="en-AU"/>
        </w:rPr>
        <w:t xml:space="preserve">] and going concern </w:t>
      </w:r>
      <w:r w:rsidR="00871B45" w:rsidRPr="00014843">
        <w:rPr>
          <w:rFonts w:ascii="Arial" w:hAnsi="Arial" w:cs="Arial"/>
          <w:sz w:val="20"/>
          <w:szCs w:val="20"/>
          <w:lang w:val="en-AU"/>
        </w:rPr>
        <w:t>bas</w:t>
      </w:r>
      <w:r w:rsidR="00871B45">
        <w:rPr>
          <w:rFonts w:ascii="Arial" w:hAnsi="Arial" w:cs="Arial"/>
          <w:sz w:val="20"/>
          <w:szCs w:val="20"/>
          <w:lang w:val="en-AU"/>
        </w:rPr>
        <w:t>is</w:t>
      </w:r>
      <w:r w:rsidR="00871B45" w:rsidRPr="00014843">
        <w:rPr>
          <w:rFonts w:ascii="Arial" w:hAnsi="Arial" w:cs="Arial"/>
          <w:sz w:val="20"/>
          <w:szCs w:val="20"/>
          <w:lang w:val="en-AU"/>
        </w:rPr>
        <w:t xml:space="preserve"> </w:t>
      </w:r>
      <w:r w:rsidR="00DF49FB">
        <w:rPr>
          <w:rFonts w:ascii="Arial" w:hAnsi="Arial" w:cs="Arial"/>
          <w:sz w:val="20"/>
          <w:szCs w:val="20"/>
          <w:lang w:val="en-AU"/>
        </w:rPr>
        <w:t>of accounting. They are</w:t>
      </w:r>
      <w:r w:rsidRPr="00014843">
        <w:rPr>
          <w:rFonts w:ascii="Arial" w:hAnsi="Arial" w:cs="Arial"/>
          <w:sz w:val="20"/>
          <w:szCs w:val="20"/>
          <w:lang w:val="en-AU"/>
        </w:rPr>
        <w:t xml:space="preserve"> ba</w:t>
      </w:r>
      <w:r w:rsidR="00DF49FB">
        <w:rPr>
          <w:rFonts w:ascii="Arial" w:hAnsi="Arial" w:cs="Arial"/>
          <w:sz w:val="20"/>
          <w:szCs w:val="20"/>
          <w:lang w:val="en-AU"/>
        </w:rPr>
        <w:t>sed on historical costs and do</w:t>
      </w:r>
      <w:r w:rsidRPr="00014843">
        <w:rPr>
          <w:rFonts w:ascii="Arial" w:hAnsi="Arial" w:cs="Arial"/>
          <w:sz w:val="20"/>
          <w:szCs w:val="20"/>
          <w:lang w:val="en-AU"/>
        </w:rPr>
        <w:t xml:space="preserve"> not take into account changing money values or, except where specifically stated, current valuations of non-current assets.</w:t>
      </w:r>
    </w:p>
    <w:p w14:paraId="1EB7EE84" w14:textId="77777777" w:rsidR="00D01024" w:rsidRPr="00014843" w:rsidRDefault="00D01024" w:rsidP="00495BD7">
      <w:pPr>
        <w:adjustRightInd w:val="0"/>
        <w:snapToGrid w:val="0"/>
        <w:spacing w:line="276" w:lineRule="auto"/>
        <w:ind w:left="360"/>
        <w:rPr>
          <w:rFonts w:ascii="Arial" w:hAnsi="Arial" w:cs="Arial"/>
          <w:sz w:val="20"/>
          <w:szCs w:val="20"/>
          <w:lang w:val="en-AU"/>
        </w:rPr>
      </w:pPr>
    </w:p>
    <w:p w14:paraId="1146134D" w14:textId="77777777" w:rsidR="00D01024" w:rsidRPr="00014843" w:rsidRDefault="00D01024" w:rsidP="00495BD7">
      <w:pPr>
        <w:adjustRightInd w:val="0"/>
        <w:snapToGrid w:val="0"/>
        <w:spacing w:line="276" w:lineRule="auto"/>
        <w:ind w:left="360"/>
        <w:rPr>
          <w:rFonts w:ascii="Arial" w:hAnsi="Arial" w:cs="Arial"/>
          <w:sz w:val="20"/>
          <w:szCs w:val="20"/>
          <w:lang w:val="en-AU"/>
        </w:rPr>
      </w:pPr>
      <w:r w:rsidRPr="00014843">
        <w:rPr>
          <w:rFonts w:ascii="Arial" w:hAnsi="Arial" w:cs="Arial"/>
          <w:sz w:val="20"/>
          <w:szCs w:val="20"/>
          <w:lang w:val="en-AU"/>
        </w:rPr>
        <w:t xml:space="preserve">The following specific accounting policies, which are consistent with the previous period unless otherwise stated, have been adopted in the preparation of </w:t>
      </w:r>
      <w:r w:rsidR="00E2434E" w:rsidRPr="00014843">
        <w:rPr>
          <w:rFonts w:ascii="Arial" w:hAnsi="Arial" w:cs="Arial"/>
          <w:sz w:val="20"/>
          <w:szCs w:val="20"/>
          <w:lang w:val="en-AU"/>
        </w:rPr>
        <w:t>th</w:t>
      </w:r>
      <w:r w:rsidR="00E2434E">
        <w:rPr>
          <w:rFonts w:ascii="Arial" w:hAnsi="Arial" w:cs="Arial"/>
          <w:sz w:val="20"/>
          <w:szCs w:val="20"/>
          <w:lang w:val="en-AU"/>
        </w:rPr>
        <w:t>ese</w:t>
      </w:r>
      <w:r w:rsidR="00E2434E" w:rsidRPr="00014843">
        <w:rPr>
          <w:rFonts w:ascii="Arial" w:hAnsi="Arial" w:cs="Arial"/>
          <w:sz w:val="20"/>
          <w:szCs w:val="20"/>
          <w:lang w:val="en-AU"/>
        </w:rPr>
        <w:t xml:space="preserve"> </w:t>
      </w:r>
      <w:r w:rsidRPr="00014843">
        <w:rPr>
          <w:rFonts w:ascii="Arial" w:hAnsi="Arial" w:cs="Arial"/>
          <w:sz w:val="20"/>
          <w:szCs w:val="20"/>
          <w:lang w:val="en-AU"/>
        </w:rPr>
        <w:t xml:space="preserve">financial </w:t>
      </w:r>
      <w:r w:rsidR="00E2434E">
        <w:rPr>
          <w:rFonts w:ascii="Arial" w:hAnsi="Arial" w:cs="Arial"/>
          <w:sz w:val="20"/>
          <w:szCs w:val="20"/>
          <w:lang w:val="en-AU"/>
        </w:rPr>
        <w:t>statements</w:t>
      </w:r>
      <w:r w:rsidR="006D525F">
        <w:rPr>
          <w:rFonts w:ascii="Arial" w:hAnsi="Arial" w:cs="Arial"/>
          <w:sz w:val="20"/>
          <w:szCs w:val="20"/>
          <w:lang w:val="en-AU"/>
        </w:rPr>
        <w:t>:</w:t>
      </w:r>
    </w:p>
    <w:p w14:paraId="485F202D" w14:textId="77777777" w:rsidR="00D01024" w:rsidRPr="00014843" w:rsidRDefault="00D01024" w:rsidP="00495BD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046248D3" w14:textId="77777777" w:rsidR="00871B45" w:rsidRPr="00FC10FF" w:rsidRDefault="00871B45" w:rsidP="00495BD7">
      <w:pPr>
        <w:adjustRightInd w:val="0"/>
        <w:snapToGrid w:val="0"/>
        <w:spacing w:line="276" w:lineRule="auto"/>
        <w:ind w:left="425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[INSERT RELEVANT POLICIES]</w:t>
      </w:r>
    </w:p>
    <w:p w14:paraId="49907E66" w14:textId="77777777" w:rsidR="00D01024" w:rsidRPr="00014843" w:rsidRDefault="0014183F" w:rsidP="00495BD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474DEE4A" w14:textId="77777777" w:rsidR="00D01024" w:rsidRPr="00014843" w:rsidRDefault="00D01024" w:rsidP="00495BD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13BB618E" w14:textId="77777777" w:rsidR="00D01024" w:rsidRPr="00014843" w:rsidRDefault="00D01024" w:rsidP="00495BD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169A41CE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36DB3EAC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1400273A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64ED8E45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0877E1BC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7A1B95A7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0F4915E4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01D986CD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11151814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7149742F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29FB1368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202438A7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289E172A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53EB7E73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0C5ED39A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2CE87BE9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6DE65FA0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39EF6FFE" w14:textId="77777777" w:rsidR="00014843" w:rsidRPr="00014843" w:rsidRDefault="00D01024" w:rsidP="00495BD7">
      <w:pPr>
        <w:adjustRightInd w:val="0"/>
        <w:snapToGrid w:val="0"/>
        <w:ind w:left="425"/>
        <w:rPr>
          <w:rFonts w:ascii="Arial" w:hAnsi="Arial" w:cs="Arial"/>
          <w:sz w:val="20"/>
          <w:szCs w:val="20"/>
          <w:lang w:val="en-AU"/>
        </w:rPr>
      </w:pPr>
      <w:r w:rsidRPr="00014843">
        <w:rPr>
          <w:rFonts w:ascii="Arial" w:hAnsi="Arial" w:cs="Arial"/>
          <w:sz w:val="20"/>
          <w:szCs w:val="20"/>
          <w:lang w:val="en-AU"/>
        </w:rPr>
        <w:t>These notes are to be read in conjunction with the attached compilation report.</w:t>
      </w:r>
    </w:p>
    <w:sectPr w:rsidR="00014843" w:rsidRPr="00014843">
      <w:footerReference w:type="even" r:id="rId7"/>
      <w:footerReference w:type="first" r:id="rId8"/>
      <w:pgSz w:w="11909" w:h="16834" w:code="9"/>
      <w:pgMar w:top="1440" w:right="1440" w:bottom="1440" w:left="1440" w:header="706" w:footer="432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9548" w14:textId="77777777" w:rsidR="00DC2C20" w:rsidRDefault="00DC2C20">
      <w:r>
        <w:separator/>
      </w:r>
    </w:p>
  </w:endnote>
  <w:endnote w:type="continuationSeparator" w:id="0">
    <w:p w14:paraId="5964D8F2" w14:textId="77777777" w:rsidR="00DC2C20" w:rsidRDefault="00DC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DD7C" w14:textId="77777777" w:rsidR="00DF49FB" w:rsidRPr="00E0375A" w:rsidRDefault="00DF49FB">
    <w:pPr>
      <w:pStyle w:val="Footer"/>
      <w:rPr>
        <w:sz w:val="16"/>
      </w:rPr>
    </w:pPr>
  </w:p>
  <w:p w14:paraId="5545BB7B" w14:textId="77777777" w:rsidR="00DF49FB" w:rsidRPr="00E0375A" w:rsidRDefault="00DF49FB" w:rsidP="00E0375A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A24537">
      <w:rPr>
        <w:sz w:val="16"/>
      </w:rPr>
      <w:t>Notes to the Financial Statements - Sample for a COMPANY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5FDC" w14:textId="77777777" w:rsidR="00DF49FB" w:rsidRPr="00E0375A" w:rsidRDefault="00DF49FB">
    <w:pPr>
      <w:pStyle w:val="Footer"/>
      <w:rPr>
        <w:sz w:val="16"/>
      </w:rPr>
    </w:pPr>
  </w:p>
  <w:p w14:paraId="4A9B34D7" w14:textId="77777777" w:rsidR="00DF49FB" w:rsidRPr="00E0375A" w:rsidRDefault="00DF49FB" w:rsidP="00E0375A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A24537">
      <w:rPr>
        <w:sz w:val="16"/>
      </w:rPr>
      <w:t>Notes to the Financial Statements - Sample for a COMPANY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E604" w14:textId="77777777" w:rsidR="00DC2C20" w:rsidRDefault="00DC2C20">
      <w:r>
        <w:separator/>
      </w:r>
    </w:p>
  </w:footnote>
  <w:footnote w:type="continuationSeparator" w:id="0">
    <w:p w14:paraId="7A356B11" w14:textId="77777777" w:rsidR="00DC2C20" w:rsidRDefault="00DC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69FD"/>
    <w:multiLevelType w:val="hybridMultilevel"/>
    <w:tmpl w:val="DA9C45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9D5368"/>
    <w:multiLevelType w:val="hybridMultilevel"/>
    <w:tmpl w:val="FDD21E1A"/>
    <w:lvl w:ilvl="0" w:tplc="C1985526">
      <w:start w:val="1"/>
      <w:numFmt w:val="decimal"/>
      <w:lvlText w:val="%1."/>
      <w:lvlJc w:val="left"/>
      <w:pPr>
        <w:tabs>
          <w:tab w:val="num" w:pos="860"/>
        </w:tabs>
        <w:ind w:left="860" w:hanging="85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" w15:restartNumberingAfterBreak="0">
    <w:nsid w:val="46916FC2"/>
    <w:multiLevelType w:val="hybridMultilevel"/>
    <w:tmpl w:val="47388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B534BA"/>
    <w:multiLevelType w:val="hybridMultilevel"/>
    <w:tmpl w:val="0E0AF2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24"/>
    <w:rsid w:val="00014843"/>
    <w:rsid w:val="00055684"/>
    <w:rsid w:val="000624A7"/>
    <w:rsid w:val="000779D8"/>
    <w:rsid w:val="000824B9"/>
    <w:rsid w:val="00120C2C"/>
    <w:rsid w:val="0014183F"/>
    <w:rsid w:val="001C2E18"/>
    <w:rsid w:val="001D68FE"/>
    <w:rsid w:val="00270008"/>
    <w:rsid w:val="002733F6"/>
    <w:rsid w:val="00275380"/>
    <w:rsid w:val="002A36BF"/>
    <w:rsid w:val="002D0FF7"/>
    <w:rsid w:val="00350A25"/>
    <w:rsid w:val="003C4D06"/>
    <w:rsid w:val="003D149F"/>
    <w:rsid w:val="00420295"/>
    <w:rsid w:val="00495BD7"/>
    <w:rsid w:val="004B23D9"/>
    <w:rsid w:val="004D0EEE"/>
    <w:rsid w:val="00507A59"/>
    <w:rsid w:val="005D487A"/>
    <w:rsid w:val="005F7FB7"/>
    <w:rsid w:val="00605F96"/>
    <w:rsid w:val="0064270A"/>
    <w:rsid w:val="00666352"/>
    <w:rsid w:val="006802BB"/>
    <w:rsid w:val="006921B5"/>
    <w:rsid w:val="006A2522"/>
    <w:rsid w:val="006C72FA"/>
    <w:rsid w:val="006D525F"/>
    <w:rsid w:val="006E4BF4"/>
    <w:rsid w:val="00741567"/>
    <w:rsid w:val="00793A89"/>
    <w:rsid w:val="007C43B4"/>
    <w:rsid w:val="008100AE"/>
    <w:rsid w:val="008225F9"/>
    <w:rsid w:val="00871B45"/>
    <w:rsid w:val="008F0313"/>
    <w:rsid w:val="00966377"/>
    <w:rsid w:val="0097582D"/>
    <w:rsid w:val="00991C01"/>
    <w:rsid w:val="009B4023"/>
    <w:rsid w:val="00A1566B"/>
    <w:rsid w:val="00A24537"/>
    <w:rsid w:val="00A26F8C"/>
    <w:rsid w:val="00A837FE"/>
    <w:rsid w:val="00A93FEC"/>
    <w:rsid w:val="00AA25A0"/>
    <w:rsid w:val="00AE5002"/>
    <w:rsid w:val="00B4251C"/>
    <w:rsid w:val="00B94031"/>
    <w:rsid w:val="00C0314A"/>
    <w:rsid w:val="00C04C01"/>
    <w:rsid w:val="00C35E65"/>
    <w:rsid w:val="00C53A2B"/>
    <w:rsid w:val="00CE7804"/>
    <w:rsid w:val="00D01024"/>
    <w:rsid w:val="00D276F0"/>
    <w:rsid w:val="00D713C8"/>
    <w:rsid w:val="00D81FF2"/>
    <w:rsid w:val="00DC2C20"/>
    <w:rsid w:val="00DF49FB"/>
    <w:rsid w:val="00E0375A"/>
    <w:rsid w:val="00E2434E"/>
    <w:rsid w:val="00E34EBD"/>
    <w:rsid w:val="00E70FF0"/>
    <w:rsid w:val="00E73C7E"/>
    <w:rsid w:val="00EA6B08"/>
    <w:rsid w:val="00EA76A5"/>
    <w:rsid w:val="00EE439F"/>
    <w:rsid w:val="00F20788"/>
    <w:rsid w:val="00F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893B4"/>
  <w15:docId w15:val="{60E1A6D9-EBAF-47AB-A2CD-5AAC28F3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82D"/>
    <w:rPr>
      <w:rFonts w:ascii="Garamond" w:hAnsi="Garamon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lang w:val="en-AU"/>
    </w:rPr>
  </w:style>
  <w:style w:type="paragraph" w:styleId="BodyTextIndent2">
    <w:name w:val="Body Text Indent 2"/>
    <w:basedOn w:val="Normal"/>
    <w:pPr>
      <w:tabs>
        <w:tab w:val="left" w:pos="1440"/>
      </w:tabs>
      <w:ind w:left="1440" w:hanging="1080"/>
    </w:pPr>
    <w:rPr>
      <w:lang w:val="en-AU"/>
    </w:rPr>
  </w:style>
  <w:style w:type="paragraph" w:styleId="Header">
    <w:name w:val="header"/>
    <w:basedOn w:val="Normal"/>
    <w:rsid w:val="00D010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0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1024"/>
  </w:style>
  <w:style w:type="paragraph" w:styleId="BalloonText">
    <w:name w:val="Balloon Text"/>
    <w:basedOn w:val="Normal"/>
    <w:semiHidden/>
    <w:rsid w:val="006C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notes to financial statements</vt:lpstr>
    </vt:vector>
  </TitlesOfParts>
  <Company>CPA Australia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notes to financial statements</dc:title>
  <dc:subject/>
  <dc:creator>Michelle Webb</dc:creator>
  <cp:keywords>notes to the financial statements, special purpose financial statements</cp:keywords>
  <cp:lastModifiedBy>Kristen Beadle</cp:lastModifiedBy>
  <cp:revision>2</cp:revision>
  <cp:lastPrinted>2004-12-19T06:36:00Z</cp:lastPrinted>
  <dcterms:created xsi:type="dcterms:W3CDTF">2022-05-23T06:23:00Z</dcterms:created>
  <dcterms:modified xsi:type="dcterms:W3CDTF">2022-05-23T06:23:00Z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Notes to the Financial Statements - Sample for a COMPANY V1-01-11-04</vt:lpwstr>
  </property>
  <property fmtid="{D5CDD505-2E9C-101B-9397-08002B2CF9AE}" pid="3" name="InsertFilenameField">
    <vt:lpwstr>False</vt:lpwstr>
  </property>
</Properties>
</file>