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D561" w14:textId="77777777" w:rsidR="00F50F28" w:rsidRPr="00FD4673" w:rsidRDefault="00F50F28" w:rsidP="00DC2D4A">
      <w:pPr>
        <w:adjustRightInd w:val="0"/>
        <w:snapToGrid w:val="0"/>
        <w:spacing w:line="276" w:lineRule="auto"/>
        <w:rPr>
          <w:rFonts w:ascii="Arial" w:hAnsi="Arial" w:cs="Arial"/>
          <w:sz w:val="20"/>
        </w:rPr>
      </w:pPr>
      <w:r w:rsidRPr="00FD4673">
        <w:rPr>
          <w:rFonts w:ascii="Arial" w:hAnsi="Arial" w:cs="Arial"/>
          <w:sz w:val="20"/>
        </w:rPr>
        <w:t>[</w:t>
      </w:r>
      <w:r w:rsidRPr="00FD4673">
        <w:rPr>
          <w:rFonts w:ascii="Arial" w:hAnsi="Arial" w:cs="Arial"/>
          <w:sz w:val="20"/>
          <w:highlight w:val="lightGray"/>
        </w:rPr>
        <w:t>Insert DD Month YYYY</w:t>
      </w:r>
      <w:r w:rsidRPr="00FD4673">
        <w:rPr>
          <w:rFonts w:ascii="Arial" w:hAnsi="Arial" w:cs="Arial"/>
          <w:sz w:val="20"/>
        </w:rPr>
        <w:t>]</w:t>
      </w:r>
    </w:p>
    <w:p w14:paraId="58E6DA68" w14:textId="77777777" w:rsidR="00F50F28" w:rsidRPr="00FD4673" w:rsidRDefault="00F50F28" w:rsidP="00DC2D4A">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50F28" w:rsidRPr="00FD4673" w14:paraId="0EAD67DE" w14:textId="77777777" w:rsidTr="00D27CE1">
        <w:tc>
          <w:tcPr>
            <w:tcW w:w="9289" w:type="dxa"/>
            <w:tcBorders>
              <w:top w:val="nil"/>
              <w:left w:val="nil"/>
              <w:bottom w:val="nil"/>
              <w:right w:val="nil"/>
            </w:tcBorders>
          </w:tcPr>
          <w:p w14:paraId="2B559E7A" w14:textId="77777777" w:rsidR="00F50F28" w:rsidRPr="00FD4673" w:rsidRDefault="00F50F28" w:rsidP="00DC2D4A">
            <w:pPr>
              <w:adjustRightInd w:val="0"/>
              <w:snapToGrid w:val="0"/>
              <w:spacing w:line="276" w:lineRule="auto"/>
              <w:rPr>
                <w:rFonts w:ascii="Arial" w:hAnsi="Arial" w:cs="Arial"/>
                <w:b/>
                <w:bCs/>
                <w:sz w:val="20"/>
              </w:rPr>
            </w:pPr>
            <w:bookmarkStart w:id="0" w:name="Confidential"/>
            <w:bookmarkEnd w:id="0"/>
          </w:p>
        </w:tc>
      </w:tr>
    </w:tbl>
    <w:p w14:paraId="2D76764F" w14:textId="77777777" w:rsidR="00F50F28" w:rsidRPr="00FD4673" w:rsidRDefault="00F50F28" w:rsidP="00DC2D4A">
      <w:pPr>
        <w:adjustRightInd w:val="0"/>
        <w:snapToGrid w:val="0"/>
        <w:spacing w:line="276" w:lineRule="auto"/>
        <w:jc w:val="left"/>
        <w:rPr>
          <w:rFonts w:ascii="Arial" w:hAnsi="Arial" w:cs="Arial"/>
          <w:sz w:val="20"/>
        </w:rPr>
      </w:pPr>
      <w:bookmarkStart w:id="1" w:name="Name1"/>
      <w:bookmarkEnd w:id="1"/>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34A57331" w14:textId="77777777" w:rsidR="00F50F28" w:rsidRPr="00FD4673" w:rsidRDefault="00F50F28" w:rsidP="00DC2D4A">
      <w:pPr>
        <w:adjustRightInd w:val="0"/>
        <w:snapToGrid w:val="0"/>
        <w:spacing w:line="276" w:lineRule="auto"/>
        <w:jc w:val="left"/>
        <w:rPr>
          <w:rFonts w:ascii="Arial" w:hAnsi="Arial" w:cs="Arial"/>
          <w:sz w:val="20"/>
        </w:rPr>
      </w:pPr>
      <w:bookmarkStart w:id="2" w:name="Position"/>
      <w:bookmarkEnd w:id="2"/>
      <w:r w:rsidRPr="00FD4673">
        <w:rPr>
          <w:rFonts w:ascii="Arial" w:hAnsi="Arial" w:cs="Arial"/>
          <w:sz w:val="20"/>
        </w:rPr>
        <w:t>[</w:t>
      </w:r>
      <w:r w:rsidRPr="00FD4673">
        <w:rPr>
          <w:rFonts w:ascii="Arial" w:hAnsi="Arial" w:cs="Arial"/>
          <w:sz w:val="20"/>
          <w:highlight w:val="lightGray"/>
        </w:rPr>
        <w:t>Insert Client Position</w:t>
      </w:r>
      <w:r w:rsidRPr="00FD4673">
        <w:rPr>
          <w:rFonts w:ascii="Arial" w:hAnsi="Arial" w:cs="Arial"/>
          <w:sz w:val="20"/>
        </w:rPr>
        <w:t>]</w:t>
      </w:r>
    </w:p>
    <w:p w14:paraId="4A40E502" w14:textId="77777777" w:rsidR="00F50F28" w:rsidRPr="00FD4673" w:rsidRDefault="00F50F28" w:rsidP="00DC2D4A">
      <w:pPr>
        <w:adjustRightInd w:val="0"/>
        <w:snapToGrid w:val="0"/>
        <w:spacing w:line="276" w:lineRule="auto"/>
        <w:jc w:val="left"/>
        <w:rPr>
          <w:rFonts w:ascii="Arial" w:hAnsi="Arial" w:cs="Arial"/>
          <w:sz w:val="20"/>
        </w:rPr>
      </w:pPr>
      <w:bookmarkStart w:id="3" w:name="Company1"/>
      <w:bookmarkEnd w:id="3"/>
      <w:r w:rsidRPr="00FD4673">
        <w:rPr>
          <w:rFonts w:ascii="Arial" w:hAnsi="Arial" w:cs="Arial"/>
          <w:sz w:val="20"/>
        </w:rPr>
        <w:t>[</w:t>
      </w:r>
      <w:r w:rsidRPr="00FD4673">
        <w:rPr>
          <w:rFonts w:ascii="Arial" w:hAnsi="Arial" w:cs="Arial"/>
          <w:sz w:val="20"/>
          <w:highlight w:val="lightGray"/>
        </w:rPr>
        <w:t>Insert Company Name</w:t>
      </w:r>
      <w:r w:rsidRPr="00FD4673">
        <w:rPr>
          <w:rFonts w:ascii="Arial" w:hAnsi="Arial" w:cs="Arial"/>
          <w:sz w:val="20"/>
        </w:rPr>
        <w:t>]</w:t>
      </w:r>
    </w:p>
    <w:p w14:paraId="369E5F22" w14:textId="77777777" w:rsidR="00F50F28" w:rsidRPr="00FD4673" w:rsidRDefault="00F50F28" w:rsidP="00DC2D4A">
      <w:pPr>
        <w:adjustRightInd w:val="0"/>
        <w:snapToGrid w:val="0"/>
        <w:spacing w:line="276" w:lineRule="auto"/>
        <w:jc w:val="left"/>
        <w:rPr>
          <w:rFonts w:ascii="Arial" w:hAnsi="Arial" w:cs="Arial"/>
          <w:sz w:val="20"/>
        </w:rPr>
      </w:pPr>
      <w:bookmarkStart w:id="4" w:name="Address1"/>
      <w:bookmarkEnd w:id="4"/>
      <w:r w:rsidRPr="00FD4673">
        <w:rPr>
          <w:rFonts w:ascii="Arial" w:hAnsi="Arial" w:cs="Arial"/>
          <w:sz w:val="20"/>
        </w:rPr>
        <w:t>[</w:t>
      </w:r>
      <w:r w:rsidRPr="00FD4673">
        <w:rPr>
          <w:rFonts w:ascii="Arial" w:hAnsi="Arial" w:cs="Arial"/>
          <w:sz w:val="20"/>
          <w:highlight w:val="lightGray"/>
        </w:rPr>
        <w:t>Insert Company Address</w:t>
      </w:r>
      <w:r w:rsidRPr="00FD4673">
        <w:rPr>
          <w:rFonts w:ascii="Arial" w:hAnsi="Arial" w:cs="Arial"/>
          <w:sz w:val="20"/>
        </w:rPr>
        <w:t>]</w:t>
      </w:r>
    </w:p>
    <w:p w14:paraId="74B47A48" w14:textId="77777777" w:rsidR="00F50F28" w:rsidRPr="00FD4673" w:rsidRDefault="00F50F28" w:rsidP="00DC2D4A">
      <w:pPr>
        <w:adjustRightInd w:val="0"/>
        <w:snapToGrid w:val="0"/>
        <w:spacing w:line="276" w:lineRule="auto"/>
        <w:jc w:val="left"/>
        <w:rPr>
          <w:rFonts w:ascii="Arial" w:hAnsi="Arial" w:cs="Arial"/>
          <w:sz w:val="20"/>
        </w:rPr>
      </w:pPr>
      <w:bookmarkStart w:id="5" w:name="Suburb"/>
      <w:bookmarkEnd w:id="5"/>
      <w:r w:rsidRPr="00FD4673">
        <w:rPr>
          <w:rFonts w:ascii="Arial" w:hAnsi="Arial" w:cs="Arial"/>
          <w:sz w:val="20"/>
        </w:rPr>
        <w:t>[</w:t>
      </w:r>
      <w:r w:rsidRPr="00FD4673">
        <w:rPr>
          <w:rFonts w:ascii="Arial" w:hAnsi="Arial" w:cs="Arial"/>
          <w:sz w:val="20"/>
          <w:highlight w:val="lightGray"/>
        </w:rPr>
        <w:t xml:space="preserve">Suburb  </w:t>
      </w:r>
      <w:bookmarkStart w:id="6" w:name="State"/>
      <w:bookmarkEnd w:id="6"/>
      <w:r w:rsidRPr="00FD4673">
        <w:rPr>
          <w:rFonts w:ascii="Arial" w:hAnsi="Arial" w:cs="Arial"/>
          <w:sz w:val="20"/>
          <w:highlight w:val="lightGray"/>
        </w:rPr>
        <w:t xml:space="preserve">State  </w:t>
      </w:r>
      <w:bookmarkStart w:id="7" w:name="PostCode"/>
      <w:bookmarkEnd w:id="7"/>
      <w:r w:rsidRPr="00FD4673">
        <w:rPr>
          <w:rFonts w:ascii="Arial" w:hAnsi="Arial" w:cs="Arial"/>
          <w:sz w:val="20"/>
          <w:highlight w:val="lightGray"/>
        </w:rPr>
        <w:t>Post Code</w:t>
      </w:r>
      <w:r w:rsidRPr="00FD4673">
        <w:rPr>
          <w:rFonts w:ascii="Arial" w:hAnsi="Arial" w:cs="Arial"/>
          <w:sz w:val="20"/>
        </w:rPr>
        <w:t>]</w:t>
      </w:r>
    </w:p>
    <w:p w14:paraId="4AC421AE" w14:textId="77777777" w:rsidR="00F50F28" w:rsidRPr="00FD4673" w:rsidRDefault="00F50F28" w:rsidP="00DC2D4A">
      <w:pPr>
        <w:adjustRightInd w:val="0"/>
        <w:snapToGrid w:val="0"/>
        <w:spacing w:line="276" w:lineRule="auto"/>
        <w:jc w:val="left"/>
        <w:rPr>
          <w:rFonts w:ascii="Arial" w:hAnsi="Arial" w:cs="Arial"/>
          <w:sz w:val="20"/>
        </w:rPr>
      </w:pPr>
    </w:p>
    <w:p w14:paraId="614CDE0F" w14:textId="77777777" w:rsidR="00F50F28" w:rsidRPr="00FD4673" w:rsidRDefault="00F50F28" w:rsidP="00DC2D4A">
      <w:pPr>
        <w:adjustRightInd w:val="0"/>
        <w:snapToGrid w:val="0"/>
        <w:spacing w:line="276" w:lineRule="auto"/>
        <w:jc w:val="left"/>
        <w:rPr>
          <w:rFonts w:ascii="Arial" w:hAnsi="Arial" w:cs="Arial"/>
          <w:bCs/>
          <w:sz w:val="20"/>
        </w:rPr>
      </w:pPr>
    </w:p>
    <w:p w14:paraId="5CEFDB16" w14:textId="77777777" w:rsidR="00F50F28" w:rsidRPr="00FD4673" w:rsidRDefault="00F50F28" w:rsidP="00DC2D4A">
      <w:pPr>
        <w:adjustRightInd w:val="0"/>
        <w:snapToGrid w:val="0"/>
        <w:spacing w:line="276" w:lineRule="auto"/>
        <w:jc w:val="left"/>
        <w:rPr>
          <w:rFonts w:ascii="Arial" w:hAnsi="Arial" w:cs="Arial"/>
          <w:sz w:val="20"/>
        </w:rPr>
      </w:pPr>
      <w:r w:rsidRPr="00FD4673">
        <w:rPr>
          <w:rFonts w:ascii="Arial" w:hAnsi="Arial" w:cs="Arial"/>
          <w:sz w:val="20"/>
        </w:rPr>
        <w:t xml:space="preserve">Dear </w:t>
      </w:r>
      <w:bookmarkStart w:id="8" w:name="Salutation"/>
      <w:bookmarkEnd w:id="8"/>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78B4BB92" w14:textId="77777777" w:rsidR="00DC2D4A" w:rsidRDefault="00DC2D4A" w:rsidP="00DC2D4A">
      <w:pPr>
        <w:adjustRightInd w:val="0"/>
        <w:snapToGrid w:val="0"/>
        <w:spacing w:line="276" w:lineRule="auto"/>
        <w:jc w:val="left"/>
        <w:rPr>
          <w:rFonts w:ascii="Arial" w:hAnsi="Arial" w:cs="Arial"/>
          <w:bCs/>
          <w:sz w:val="21"/>
          <w:szCs w:val="21"/>
        </w:rPr>
      </w:pPr>
      <w:bookmarkStart w:id="9" w:name="Subject"/>
      <w:bookmarkEnd w:id="9"/>
    </w:p>
    <w:p w14:paraId="488CD569" w14:textId="77777777" w:rsidR="00DC2D4A" w:rsidRDefault="00DC2D4A" w:rsidP="00DC2D4A">
      <w:pPr>
        <w:adjustRightInd w:val="0"/>
        <w:snapToGrid w:val="0"/>
        <w:spacing w:line="276" w:lineRule="auto"/>
        <w:jc w:val="left"/>
        <w:rPr>
          <w:rFonts w:ascii="Arial" w:hAnsi="Arial" w:cs="Arial"/>
          <w:b/>
          <w:bCs/>
          <w:sz w:val="21"/>
          <w:szCs w:val="21"/>
        </w:rPr>
      </w:pPr>
    </w:p>
    <w:p w14:paraId="5DE40345" w14:textId="696ED4EE" w:rsidR="00F50F28" w:rsidRPr="00753AF7" w:rsidRDefault="00F50F28" w:rsidP="00DC2D4A">
      <w:pPr>
        <w:adjustRightInd w:val="0"/>
        <w:snapToGrid w:val="0"/>
        <w:spacing w:line="276" w:lineRule="auto"/>
        <w:jc w:val="left"/>
        <w:rPr>
          <w:rFonts w:ascii="Arial" w:hAnsi="Arial" w:cs="Arial"/>
          <w:b/>
          <w:bCs/>
          <w:sz w:val="21"/>
          <w:szCs w:val="21"/>
        </w:rPr>
      </w:pPr>
      <w:r w:rsidRPr="0077011B">
        <w:rPr>
          <w:rFonts w:ascii="Arial" w:hAnsi="Arial" w:cs="Arial"/>
          <w:b/>
          <w:bCs/>
          <w:sz w:val="21"/>
          <w:szCs w:val="21"/>
        </w:rPr>
        <w:t>Re:</w:t>
      </w:r>
      <w:r w:rsidRPr="0077011B">
        <w:rPr>
          <w:rFonts w:ascii="Arial" w:hAnsi="Arial" w:cs="Arial"/>
          <w:b/>
          <w:bCs/>
          <w:sz w:val="21"/>
          <w:szCs w:val="21"/>
        </w:rPr>
        <w:tab/>
      </w:r>
      <w:r w:rsidRPr="00753AF7">
        <w:rPr>
          <w:rFonts w:ascii="Arial" w:hAnsi="Arial" w:cs="Arial"/>
          <w:b/>
          <w:bCs/>
          <w:sz w:val="21"/>
          <w:szCs w:val="21"/>
        </w:rPr>
        <w:t>S</w:t>
      </w:r>
      <w:r w:rsidR="00273DA3">
        <w:rPr>
          <w:rFonts w:ascii="Arial" w:hAnsi="Arial" w:cs="Arial"/>
          <w:b/>
          <w:bCs/>
          <w:sz w:val="21"/>
          <w:szCs w:val="21"/>
        </w:rPr>
        <w:t xml:space="preserve">alary packaging in the </w:t>
      </w:r>
      <w:r w:rsidR="00B664C7">
        <w:rPr>
          <w:rFonts w:ascii="Arial" w:hAnsi="Arial" w:cs="Arial"/>
          <w:b/>
          <w:bCs/>
          <w:sz w:val="21"/>
          <w:szCs w:val="21"/>
        </w:rPr>
        <w:t>202</w:t>
      </w:r>
      <w:r w:rsidR="00B93180">
        <w:rPr>
          <w:rFonts w:ascii="Arial" w:hAnsi="Arial" w:cs="Arial"/>
          <w:b/>
          <w:bCs/>
          <w:sz w:val="21"/>
          <w:szCs w:val="21"/>
        </w:rPr>
        <w:t>2</w:t>
      </w:r>
      <w:r w:rsidR="00B664C7">
        <w:rPr>
          <w:rFonts w:ascii="Arial" w:hAnsi="Arial" w:cs="Arial"/>
          <w:b/>
          <w:bCs/>
          <w:sz w:val="21"/>
          <w:szCs w:val="21"/>
        </w:rPr>
        <w:t>-202</w:t>
      </w:r>
      <w:r w:rsidR="00B93180">
        <w:rPr>
          <w:rFonts w:ascii="Arial" w:hAnsi="Arial" w:cs="Arial"/>
          <w:b/>
          <w:bCs/>
          <w:sz w:val="21"/>
          <w:szCs w:val="21"/>
        </w:rPr>
        <w:t>3</w:t>
      </w:r>
      <w:r w:rsidR="00273DA3">
        <w:rPr>
          <w:rFonts w:ascii="Arial" w:hAnsi="Arial" w:cs="Arial"/>
          <w:b/>
          <w:bCs/>
          <w:sz w:val="21"/>
          <w:szCs w:val="21"/>
        </w:rPr>
        <w:t xml:space="preserve"> financial year</w:t>
      </w:r>
    </w:p>
    <w:p w14:paraId="0F5E5E03" w14:textId="77777777" w:rsidR="00F50F28" w:rsidRPr="00753AF7" w:rsidRDefault="00F50F28" w:rsidP="00DC2D4A">
      <w:pPr>
        <w:adjustRightInd w:val="0"/>
        <w:snapToGrid w:val="0"/>
        <w:spacing w:line="276" w:lineRule="auto"/>
        <w:rPr>
          <w:rFonts w:ascii="Arial" w:hAnsi="Arial" w:cs="Arial"/>
          <w:sz w:val="21"/>
          <w:szCs w:val="21"/>
        </w:rPr>
      </w:pPr>
    </w:p>
    <w:p w14:paraId="32495ACE"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Background</w:t>
      </w:r>
    </w:p>
    <w:p w14:paraId="432D4FC7" w14:textId="77777777" w:rsidR="00F50F28" w:rsidRPr="00E83049" w:rsidRDefault="00F50F28" w:rsidP="00DC2D4A">
      <w:pPr>
        <w:adjustRightInd w:val="0"/>
        <w:snapToGrid w:val="0"/>
        <w:spacing w:line="276" w:lineRule="auto"/>
        <w:jc w:val="left"/>
        <w:rPr>
          <w:rFonts w:ascii="Arial" w:hAnsi="Arial" w:cs="Arial"/>
          <w:sz w:val="20"/>
        </w:rPr>
      </w:pPr>
    </w:p>
    <w:p w14:paraId="3D3D8FC3"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Salary packaging is a process that allows employees to receive part of their remuneration in a form other than cash salary. In most situations, employees are offered the opportunity to forego part of their future entitlement to gross salary in return for the employer providing benefits of a similar cost to the employe</w:t>
      </w:r>
      <w:r w:rsidR="0042733C">
        <w:rPr>
          <w:rFonts w:ascii="Arial" w:hAnsi="Arial" w:cs="Arial"/>
          <w:sz w:val="20"/>
        </w:rPr>
        <w:t>e</w:t>
      </w:r>
      <w:r w:rsidRPr="00E83049">
        <w:rPr>
          <w:rFonts w:ascii="Arial" w:hAnsi="Arial" w:cs="Arial"/>
          <w:sz w:val="20"/>
        </w:rPr>
        <w:t xml:space="preserve">. </w:t>
      </w:r>
    </w:p>
    <w:p w14:paraId="6DFE78AB" w14:textId="77777777" w:rsidR="0098601F" w:rsidRDefault="0098601F" w:rsidP="00DC2D4A">
      <w:pPr>
        <w:adjustRightInd w:val="0"/>
        <w:snapToGrid w:val="0"/>
        <w:spacing w:line="276" w:lineRule="auto"/>
        <w:jc w:val="left"/>
        <w:rPr>
          <w:rFonts w:ascii="Arial" w:hAnsi="Arial" w:cs="Arial"/>
          <w:sz w:val="20"/>
        </w:rPr>
      </w:pPr>
    </w:p>
    <w:p w14:paraId="3C5A4EF3" w14:textId="78C42204" w:rsidR="00F50F28" w:rsidRPr="00E83049" w:rsidRDefault="000F761A" w:rsidP="00DC2D4A">
      <w:pPr>
        <w:adjustRightInd w:val="0"/>
        <w:snapToGrid w:val="0"/>
        <w:spacing w:line="276" w:lineRule="auto"/>
        <w:jc w:val="left"/>
        <w:rPr>
          <w:rFonts w:ascii="Arial" w:hAnsi="Arial" w:cs="Arial"/>
          <w:sz w:val="20"/>
        </w:rPr>
      </w:pPr>
      <w:r>
        <w:rPr>
          <w:rFonts w:ascii="Arial" w:hAnsi="Arial" w:cs="Arial"/>
          <w:sz w:val="20"/>
        </w:rPr>
        <w:t>F</w:t>
      </w:r>
      <w:r w:rsidR="00F50F28" w:rsidRPr="00E83049">
        <w:rPr>
          <w:rFonts w:ascii="Arial" w:hAnsi="Arial" w:cs="Arial"/>
          <w:sz w:val="20"/>
        </w:rPr>
        <w:t>or a salary packaging arrangement to be valid, a contractual agreement, cal</w:t>
      </w:r>
      <w:r w:rsidR="00DC2D4A">
        <w:rPr>
          <w:rFonts w:ascii="Arial" w:hAnsi="Arial" w:cs="Arial"/>
          <w:sz w:val="20"/>
        </w:rPr>
        <w:t>led a ‘salary packaging arrangemen</w:t>
      </w:r>
      <w:r w:rsidR="00F50F28" w:rsidRPr="00E83049">
        <w:rPr>
          <w:rFonts w:ascii="Arial" w:hAnsi="Arial" w:cs="Arial"/>
          <w:sz w:val="20"/>
        </w:rPr>
        <w:t>t’, must be entered into with your employer prior to the arrangement commencing</w:t>
      </w:r>
      <w:r>
        <w:rPr>
          <w:rFonts w:ascii="Arial" w:hAnsi="Arial" w:cs="Arial"/>
          <w:sz w:val="20"/>
        </w:rPr>
        <w:t>,</w:t>
      </w:r>
      <w:r w:rsidR="0042733C">
        <w:rPr>
          <w:rFonts w:ascii="Arial" w:hAnsi="Arial" w:cs="Arial"/>
          <w:sz w:val="20"/>
        </w:rPr>
        <w:t xml:space="preserve"> as set out in Taxation Ruling TR</w:t>
      </w:r>
      <w:r w:rsidR="00123B54">
        <w:rPr>
          <w:rFonts w:ascii="Arial" w:hAnsi="Arial" w:cs="Arial"/>
          <w:sz w:val="20"/>
        </w:rPr>
        <w:t xml:space="preserve"> </w:t>
      </w:r>
      <w:r w:rsidR="0042733C">
        <w:rPr>
          <w:rFonts w:ascii="Arial" w:hAnsi="Arial" w:cs="Arial"/>
          <w:sz w:val="20"/>
        </w:rPr>
        <w:t>2001/10</w:t>
      </w:r>
      <w:r w:rsidR="00F50F28" w:rsidRPr="00E83049">
        <w:rPr>
          <w:rFonts w:ascii="Arial" w:hAnsi="Arial" w:cs="Arial"/>
          <w:sz w:val="20"/>
        </w:rPr>
        <w:t>.</w:t>
      </w:r>
    </w:p>
    <w:p w14:paraId="6F9388F5" w14:textId="77777777" w:rsidR="00F50F28" w:rsidRPr="00E83049" w:rsidRDefault="00F50F28" w:rsidP="00DC2D4A">
      <w:pPr>
        <w:adjustRightInd w:val="0"/>
        <w:snapToGrid w:val="0"/>
        <w:spacing w:line="276" w:lineRule="auto"/>
        <w:jc w:val="left"/>
        <w:rPr>
          <w:rFonts w:ascii="Arial" w:hAnsi="Arial" w:cs="Arial"/>
          <w:sz w:val="20"/>
        </w:rPr>
      </w:pPr>
    </w:p>
    <w:p w14:paraId="09FA0031"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Salary packaging can be tax effective for both employers and employees where the cost incurred by the employer in providing the benefit is less than what the employee would have incurred had they been paid </w:t>
      </w:r>
      <w:r w:rsidR="00B52726">
        <w:rPr>
          <w:rFonts w:ascii="Arial" w:hAnsi="Arial" w:cs="Arial"/>
          <w:sz w:val="20"/>
        </w:rPr>
        <w:t xml:space="preserve">gross </w:t>
      </w:r>
      <w:r w:rsidRPr="00E83049">
        <w:rPr>
          <w:rFonts w:ascii="Arial" w:hAnsi="Arial" w:cs="Arial"/>
          <w:sz w:val="20"/>
        </w:rPr>
        <w:t>salary and then purchased the benefit themselves from their net salary</w:t>
      </w:r>
      <w:r w:rsidR="0042733C">
        <w:rPr>
          <w:rFonts w:ascii="Arial" w:hAnsi="Arial" w:cs="Arial"/>
          <w:sz w:val="20"/>
        </w:rPr>
        <w:t xml:space="preserve"> after tax</w:t>
      </w:r>
      <w:r w:rsidRPr="00E83049">
        <w:rPr>
          <w:rFonts w:ascii="Arial" w:hAnsi="Arial" w:cs="Arial"/>
          <w:sz w:val="20"/>
        </w:rPr>
        <w:t xml:space="preserve">.  </w:t>
      </w:r>
    </w:p>
    <w:p w14:paraId="56E5FB8A" w14:textId="77777777" w:rsidR="00F50F28" w:rsidRPr="00E83049" w:rsidRDefault="00F50F28" w:rsidP="00DC2D4A">
      <w:pPr>
        <w:adjustRightInd w:val="0"/>
        <w:snapToGrid w:val="0"/>
        <w:spacing w:line="276" w:lineRule="auto"/>
        <w:jc w:val="left"/>
        <w:rPr>
          <w:rFonts w:ascii="Arial" w:hAnsi="Arial" w:cs="Arial"/>
          <w:sz w:val="20"/>
        </w:rPr>
      </w:pPr>
    </w:p>
    <w:p w14:paraId="6A0DF1D9" w14:textId="12F32C60" w:rsidR="00C108DE"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Over recent years, </w:t>
      </w:r>
      <w:r>
        <w:rPr>
          <w:rFonts w:ascii="Arial" w:hAnsi="Arial" w:cs="Arial"/>
          <w:sz w:val="20"/>
        </w:rPr>
        <w:t xml:space="preserve">access to </w:t>
      </w:r>
      <w:r w:rsidRPr="00E83049">
        <w:rPr>
          <w:rFonts w:ascii="Arial" w:hAnsi="Arial" w:cs="Arial"/>
          <w:sz w:val="20"/>
        </w:rPr>
        <w:t xml:space="preserve">various </w:t>
      </w:r>
      <w:r w:rsidR="006D789F">
        <w:rPr>
          <w:rFonts w:ascii="Arial" w:hAnsi="Arial" w:cs="Arial"/>
          <w:sz w:val="20"/>
        </w:rPr>
        <w:t>F</w:t>
      </w:r>
      <w:r w:rsidRPr="00E83049">
        <w:rPr>
          <w:rFonts w:ascii="Arial" w:hAnsi="Arial" w:cs="Arial"/>
          <w:sz w:val="20"/>
        </w:rPr>
        <w:t xml:space="preserve">ringe </w:t>
      </w:r>
      <w:r w:rsidR="006D789F">
        <w:rPr>
          <w:rFonts w:ascii="Arial" w:hAnsi="Arial" w:cs="Arial"/>
          <w:sz w:val="20"/>
        </w:rPr>
        <w:t>B</w:t>
      </w:r>
      <w:r w:rsidRPr="00E83049">
        <w:rPr>
          <w:rFonts w:ascii="Arial" w:hAnsi="Arial" w:cs="Arial"/>
          <w:sz w:val="20"/>
        </w:rPr>
        <w:t xml:space="preserve">enefits </w:t>
      </w:r>
      <w:r w:rsidR="006D789F">
        <w:rPr>
          <w:rFonts w:ascii="Arial" w:hAnsi="Arial" w:cs="Arial"/>
          <w:sz w:val="20"/>
        </w:rPr>
        <w:t>T</w:t>
      </w:r>
      <w:r w:rsidRPr="00E83049">
        <w:rPr>
          <w:rFonts w:ascii="Arial" w:hAnsi="Arial" w:cs="Arial"/>
          <w:sz w:val="20"/>
        </w:rPr>
        <w:t xml:space="preserve">ax </w:t>
      </w:r>
      <w:r w:rsidR="006D789F">
        <w:rPr>
          <w:rFonts w:ascii="Arial" w:hAnsi="Arial" w:cs="Arial"/>
          <w:sz w:val="20"/>
        </w:rPr>
        <w:t>(</w:t>
      </w:r>
      <w:r w:rsidR="006D789F" w:rsidRPr="00F9205A">
        <w:rPr>
          <w:rFonts w:ascii="Arial" w:hAnsi="Arial" w:cs="Arial"/>
          <w:b/>
          <w:bCs/>
          <w:sz w:val="20"/>
        </w:rPr>
        <w:t>FBT</w:t>
      </w:r>
      <w:r w:rsidR="006D789F">
        <w:rPr>
          <w:rFonts w:ascii="Arial" w:hAnsi="Arial" w:cs="Arial"/>
          <w:sz w:val="20"/>
        </w:rPr>
        <w:t xml:space="preserve">) </w:t>
      </w:r>
      <w:r w:rsidRPr="00E83049">
        <w:rPr>
          <w:rFonts w:ascii="Arial" w:hAnsi="Arial" w:cs="Arial"/>
          <w:sz w:val="20"/>
        </w:rPr>
        <w:t>exemptions and concessions</w:t>
      </w:r>
      <w:r>
        <w:rPr>
          <w:rFonts w:ascii="Arial" w:hAnsi="Arial" w:cs="Arial"/>
          <w:sz w:val="20"/>
        </w:rPr>
        <w:t xml:space="preserve"> by way of salary</w:t>
      </w:r>
      <w:r w:rsidR="005129B1">
        <w:rPr>
          <w:rFonts w:ascii="Arial" w:hAnsi="Arial" w:cs="Arial"/>
          <w:sz w:val="20"/>
        </w:rPr>
        <w:t>-</w:t>
      </w:r>
      <w:r>
        <w:rPr>
          <w:rFonts w:ascii="Arial" w:hAnsi="Arial" w:cs="Arial"/>
          <w:sz w:val="20"/>
        </w:rPr>
        <w:t>sacrificing</w:t>
      </w:r>
      <w:r w:rsidRPr="00E83049">
        <w:rPr>
          <w:rFonts w:ascii="Arial" w:hAnsi="Arial" w:cs="Arial"/>
          <w:sz w:val="20"/>
        </w:rPr>
        <w:t xml:space="preserve"> have</w:t>
      </w:r>
      <w:r>
        <w:rPr>
          <w:rFonts w:ascii="Arial" w:hAnsi="Arial" w:cs="Arial"/>
          <w:sz w:val="20"/>
        </w:rPr>
        <w:t xml:space="preserve"> either</w:t>
      </w:r>
      <w:r w:rsidRPr="00E83049">
        <w:rPr>
          <w:rFonts w:ascii="Arial" w:hAnsi="Arial" w:cs="Arial"/>
          <w:sz w:val="20"/>
        </w:rPr>
        <w:t xml:space="preserve"> been removed or </w:t>
      </w:r>
      <w:r w:rsidR="009C0007">
        <w:rPr>
          <w:rFonts w:ascii="Arial" w:hAnsi="Arial" w:cs="Arial"/>
          <w:sz w:val="20"/>
        </w:rPr>
        <w:t xml:space="preserve">become </w:t>
      </w:r>
      <w:r w:rsidR="0098601F">
        <w:rPr>
          <w:rFonts w:ascii="Arial" w:hAnsi="Arial" w:cs="Arial"/>
          <w:sz w:val="20"/>
        </w:rPr>
        <w:t xml:space="preserve">subject to greater </w:t>
      </w:r>
      <w:r>
        <w:rPr>
          <w:rFonts w:ascii="Arial" w:hAnsi="Arial" w:cs="Arial"/>
          <w:sz w:val="20"/>
        </w:rPr>
        <w:t>restrict</w:t>
      </w:r>
      <w:r w:rsidR="0098601F">
        <w:rPr>
          <w:rFonts w:ascii="Arial" w:hAnsi="Arial" w:cs="Arial"/>
          <w:sz w:val="20"/>
        </w:rPr>
        <w:t>ions</w:t>
      </w:r>
      <w:r w:rsidR="00AA0BEC">
        <w:rPr>
          <w:rFonts w:ascii="Arial" w:hAnsi="Arial" w:cs="Arial"/>
          <w:sz w:val="20"/>
        </w:rPr>
        <w:t>. S</w:t>
      </w:r>
      <w:r w:rsidR="00B52726">
        <w:rPr>
          <w:rFonts w:ascii="Arial" w:hAnsi="Arial" w:cs="Arial"/>
          <w:sz w:val="20"/>
        </w:rPr>
        <w:t>alary packaging</w:t>
      </w:r>
      <w:r w:rsidR="00AA0BEC">
        <w:rPr>
          <w:rFonts w:ascii="Arial" w:hAnsi="Arial" w:cs="Arial"/>
          <w:sz w:val="20"/>
        </w:rPr>
        <w:t>, however,</w:t>
      </w:r>
      <w:r w:rsidR="00B52726">
        <w:rPr>
          <w:rFonts w:ascii="Arial" w:hAnsi="Arial" w:cs="Arial"/>
          <w:sz w:val="20"/>
        </w:rPr>
        <w:t xml:space="preserve"> continues to provide some opportunities in certain circumstances</w:t>
      </w:r>
      <w:r>
        <w:rPr>
          <w:rFonts w:ascii="Arial" w:hAnsi="Arial" w:cs="Arial"/>
          <w:sz w:val="20"/>
        </w:rPr>
        <w:t>.</w:t>
      </w:r>
      <w:r w:rsidRPr="00E83049">
        <w:rPr>
          <w:rFonts w:ascii="Arial" w:hAnsi="Arial" w:cs="Arial"/>
          <w:sz w:val="20"/>
        </w:rPr>
        <w:t xml:space="preserve">  </w:t>
      </w:r>
    </w:p>
    <w:p w14:paraId="651C692C" w14:textId="77777777" w:rsidR="00F50F28" w:rsidRPr="00E83049" w:rsidRDefault="00F50F28" w:rsidP="00DC2D4A">
      <w:pPr>
        <w:adjustRightInd w:val="0"/>
        <w:snapToGrid w:val="0"/>
        <w:spacing w:line="276" w:lineRule="auto"/>
        <w:ind w:left="720" w:firstLine="720"/>
        <w:jc w:val="left"/>
        <w:rPr>
          <w:rFonts w:ascii="Arial" w:hAnsi="Arial" w:cs="Arial"/>
          <w:sz w:val="20"/>
        </w:rPr>
      </w:pPr>
    </w:p>
    <w:p w14:paraId="0DFBA763"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Is salary packaging attractive to employees earning less than the top income threshold?</w:t>
      </w:r>
    </w:p>
    <w:p w14:paraId="0A5131BF" w14:textId="77777777" w:rsidR="00DC2D4A" w:rsidRDefault="00DC2D4A" w:rsidP="00DC2D4A">
      <w:pPr>
        <w:adjustRightInd w:val="0"/>
        <w:snapToGrid w:val="0"/>
        <w:spacing w:line="276" w:lineRule="auto"/>
        <w:jc w:val="left"/>
        <w:rPr>
          <w:rFonts w:ascii="Arial" w:hAnsi="Arial" w:cs="Arial"/>
          <w:sz w:val="20"/>
        </w:rPr>
      </w:pPr>
    </w:p>
    <w:p w14:paraId="769EE166" w14:textId="419C799D"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Where the benefit being provided by the employer is a taxable fringe benefit, salary packaging </w:t>
      </w:r>
      <w:r w:rsidR="00B52726">
        <w:rPr>
          <w:rFonts w:ascii="Arial" w:hAnsi="Arial" w:cs="Arial"/>
          <w:sz w:val="20"/>
        </w:rPr>
        <w:t xml:space="preserve">may </w:t>
      </w:r>
      <w:r w:rsidRPr="00E83049">
        <w:rPr>
          <w:rFonts w:ascii="Arial" w:hAnsi="Arial" w:cs="Arial"/>
          <w:sz w:val="20"/>
        </w:rPr>
        <w:t xml:space="preserve">still offer advantages to employees who are not </w:t>
      </w:r>
      <w:r w:rsidR="00DC2D4A">
        <w:rPr>
          <w:rFonts w:ascii="Arial" w:hAnsi="Arial" w:cs="Arial"/>
          <w:sz w:val="20"/>
        </w:rPr>
        <w:t>taxed at the effective highest marginal tax rate of 47%</w:t>
      </w:r>
      <w:r w:rsidR="00B14252">
        <w:rPr>
          <w:rFonts w:ascii="Arial" w:hAnsi="Arial" w:cs="Arial"/>
          <w:sz w:val="20"/>
        </w:rPr>
        <w:t xml:space="preserve"> (including Medicare levy)</w:t>
      </w:r>
      <w:r w:rsidRPr="00E83049">
        <w:rPr>
          <w:rFonts w:ascii="Arial" w:hAnsi="Arial" w:cs="Arial"/>
          <w:sz w:val="20"/>
        </w:rPr>
        <w:t xml:space="preserve">. </w:t>
      </w:r>
    </w:p>
    <w:p w14:paraId="719C6B59" w14:textId="77777777" w:rsidR="0098601F" w:rsidRDefault="0098601F" w:rsidP="00DC2D4A">
      <w:pPr>
        <w:adjustRightInd w:val="0"/>
        <w:snapToGrid w:val="0"/>
        <w:spacing w:line="276" w:lineRule="auto"/>
        <w:jc w:val="left"/>
        <w:rPr>
          <w:rFonts w:ascii="Arial" w:hAnsi="Arial" w:cs="Arial"/>
          <w:sz w:val="20"/>
        </w:rPr>
      </w:pPr>
    </w:p>
    <w:p w14:paraId="67EE2960" w14:textId="6EF6C7FC" w:rsidR="00F50F28" w:rsidRPr="00E83049" w:rsidRDefault="00844CEA" w:rsidP="00DC2D4A">
      <w:pPr>
        <w:adjustRightInd w:val="0"/>
        <w:snapToGrid w:val="0"/>
        <w:spacing w:line="276" w:lineRule="auto"/>
        <w:jc w:val="left"/>
        <w:rPr>
          <w:rFonts w:ascii="Arial" w:hAnsi="Arial" w:cs="Arial"/>
          <w:sz w:val="20"/>
        </w:rPr>
      </w:pPr>
      <w:r>
        <w:rPr>
          <w:rFonts w:ascii="Arial" w:hAnsi="Arial" w:cs="Arial"/>
          <w:sz w:val="20"/>
        </w:rPr>
        <w:t xml:space="preserve">Further, </w:t>
      </w:r>
      <w:r w:rsidR="00F50F28" w:rsidRPr="00E83049">
        <w:rPr>
          <w:rFonts w:ascii="Arial" w:hAnsi="Arial" w:cs="Arial"/>
          <w:sz w:val="20"/>
        </w:rPr>
        <w:t>the benefits of salary packaging can still be maximised by the employee adopting an employee contribution strategy</w:t>
      </w:r>
      <w:r w:rsidR="00B52726">
        <w:rPr>
          <w:rFonts w:ascii="Arial" w:hAnsi="Arial" w:cs="Arial"/>
          <w:sz w:val="20"/>
        </w:rPr>
        <w:t xml:space="preserve"> to reduce the taxable value of most fringe benefits including, amongst others, car fringe benefits</w:t>
      </w:r>
      <w:r w:rsidR="00F50F28" w:rsidRPr="00E83049">
        <w:rPr>
          <w:rFonts w:ascii="Arial" w:hAnsi="Arial" w:cs="Arial"/>
          <w:sz w:val="20"/>
        </w:rPr>
        <w:t>.</w:t>
      </w:r>
    </w:p>
    <w:p w14:paraId="36B64289" w14:textId="77777777" w:rsidR="00F50F28" w:rsidRPr="00E83049" w:rsidRDefault="00F50F28" w:rsidP="00DC2D4A">
      <w:pPr>
        <w:adjustRightInd w:val="0"/>
        <w:snapToGrid w:val="0"/>
        <w:spacing w:line="276" w:lineRule="auto"/>
        <w:jc w:val="left"/>
        <w:rPr>
          <w:rFonts w:ascii="Arial" w:hAnsi="Arial" w:cs="Arial"/>
          <w:sz w:val="20"/>
        </w:rPr>
      </w:pPr>
    </w:p>
    <w:p w14:paraId="09234283" w14:textId="1A953CD7"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The following table summarises when an employee contribution strategy should be adopted</w:t>
      </w:r>
      <w:r w:rsidR="00352F2A">
        <w:rPr>
          <w:rFonts w:ascii="Arial" w:hAnsi="Arial" w:cs="Arial"/>
          <w:sz w:val="20"/>
        </w:rPr>
        <w:t>,</w:t>
      </w:r>
      <w:r w:rsidRPr="00E83049">
        <w:rPr>
          <w:rFonts w:ascii="Arial" w:hAnsi="Arial" w:cs="Arial"/>
          <w:sz w:val="20"/>
        </w:rPr>
        <w:t xml:space="preserve"> in circumstances where the benefit being provided by the employer is a taxable fringe benefit</w:t>
      </w:r>
      <w:r w:rsidR="00B52726">
        <w:rPr>
          <w:rFonts w:ascii="Arial" w:hAnsi="Arial" w:cs="Arial"/>
          <w:sz w:val="20"/>
        </w:rPr>
        <w:t xml:space="preserve">, </w:t>
      </w:r>
      <w:r w:rsidR="00F312A5">
        <w:rPr>
          <w:rFonts w:ascii="Arial" w:hAnsi="Arial" w:cs="Arial"/>
          <w:sz w:val="20"/>
        </w:rPr>
        <w:t xml:space="preserve">and the taxable value </w:t>
      </w:r>
      <w:r w:rsidR="00B52726">
        <w:rPr>
          <w:rFonts w:ascii="Arial" w:hAnsi="Arial" w:cs="Arial"/>
          <w:sz w:val="20"/>
        </w:rPr>
        <w:t>can be reduced by an employe</w:t>
      </w:r>
      <w:r w:rsidR="00F312A5">
        <w:rPr>
          <w:rFonts w:ascii="Arial" w:hAnsi="Arial" w:cs="Arial"/>
          <w:sz w:val="20"/>
        </w:rPr>
        <w:t>e</w:t>
      </w:r>
      <w:r w:rsidR="00B52726">
        <w:rPr>
          <w:rFonts w:ascii="Arial" w:hAnsi="Arial" w:cs="Arial"/>
          <w:sz w:val="20"/>
        </w:rPr>
        <w:t xml:space="preserve">’s </w:t>
      </w:r>
      <w:r w:rsidR="0098601F">
        <w:rPr>
          <w:rFonts w:ascii="Arial" w:hAnsi="Arial" w:cs="Arial"/>
          <w:sz w:val="20"/>
        </w:rPr>
        <w:t xml:space="preserve">post-tax </w:t>
      </w:r>
      <w:r w:rsidR="00B52726">
        <w:rPr>
          <w:rFonts w:ascii="Arial" w:hAnsi="Arial" w:cs="Arial"/>
          <w:sz w:val="20"/>
        </w:rPr>
        <w:t>contribution</w:t>
      </w:r>
      <w:r w:rsidR="0098601F">
        <w:rPr>
          <w:rFonts w:ascii="Arial" w:hAnsi="Arial" w:cs="Arial"/>
          <w:sz w:val="20"/>
        </w:rPr>
        <w:t>s</w:t>
      </w:r>
      <w:r w:rsidR="00B52726">
        <w:rPr>
          <w:rFonts w:ascii="Arial" w:hAnsi="Arial" w:cs="Arial"/>
          <w:sz w:val="20"/>
        </w:rPr>
        <w:t xml:space="preserve"> which </w:t>
      </w:r>
      <w:r w:rsidR="0098601F">
        <w:rPr>
          <w:rFonts w:ascii="Arial" w:hAnsi="Arial" w:cs="Arial"/>
          <w:sz w:val="20"/>
        </w:rPr>
        <w:t>are</w:t>
      </w:r>
      <w:r w:rsidR="00B52726">
        <w:rPr>
          <w:rFonts w:ascii="Arial" w:hAnsi="Arial" w:cs="Arial"/>
          <w:sz w:val="20"/>
        </w:rPr>
        <w:t xml:space="preserve"> not reimbursed</w:t>
      </w:r>
      <w:r w:rsidRPr="00E83049">
        <w:rPr>
          <w:rFonts w:ascii="Arial" w:hAnsi="Arial" w:cs="Arial"/>
          <w:sz w:val="20"/>
        </w:rPr>
        <w:t>.</w:t>
      </w:r>
    </w:p>
    <w:p w14:paraId="6FDAB1B4" w14:textId="77777777" w:rsidR="0098601F" w:rsidRPr="00DC2D4A" w:rsidRDefault="0098601F" w:rsidP="00DC2D4A">
      <w:pPr>
        <w:adjustRightInd w:val="0"/>
        <w:snapToGrid w:val="0"/>
        <w:spacing w:line="276" w:lineRule="auto"/>
        <w:jc w:val="left"/>
        <w:rPr>
          <w:rFonts w:ascii="Arial" w:hAnsi="Arial" w:cs="Arial"/>
          <w:sz w:val="20"/>
        </w:rPr>
      </w:pP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497"/>
      </w:tblGrid>
      <w:tr w:rsidR="00F50F28" w:rsidRPr="00776162" w14:paraId="2426F1B9" w14:textId="77777777" w:rsidTr="00AB3714">
        <w:trPr>
          <w:trHeight w:val="481"/>
          <w:jc w:val="center"/>
        </w:trPr>
        <w:tc>
          <w:tcPr>
            <w:tcW w:w="2972" w:type="dxa"/>
            <w:shd w:val="clear" w:color="auto" w:fill="D9D9D9" w:themeFill="background1" w:themeFillShade="D9"/>
          </w:tcPr>
          <w:p w14:paraId="28BB4CAB" w14:textId="34F26021" w:rsidR="00F50F28" w:rsidRPr="00E83049" w:rsidDel="00BB6F0E" w:rsidRDefault="00F50F28" w:rsidP="00DC2D4A">
            <w:pPr>
              <w:adjustRightInd w:val="0"/>
              <w:snapToGrid w:val="0"/>
              <w:spacing w:before="100" w:after="100"/>
              <w:jc w:val="left"/>
              <w:rPr>
                <w:rFonts w:ascii="Arial" w:hAnsi="Arial" w:cs="Arial"/>
                <w:b/>
                <w:sz w:val="20"/>
              </w:rPr>
            </w:pPr>
            <w:r w:rsidRPr="00E83049">
              <w:rPr>
                <w:rFonts w:ascii="Arial" w:hAnsi="Arial" w:cs="Arial"/>
                <w:b/>
                <w:bCs/>
                <w:sz w:val="20"/>
              </w:rPr>
              <w:t>Taxable Income</w:t>
            </w:r>
            <w:r w:rsidR="00F312A5">
              <w:rPr>
                <w:rFonts w:ascii="Arial" w:hAnsi="Arial" w:cs="Arial"/>
                <w:b/>
                <w:bCs/>
                <w:sz w:val="20"/>
              </w:rPr>
              <w:t xml:space="preserve"> in 202</w:t>
            </w:r>
            <w:r w:rsidR="003A05B3">
              <w:rPr>
                <w:rFonts w:ascii="Arial" w:hAnsi="Arial" w:cs="Arial"/>
                <w:b/>
                <w:bCs/>
                <w:sz w:val="20"/>
              </w:rPr>
              <w:t>2</w:t>
            </w:r>
            <w:r w:rsidR="00F312A5">
              <w:rPr>
                <w:rFonts w:ascii="Arial" w:hAnsi="Arial" w:cs="Arial"/>
                <w:b/>
                <w:bCs/>
                <w:sz w:val="20"/>
              </w:rPr>
              <w:t>-202</w:t>
            </w:r>
            <w:r w:rsidR="003A05B3">
              <w:rPr>
                <w:rFonts w:ascii="Arial" w:hAnsi="Arial" w:cs="Arial"/>
                <w:b/>
                <w:bCs/>
                <w:sz w:val="20"/>
              </w:rPr>
              <w:t>3</w:t>
            </w:r>
          </w:p>
        </w:tc>
        <w:tc>
          <w:tcPr>
            <w:tcW w:w="4497" w:type="dxa"/>
            <w:shd w:val="clear" w:color="auto" w:fill="D9D9D9" w:themeFill="background1" w:themeFillShade="D9"/>
          </w:tcPr>
          <w:p w14:paraId="347914FD" w14:textId="425A0EB3" w:rsidR="00F50F28" w:rsidRPr="00E83049" w:rsidRDefault="00F312A5" w:rsidP="00DC2D4A">
            <w:pPr>
              <w:adjustRightInd w:val="0"/>
              <w:snapToGrid w:val="0"/>
              <w:spacing w:before="100" w:after="100"/>
              <w:jc w:val="center"/>
              <w:rPr>
                <w:rFonts w:ascii="Arial" w:hAnsi="Arial" w:cs="Arial"/>
                <w:b/>
                <w:sz w:val="20"/>
              </w:rPr>
            </w:pPr>
            <w:r>
              <w:rPr>
                <w:rFonts w:ascii="Arial" w:hAnsi="Arial" w:cs="Arial"/>
                <w:b/>
                <w:sz w:val="20"/>
              </w:rPr>
              <w:t>Contributions</w:t>
            </w:r>
          </w:p>
        </w:tc>
      </w:tr>
      <w:tr w:rsidR="00F50F28" w:rsidRPr="00753AF7" w14:paraId="229A46BD" w14:textId="77777777" w:rsidTr="00AB3714">
        <w:trPr>
          <w:trHeight w:val="278"/>
          <w:jc w:val="center"/>
        </w:trPr>
        <w:tc>
          <w:tcPr>
            <w:tcW w:w="2972" w:type="dxa"/>
          </w:tcPr>
          <w:p w14:paraId="05140873" w14:textId="13F2B502" w:rsidR="00F50F28" w:rsidRPr="00E83049" w:rsidRDefault="00F50F28">
            <w:pPr>
              <w:adjustRightInd w:val="0"/>
              <w:snapToGrid w:val="0"/>
              <w:spacing w:before="100" w:after="100"/>
              <w:jc w:val="left"/>
              <w:rPr>
                <w:rFonts w:ascii="Arial" w:hAnsi="Arial" w:cs="Arial"/>
                <w:sz w:val="20"/>
              </w:rPr>
            </w:pPr>
            <w:r w:rsidRPr="00E83049">
              <w:rPr>
                <w:rFonts w:ascii="Arial" w:hAnsi="Arial" w:cs="Arial"/>
                <w:sz w:val="20"/>
              </w:rPr>
              <w:t>$0 - $18</w:t>
            </w:r>
            <w:r w:rsidR="00F312A5">
              <w:rPr>
                <w:rFonts w:ascii="Arial" w:hAnsi="Arial" w:cs="Arial"/>
                <w:sz w:val="20"/>
              </w:rPr>
              <w:t>0,000</w:t>
            </w:r>
          </w:p>
        </w:tc>
        <w:tc>
          <w:tcPr>
            <w:tcW w:w="4497" w:type="dxa"/>
          </w:tcPr>
          <w:p w14:paraId="6C94C6C4" w14:textId="6116C83E" w:rsidR="00F50F28" w:rsidRPr="00E83049" w:rsidRDefault="00F312A5">
            <w:pPr>
              <w:adjustRightInd w:val="0"/>
              <w:snapToGrid w:val="0"/>
              <w:spacing w:before="100" w:after="100"/>
              <w:jc w:val="left"/>
              <w:rPr>
                <w:rFonts w:ascii="Arial" w:hAnsi="Arial" w:cs="Arial"/>
                <w:sz w:val="20"/>
              </w:rPr>
            </w:pPr>
            <w:r>
              <w:rPr>
                <w:rFonts w:ascii="Arial" w:hAnsi="Arial" w:cs="Arial"/>
                <w:sz w:val="20"/>
              </w:rPr>
              <w:t>Post-tax e</w:t>
            </w:r>
            <w:r w:rsidR="00F50F28" w:rsidRPr="00E83049">
              <w:rPr>
                <w:rFonts w:ascii="Arial" w:hAnsi="Arial" w:cs="Arial"/>
                <w:sz w:val="20"/>
              </w:rPr>
              <w:t>mployee contribution should be made.</w:t>
            </w:r>
          </w:p>
        </w:tc>
      </w:tr>
      <w:tr w:rsidR="00F50F28" w:rsidRPr="00753AF7" w14:paraId="66E65718" w14:textId="77777777" w:rsidTr="00AB3714">
        <w:trPr>
          <w:trHeight w:val="244"/>
          <w:jc w:val="center"/>
        </w:trPr>
        <w:tc>
          <w:tcPr>
            <w:tcW w:w="2972" w:type="dxa"/>
          </w:tcPr>
          <w:p w14:paraId="7A0469E5" w14:textId="77777777"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lastRenderedPageBreak/>
              <w:t>$180,001 +</w:t>
            </w:r>
          </w:p>
        </w:tc>
        <w:tc>
          <w:tcPr>
            <w:tcW w:w="4497" w:type="dxa"/>
          </w:tcPr>
          <w:p w14:paraId="165F73B3" w14:textId="420CED68"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t xml:space="preserve">Employee contribution </w:t>
            </w:r>
            <w:r w:rsidRPr="00E83049">
              <w:rPr>
                <w:rFonts w:ascii="Arial" w:hAnsi="Arial" w:cs="Arial"/>
                <w:b/>
                <w:bCs/>
                <w:sz w:val="20"/>
              </w:rPr>
              <w:t>not</w:t>
            </w:r>
            <w:r w:rsidRPr="00E83049">
              <w:rPr>
                <w:rFonts w:ascii="Arial" w:hAnsi="Arial" w:cs="Arial"/>
                <w:sz w:val="20"/>
              </w:rPr>
              <w:t xml:space="preserve"> required. </w:t>
            </w:r>
            <w:r w:rsidR="00F312A5">
              <w:rPr>
                <w:rFonts w:ascii="Arial" w:hAnsi="Arial" w:cs="Arial"/>
                <w:sz w:val="20"/>
              </w:rPr>
              <w:t xml:space="preserve">Contributions can instead be made from pre-tax salary </w:t>
            </w:r>
            <w:r w:rsidR="00C108DE">
              <w:rPr>
                <w:rFonts w:ascii="Arial" w:hAnsi="Arial" w:cs="Arial"/>
                <w:sz w:val="20"/>
              </w:rPr>
              <w:t xml:space="preserve">to offset FBT liabilities, </w:t>
            </w:r>
            <w:r w:rsidR="00F312A5">
              <w:rPr>
                <w:rFonts w:ascii="Arial" w:hAnsi="Arial" w:cs="Arial"/>
                <w:sz w:val="20"/>
              </w:rPr>
              <w:t xml:space="preserve">but </w:t>
            </w:r>
            <w:r w:rsidR="00C108DE">
              <w:rPr>
                <w:rFonts w:ascii="Arial" w:hAnsi="Arial" w:cs="Arial"/>
                <w:sz w:val="20"/>
              </w:rPr>
              <w:t xml:space="preserve">these amounts </w:t>
            </w:r>
            <w:r w:rsidR="00F312A5">
              <w:rPr>
                <w:rFonts w:ascii="Arial" w:hAnsi="Arial" w:cs="Arial"/>
                <w:sz w:val="20"/>
              </w:rPr>
              <w:t>will not be regarded as an employee contribution to reduce the taxable value of the packaged benefit.</w:t>
            </w:r>
          </w:p>
        </w:tc>
      </w:tr>
    </w:tbl>
    <w:p w14:paraId="2DA80EFC" w14:textId="77777777" w:rsidR="00F50F28" w:rsidRDefault="00F50F28" w:rsidP="00DC2D4A">
      <w:pPr>
        <w:adjustRightInd w:val="0"/>
        <w:snapToGrid w:val="0"/>
        <w:spacing w:line="276" w:lineRule="auto"/>
        <w:rPr>
          <w:rFonts w:ascii="Arial" w:hAnsi="Arial" w:cs="Arial"/>
          <w:b/>
          <w:bCs/>
          <w:sz w:val="21"/>
          <w:szCs w:val="21"/>
        </w:rPr>
      </w:pPr>
    </w:p>
    <w:p w14:paraId="2353962A" w14:textId="04FC846E" w:rsidR="00F50F28" w:rsidRPr="00E83049" w:rsidRDefault="00F50F28" w:rsidP="00DC2D4A">
      <w:pPr>
        <w:adjustRightInd w:val="0"/>
        <w:snapToGrid w:val="0"/>
        <w:spacing w:line="276" w:lineRule="auto"/>
        <w:jc w:val="left"/>
        <w:rPr>
          <w:rFonts w:ascii="Arial" w:hAnsi="Arial" w:cs="Arial"/>
          <w:bCs/>
          <w:sz w:val="20"/>
        </w:rPr>
      </w:pPr>
      <w:r w:rsidRPr="00E83049">
        <w:rPr>
          <w:rFonts w:ascii="Arial" w:hAnsi="Arial" w:cs="Arial"/>
          <w:bCs/>
          <w:sz w:val="20"/>
        </w:rPr>
        <w:t xml:space="preserve">Employers should have adequate policies </w:t>
      </w:r>
      <w:r w:rsidR="0098601F">
        <w:rPr>
          <w:rFonts w:ascii="Arial" w:hAnsi="Arial" w:cs="Arial"/>
          <w:bCs/>
          <w:sz w:val="20"/>
        </w:rPr>
        <w:t xml:space="preserve">and </w:t>
      </w:r>
      <w:r w:rsidR="0098601F" w:rsidRPr="00E83049">
        <w:rPr>
          <w:rFonts w:ascii="Arial" w:hAnsi="Arial" w:cs="Arial"/>
          <w:bCs/>
          <w:sz w:val="20"/>
        </w:rPr>
        <w:t xml:space="preserve">procedures </w:t>
      </w:r>
      <w:r w:rsidRPr="00E83049">
        <w:rPr>
          <w:rFonts w:ascii="Arial" w:hAnsi="Arial" w:cs="Arial"/>
          <w:bCs/>
          <w:sz w:val="20"/>
        </w:rPr>
        <w:t>in place to accurately capture and treat employee contributions</w:t>
      </w:r>
      <w:r w:rsidR="00F91C4D">
        <w:rPr>
          <w:rFonts w:ascii="Arial" w:hAnsi="Arial" w:cs="Arial"/>
          <w:bCs/>
          <w:sz w:val="20"/>
        </w:rPr>
        <w:t>, where applicable,</w:t>
      </w:r>
      <w:r w:rsidRPr="00E83049">
        <w:rPr>
          <w:rFonts w:ascii="Arial" w:hAnsi="Arial" w:cs="Arial"/>
          <w:bCs/>
          <w:sz w:val="20"/>
        </w:rPr>
        <w:t xml:space="preserve"> and ensure amounts reported in their FBT return</w:t>
      </w:r>
      <w:r w:rsidR="005129B1">
        <w:rPr>
          <w:rFonts w:ascii="Arial" w:hAnsi="Arial" w:cs="Arial"/>
          <w:bCs/>
          <w:sz w:val="20"/>
        </w:rPr>
        <w:t>s</w:t>
      </w:r>
      <w:r w:rsidRPr="00E83049">
        <w:rPr>
          <w:rFonts w:ascii="Arial" w:hAnsi="Arial" w:cs="Arial"/>
          <w:bCs/>
          <w:sz w:val="20"/>
        </w:rPr>
        <w:t xml:space="preserve"> are </w:t>
      </w:r>
      <w:r w:rsidR="005129B1">
        <w:rPr>
          <w:rFonts w:ascii="Arial" w:hAnsi="Arial" w:cs="Arial"/>
          <w:bCs/>
          <w:sz w:val="20"/>
        </w:rPr>
        <w:t xml:space="preserve">also </w:t>
      </w:r>
      <w:r w:rsidRPr="00E83049">
        <w:rPr>
          <w:rFonts w:ascii="Arial" w:hAnsi="Arial" w:cs="Arial"/>
          <w:bCs/>
          <w:sz w:val="20"/>
        </w:rPr>
        <w:t>treated appropriately for income tax purposes.</w:t>
      </w:r>
    </w:p>
    <w:p w14:paraId="58B4A113" w14:textId="77777777" w:rsidR="00F50F28" w:rsidRPr="00E83049" w:rsidRDefault="00F50F28" w:rsidP="00DC2D4A">
      <w:pPr>
        <w:adjustRightInd w:val="0"/>
        <w:snapToGrid w:val="0"/>
        <w:spacing w:line="276" w:lineRule="auto"/>
        <w:jc w:val="left"/>
        <w:rPr>
          <w:rFonts w:ascii="Arial" w:hAnsi="Arial" w:cs="Arial"/>
          <w:bCs/>
          <w:sz w:val="20"/>
        </w:rPr>
      </w:pPr>
    </w:p>
    <w:p w14:paraId="2FA5EAAA" w14:textId="667114AC" w:rsidR="0098601F" w:rsidRDefault="00F50F28" w:rsidP="0098601F">
      <w:pPr>
        <w:adjustRightInd w:val="0"/>
        <w:snapToGrid w:val="0"/>
        <w:spacing w:line="276" w:lineRule="auto"/>
        <w:jc w:val="left"/>
        <w:rPr>
          <w:rFonts w:ascii="Arial" w:hAnsi="Arial" w:cs="Arial"/>
          <w:sz w:val="20"/>
        </w:rPr>
      </w:pPr>
      <w:r w:rsidRPr="00E83049">
        <w:rPr>
          <w:rFonts w:ascii="Arial" w:hAnsi="Arial" w:cs="Arial"/>
          <w:sz w:val="20"/>
        </w:rPr>
        <w:t xml:space="preserve">Salary packaging also remains beneficial where the benefit being provided by the employer </w:t>
      </w:r>
      <w:r w:rsidR="002D5322">
        <w:rPr>
          <w:rFonts w:ascii="Arial" w:hAnsi="Arial" w:cs="Arial"/>
          <w:sz w:val="20"/>
        </w:rPr>
        <w:t>provides</w:t>
      </w:r>
      <w:r w:rsidRPr="00E83049">
        <w:rPr>
          <w:rFonts w:ascii="Arial" w:hAnsi="Arial" w:cs="Arial"/>
          <w:sz w:val="20"/>
        </w:rPr>
        <w:t xml:space="preserve"> concessional</w:t>
      </w:r>
      <w:r w:rsidR="002D5322">
        <w:rPr>
          <w:rFonts w:ascii="Arial" w:hAnsi="Arial" w:cs="Arial"/>
          <w:sz w:val="20"/>
        </w:rPr>
        <w:t>ly taxed fringe benefits</w:t>
      </w:r>
      <w:r w:rsidRPr="00E83049">
        <w:rPr>
          <w:rFonts w:ascii="Arial" w:hAnsi="Arial" w:cs="Arial"/>
          <w:sz w:val="20"/>
        </w:rPr>
        <w:t xml:space="preserve"> (e.g. </w:t>
      </w:r>
      <w:r w:rsidR="002D5322">
        <w:rPr>
          <w:rFonts w:ascii="Arial" w:hAnsi="Arial" w:cs="Arial"/>
          <w:sz w:val="20"/>
        </w:rPr>
        <w:t>car fringe benefits)</w:t>
      </w:r>
      <w:r w:rsidRPr="00E83049">
        <w:rPr>
          <w:rFonts w:ascii="Arial" w:hAnsi="Arial" w:cs="Arial"/>
          <w:sz w:val="20"/>
        </w:rPr>
        <w:t xml:space="preserve">, </w:t>
      </w:r>
      <w:r w:rsidR="002D5322">
        <w:rPr>
          <w:rFonts w:ascii="Arial" w:hAnsi="Arial" w:cs="Arial"/>
          <w:sz w:val="20"/>
        </w:rPr>
        <w:t xml:space="preserve">exempt benefits (e.g. </w:t>
      </w:r>
      <w:r w:rsidR="00DC2D4A">
        <w:rPr>
          <w:rFonts w:ascii="Arial" w:hAnsi="Arial" w:cs="Arial"/>
          <w:sz w:val="20"/>
        </w:rPr>
        <w:t>eligible work-</w:t>
      </w:r>
      <w:r w:rsidRPr="00E83049">
        <w:rPr>
          <w:rFonts w:ascii="Arial" w:hAnsi="Arial" w:cs="Arial"/>
          <w:sz w:val="20"/>
        </w:rPr>
        <w:t>related items</w:t>
      </w:r>
      <w:r w:rsidR="002D5322">
        <w:rPr>
          <w:rFonts w:ascii="Arial" w:hAnsi="Arial" w:cs="Arial"/>
          <w:sz w:val="20"/>
        </w:rPr>
        <w:t>) or additional salary</w:t>
      </w:r>
      <w:r w:rsidR="005129B1">
        <w:rPr>
          <w:rFonts w:ascii="Arial" w:hAnsi="Arial" w:cs="Arial"/>
          <w:sz w:val="20"/>
        </w:rPr>
        <w:t>-</w:t>
      </w:r>
      <w:r w:rsidR="002D5322">
        <w:rPr>
          <w:rFonts w:ascii="Arial" w:hAnsi="Arial" w:cs="Arial"/>
          <w:sz w:val="20"/>
        </w:rPr>
        <w:t>sacrificed supera</w:t>
      </w:r>
      <w:r w:rsidRPr="00E83049">
        <w:rPr>
          <w:rFonts w:ascii="Arial" w:hAnsi="Arial" w:cs="Arial"/>
          <w:sz w:val="20"/>
        </w:rPr>
        <w:t xml:space="preserve">nnuation </w:t>
      </w:r>
      <w:r w:rsidR="002D5322">
        <w:rPr>
          <w:rFonts w:ascii="Arial" w:hAnsi="Arial" w:cs="Arial"/>
          <w:sz w:val="20"/>
        </w:rPr>
        <w:t>contributions</w:t>
      </w:r>
      <w:r w:rsidRPr="00E83049">
        <w:rPr>
          <w:rFonts w:ascii="Arial" w:hAnsi="Arial" w:cs="Arial"/>
          <w:sz w:val="20"/>
        </w:rPr>
        <w:t>.</w:t>
      </w:r>
    </w:p>
    <w:p w14:paraId="22E1DD5B" w14:textId="77777777" w:rsidR="0098601F" w:rsidRDefault="0098601F" w:rsidP="0098601F">
      <w:pPr>
        <w:adjustRightInd w:val="0"/>
        <w:snapToGrid w:val="0"/>
        <w:spacing w:line="276" w:lineRule="auto"/>
        <w:jc w:val="left"/>
        <w:rPr>
          <w:rFonts w:ascii="Arial" w:hAnsi="Arial" w:cs="Arial"/>
          <w:sz w:val="20"/>
        </w:rPr>
      </w:pPr>
    </w:p>
    <w:p w14:paraId="7AB55D50" w14:textId="1033935B" w:rsidR="0098601F" w:rsidRPr="0098601F" w:rsidRDefault="002D5322" w:rsidP="0098601F">
      <w:pPr>
        <w:adjustRightInd w:val="0"/>
        <w:snapToGrid w:val="0"/>
        <w:spacing w:line="276" w:lineRule="auto"/>
        <w:jc w:val="left"/>
        <w:rPr>
          <w:rFonts w:ascii="Arial" w:hAnsi="Arial" w:cs="Arial"/>
          <w:b/>
          <w:sz w:val="20"/>
        </w:rPr>
      </w:pPr>
      <w:r w:rsidRPr="0098601F">
        <w:rPr>
          <w:rFonts w:ascii="Arial" w:hAnsi="Arial" w:cs="Arial"/>
          <w:sz w:val="20"/>
        </w:rPr>
        <w:t>In this context</w:t>
      </w:r>
      <w:r w:rsidR="00DC2D4A" w:rsidRPr="0098601F">
        <w:rPr>
          <w:rFonts w:ascii="Arial" w:hAnsi="Arial" w:cs="Arial"/>
          <w:sz w:val="20"/>
        </w:rPr>
        <w:t>,</w:t>
      </w:r>
      <w:r w:rsidR="00000802" w:rsidRPr="0098601F">
        <w:rPr>
          <w:rFonts w:ascii="Arial" w:hAnsi="Arial" w:cs="Arial"/>
          <w:sz w:val="20"/>
        </w:rPr>
        <w:t xml:space="preserve"> eligible work-</w:t>
      </w:r>
      <w:r w:rsidRPr="0098601F">
        <w:rPr>
          <w:rFonts w:ascii="Arial" w:hAnsi="Arial" w:cs="Arial"/>
          <w:sz w:val="20"/>
        </w:rPr>
        <w:t xml:space="preserve">related items are only FBT exempt where they are acquired </w:t>
      </w:r>
      <w:r w:rsidR="00000802" w:rsidRPr="0098601F">
        <w:rPr>
          <w:rFonts w:ascii="Arial" w:hAnsi="Arial" w:cs="Arial"/>
          <w:sz w:val="20"/>
        </w:rPr>
        <w:t xml:space="preserve">by the employee </w:t>
      </w:r>
      <w:r w:rsidRPr="0098601F">
        <w:rPr>
          <w:rFonts w:ascii="Arial" w:hAnsi="Arial" w:cs="Arial"/>
          <w:sz w:val="20"/>
        </w:rPr>
        <w:t>primarily for</w:t>
      </w:r>
      <w:r w:rsidR="00000802" w:rsidRPr="0098601F">
        <w:rPr>
          <w:rFonts w:ascii="Arial" w:hAnsi="Arial" w:cs="Arial"/>
          <w:sz w:val="20"/>
        </w:rPr>
        <w:t xml:space="preserve"> work-</w:t>
      </w:r>
      <w:r w:rsidRPr="0098601F">
        <w:rPr>
          <w:rFonts w:ascii="Arial" w:hAnsi="Arial" w:cs="Arial"/>
          <w:sz w:val="20"/>
        </w:rPr>
        <w:t xml:space="preserve">related purposes. </w:t>
      </w:r>
      <w:r w:rsidR="0098601F" w:rsidRPr="0098601F">
        <w:rPr>
          <w:rFonts w:ascii="Arial" w:hAnsi="Arial" w:cs="Arial"/>
          <w:sz w:val="20"/>
        </w:rPr>
        <w:t xml:space="preserve">In this context ‘primarily’ means chiefly or principally and will usually be satisfied if </w:t>
      </w:r>
      <w:r w:rsidR="005129B1">
        <w:rPr>
          <w:rFonts w:ascii="Arial" w:hAnsi="Arial" w:cs="Arial"/>
          <w:sz w:val="20"/>
        </w:rPr>
        <w:t>the item</w:t>
      </w:r>
      <w:r w:rsidR="005129B1" w:rsidRPr="0098601F">
        <w:rPr>
          <w:rFonts w:ascii="Arial" w:hAnsi="Arial" w:cs="Arial"/>
          <w:sz w:val="20"/>
        </w:rPr>
        <w:t xml:space="preserve"> </w:t>
      </w:r>
      <w:r w:rsidR="0098601F" w:rsidRPr="0098601F">
        <w:rPr>
          <w:rFonts w:ascii="Arial" w:hAnsi="Arial" w:cs="Arial"/>
          <w:sz w:val="20"/>
        </w:rPr>
        <w:t>is used more than 50% for work-related purposes</w:t>
      </w:r>
      <w:r w:rsidR="0098601F">
        <w:rPr>
          <w:rFonts w:ascii="Arial" w:hAnsi="Arial" w:cs="Arial"/>
          <w:sz w:val="20"/>
        </w:rPr>
        <w:t>.</w:t>
      </w:r>
    </w:p>
    <w:p w14:paraId="4B715D4F" w14:textId="77777777" w:rsidR="0098601F" w:rsidRPr="0098601F" w:rsidRDefault="0098601F" w:rsidP="0098601F">
      <w:pPr>
        <w:rPr>
          <w:rFonts w:ascii="Arial" w:hAnsi="Arial" w:cs="Arial"/>
          <w:b/>
          <w:bCs/>
          <w:sz w:val="20"/>
        </w:rPr>
      </w:pPr>
    </w:p>
    <w:p w14:paraId="71AE7D9C" w14:textId="1AC9D15B" w:rsidR="002D5322" w:rsidRDefault="008A57E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However, the employee cannot separately claim</w:t>
      </w:r>
      <w:r w:rsidR="00FC5616">
        <w:rPr>
          <w:rFonts w:ascii="Arial" w:hAnsi="Arial" w:cs="Arial"/>
          <w:b w:val="0"/>
          <w:bCs/>
          <w:sz w:val="20"/>
        </w:rPr>
        <w:t xml:space="preserve"> </w:t>
      </w:r>
      <w:r w:rsidRPr="008A57E1">
        <w:rPr>
          <w:rFonts w:ascii="Arial" w:hAnsi="Arial" w:cs="Arial"/>
          <w:b w:val="0"/>
          <w:bCs/>
          <w:sz w:val="20"/>
        </w:rPr>
        <w:t>a deduction for the decline in value of such a depreciating asset under the capital allowance provisions</w:t>
      </w:r>
      <w:r w:rsidR="00FC5616">
        <w:rPr>
          <w:rFonts w:ascii="Arial" w:hAnsi="Arial" w:cs="Arial"/>
          <w:b w:val="0"/>
          <w:bCs/>
          <w:sz w:val="20"/>
        </w:rPr>
        <w:t>.</w:t>
      </w:r>
    </w:p>
    <w:p w14:paraId="4E15CE25" w14:textId="77777777" w:rsidR="002D5322" w:rsidRPr="002D5322" w:rsidRDefault="002D5322" w:rsidP="00DC2D4A">
      <w:pPr>
        <w:adjustRightInd w:val="0"/>
        <w:snapToGrid w:val="0"/>
        <w:spacing w:line="276" w:lineRule="auto"/>
      </w:pPr>
    </w:p>
    <w:p w14:paraId="7AF57595" w14:textId="77777777" w:rsidR="0098601F" w:rsidRDefault="00000802"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Eligible work-</w:t>
      </w:r>
      <w:r w:rsidR="004D22CA" w:rsidRPr="004D22CA">
        <w:rPr>
          <w:rFonts w:ascii="Arial" w:hAnsi="Arial" w:cs="Arial"/>
          <w:b w:val="0"/>
          <w:bCs/>
          <w:sz w:val="20"/>
        </w:rPr>
        <w:t>related items include a portable electronic device (e.g. laptop</w:t>
      </w:r>
      <w:r>
        <w:rPr>
          <w:rFonts w:ascii="Arial" w:hAnsi="Arial" w:cs="Arial"/>
          <w:b w:val="0"/>
          <w:bCs/>
          <w:sz w:val="20"/>
        </w:rPr>
        <w:t>, notebook, tablet, portable printer</w:t>
      </w:r>
      <w:r w:rsidR="004D22CA" w:rsidRPr="004D22CA">
        <w:rPr>
          <w:rFonts w:ascii="Arial" w:hAnsi="Arial" w:cs="Arial"/>
          <w:b w:val="0"/>
          <w:bCs/>
          <w:sz w:val="20"/>
        </w:rPr>
        <w:t xml:space="preserve"> or mobile phone), an item of computer software, an item of protective clothing, a briefc</w:t>
      </w:r>
      <w:r>
        <w:rPr>
          <w:rFonts w:ascii="Arial" w:hAnsi="Arial" w:cs="Arial"/>
          <w:b w:val="0"/>
          <w:bCs/>
          <w:sz w:val="20"/>
        </w:rPr>
        <w:t xml:space="preserve">ase or tools of trade. </w:t>
      </w:r>
    </w:p>
    <w:p w14:paraId="3F8FD182" w14:textId="77777777" w:rsidR="0098601F" w:rsidRDefault="0098601F" w:rsidP="00DC2D4A">
      <w:pPr>
        <w:pStyle w:val="Heading1"/>
        <w:adjustRightInd w:val="0"/>
        <w:snapToGrid w:val="0"/>
        <w:spacing w:line="276" w:lineRule="auto"/>
        <w:jc w:val="left"/>
        <w:rPr>
          <w:rFonts w:ascii="Arial" w:hAnsi="Arial" w:cs="Arial"/>
          <w:b w:val="0"/>
          <w:bCs/>
          <w:sz w:val="20"/>
        </w:rPr>
      </w:pPr>
    </w:p>
    <w:p w14:paraId="359240AD" w14:textId="1EF3688E" w:rsidR="00000802" w:rsidRDefault="005129B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W</w:t>
      </w:r>
      <w:r w:rsidRPr="004D22CA">
        <w:rPr>
          <w:rFonts w:ascii="Arial" w:hAnsi="Arial" w:cs="Arial"/>
          <w:b w:val="0"/>
          <w:bCs/>
          <w:sz w:val="20"/>
        </w:rPr>
        <w:t>here more than one item with substantially identical functions is provided to an employee</w:t>
      </w:r>
      <w:r>
        <w:rPr>
          <w:rFonts w:ascii="Arial" w:hAnsi="Arial" w:cs="Arial"/>
          <w:b w:val="0"/>
          <w:bCs/>
          <w:sz w:val="20"/>
        </w:rPr>
        <w:t>, t</w:t>
      </w:r>
      <w:r w:rsidR="004D22CA" w:rsidRPr="004D22CA">
        <w:rPr>
          <w:rFonts w:ascii="Arial" w:hAnsi="Arial" w:cs="Arial"/>
          <w:b w:val="0"/>
          <w:bCs/>
          <w:sz w:val="20"/>
        </w:rPr>
        <w:t>he exemption is limited to one item per employee each FBT year</w:t>
      </w:r>
      <w:r w:rsidR="006219F6">
        <w:rPr>
          <w:rFonts w:ascii="Arial" w:hAnsi="Arial" w:cs="Arial"/>
          <w:b w:val="0"/>
          <w:bCs/>
          <w:sz w:val="20"/>
        </w:rPr>
        <w:t>,</w:t>
      </w:r>
      <w:r w:rsidR="004D22CA" w:rsidRPr="004D22CA">
        <w:rPr>
          <w:rFonts w:ascii="Arial" w:hAnsi="Arial" w:cs="Arial"/>
          <w:b w:val="0"/>
          <w:bCs/>
          <w:sz w:val="20"/>
        </w:rPr>
        <w:t xml:space="preserve"> </w:t>
      </w:r>
      <w:r w:rsidR="00B37330">
        <w:rPr>
          <w:rFonts w:ascii="Arial" w:hAnsi="Arial" w:cs="Arial"/>
          <w:b w:val="0"/>
          <w:bCs/>
          <w:sz w:val="20"/>
        </w:rPr>
        <w:t xml:space="preserve">unless </w:t>
      </w:r>
      <w:r w:rsidR="0009252D">
        <w:rPr>
          <w:rFonts w:ascii="Arial" w:hAnsi="Arial" w:cs="Arial"/>
          <w:b w:val="0"/>
          <w:bCs/>
          <w:sz w:val="20"/>
        </w:rPr>
        <w:t>a subsequent device is provided as a replacement for a device previously lost, destroyed or made obsolete by technological developments</w:t>
      </w:r>
      <w:r w:rsidR="004D22CA" w:rsidRPr="004D22CA">
        <w:rPr>
          <w:rFonts w:ascii="Arial" w:hAnsi="Arial" w:cs="Arial"/>
          <w:b w:val="0"/>
          <w:bCs/>
          <w:sz w:val="20"/>
        </w:rPr>
        <w:t xml:space="preserve">. </w:t>
      </w:r>
    </w:p>
    <w:p w14:paraId="46C80184" w14:textId="77777777" w:rsidR="00000802" w:rsidRDefault="00000802" w:rsidP="00DC2D4A">
      <w:pPr>
        <w:pStyle w:val="Heading1"/>
        <w:adjustRightInd w:val="0"/>
        <w:snapToGrid w:val="0"/>
        <w:spacing w:line="276" w:lineRule="auto"/>
        <w:jc w:val="left"/>
        <w:rPr>
          <w:rFonts w:ascii="Arial" w:hAnsi="Arial" w:cs="Arial"/>
          <w:b w:val="0"/>
          <w:bCs/>
          <w:sz w:val="20"/>
        </w:rPr>
      </w:pPr>
    </w:p>
    <w:p w14:paraId="5D3725C1" w14:textId="361D76B2" w:rsidR="00780FDE" w:rsidRPr="00780FDE" w:rsidRDefault="0009252D" w:rsidP="00780FDE">
      <w:pPr>
        <w:adjustRightInd w:val="0"/>
        <w:snapToGrid w:val="0"/>
        <w:spacing w:line="276" w:lineRule="auto"/>
        <w:jc w:val="left"/>
        <w:rPr>
          <w:rFonts w:ascii="Arial" w:eastAsia="Calibri" w:hAnsi="Arial" w:cs="Arial"/>
          <w:bCs/>
          <w:sz w:val="20"/>
        </w:rPr>
      </w:pPr>
      <w:r>
        <w:rPr>
          <w:rFonts w:ascii="Arial" w:hAnsi="Arial" w:cs="Arial"/>
          <w:bCs/>
          <w:sz w:val="20"/>
        </w:rPr>
        <w:t>Additionally, t</w:t>
      </w:r>
      <w:r w:rsidR="00B37330">
        <w:rPr>
          <w:rFonts w:ascii="Arial" w:hAnsi="Arial" w:cs="Arial"/>
          <w:bCs/>
          <w:sz w:val="20"/>
        </w:rPr>
        <w:t>he one item per employee limitation</w:t>
      </w:r>
      <w:r w:rsidR="004D22CA" w:rsidRPr="004D22CA">
        <w:rPr>
          <w:rFonts w:ascii="Arial" w:hAnsi="Arial" w:cs="Arial"/>
          <w:bCs/>
          <w:sz w:val="20"/>
        </w:rPr>
        <w:t xml:space="preserve"> does not apply to portable electronic devices provided by an </w:t>
      </w:r>
      <w:r w:rsidR="004D22CA" w:rsidRPr="00CC12FF">
        <w:rPr>
          <w:rFonts w:ascii="Arial" w:hAnsi="Arial" w:cs="Arial"/>
          <w:bCs/>
          <w:sz w:val="20"/>
        </w:rPr>
        <w:t xml:space="preserve">employer </w:t>
      </w:r>
      <w:r w:rsidR="004D22CA" w:rsidRPr="00A524FA">
        <w:rPr>
          <w:rFonts w:ascii="Arial" w:hAnsi="Arial" w:cs="Arial"/>
          <w:bCs/>
          <w:sz w:val="20"/>
        </w:rPr>
        <w:t xml:space="preserve">who would be regarded as a small business entity before or after </w:t>
      </w:r>
      <w:r w:rsidR="009C0007" w:rsidRPr="00A524FA">
        <w:rPr>
          <w:rFonts w:ascii="Arial" w:hAnsi="Arial" w:cs="Arial"/>
          <w:bCs/>
          <w:sz w:val="20"/>
        </w:rPr>
        <w:t>the</w:t>
      </w:r>
      <w:r w:rsidR="004D22CA" w:rsidRPr="00A524FA">
        <w:rPr>
          <w:rFonts w:ascii="Arial" w:hAnsi="Arial" w:cs="Arial"/>
          <w:bCs/>
          <w:sz w:val="20"/>
        </w:rPr>
        <w:t xml:space="preserve"> start of the</w:t>
      </w:r>
      <w:r w:rsidR="00B37330" w:rsidRPr="00A524FA">
        <w:rPr>
          <w:rFonts w:ascii="Arial" w:hAnsi="Arial" w:cs="Arial"/>
          <w:bCs/>
          <w:sz w:val="20"/>
        </w:rPr>
        <w:t xml:space="preserve"> relevant</w:t>
      </w:r>
      <w:r w:rsidR="004D22CA" w:rsidRPr="00A524FA">
        <w:rPr>
          <w:rFonts w:ascii="Arial" w:hAnsi="Arial" w:cs="Arial"/>
          <w:bCs/>
          <w:sz w:val="20"/>
        </w:rPr>
        <w:t xml:space="preserve"> FBT year.</w:t>
      </w:r>
      <w:r w:rsidR="00000802" w:rsidRPr="00A524FA">
        <w:rPr>
          <w:rFonts w:ascii="Arial" w:hAnsi="Arial" w:cs="Arial"/>
          <w:b/>
          <w:bCs/>
          <w:sz w:val="20"/>
        </w:rPr>
        <w:t xml:space="preserve"> </w:t>
      </w:r>
      <w:r w:rsidR="00780FDE" w:rsidRPr="00A524FA">
        <w:rPr>
          <w:rFonts w:ascii="Arial" w:eastAsia="Calibri" w:hAnsi="Arial" w:cs="Arial"/>
          <w:bCs/>
          <w:sz w:val="20"/>
        </w:rPr>
        <w:t>T</w:t>
      </w:r>
      <w:r w:rsidR="00780FDE" w:rsidRPr="00A524FA">
        <w:rPr>
          <w:rFonts w:ascii="Arial" w:hAnsi="Arial" w:cs="Arial"/>
          <w:sz w:val="20"/>
          <w:shd w:val="clear" w:color="auto" w:fill="FFFFFF"/>
        </w:rPr>
        <w:t>he turnover for determining whether an entity is a small business entity for FBT purposes increases from less than $10 million to less than $50 million for benefits provided on or after 1 April 2021.</w:t>
      </w:r>
    </w:p>
    <w:p w14:paraId="7EFD986B" w14:textId="55387EA2" w:rsidR="0098601F" w:rsidRDefault="0098601F" w:rsidP="00000802">
      <w:pPr>
        <w:adjustRightInd w:val="0"/>
        <w:snapToGrid w:val="0"/>
        <w:spacing w:line="276" w:lineRule="auto"/>
        <w:jc w:val="left"/>
        <w:rPr>
          <w:rFonts w:ascii="Arial" w:eastAsia="Calibri" w:hAnsi="Arial" w:cs="Arial"/>
          <w:bCs/>
          <w:sz w:val="20"/>
        </w:rPr>
      </w:pPr>
    </w:p>
    <w:p w14:paraId="23B39C67" w14:textId="49C54091" w:rsidR="00F50F28" w:rsidRPr="002C6A8A" w:rsidRDefault="0098601F"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It is important to note that</w:t>
      </w:r>
      <w:r w:rsidR="002D5322" w:rsidRPr="002D5322">
        <w:rPr>
          <w:rFonts w:ascii="Arial" w:hAnsi="Arial" w:cs="Arial"/>
          <w:b w:val="0"/>
          <w:bCs/>
          <w:sz w:val="20"/>
        </w:rPr>
        <w:t xml:space="preserve"> there are still broader salary packaging opportunities available for </w:t>
      </w:r>
      <w:r w:rsidR="002D5322" w:rsidRPr="002C6A8A">
        <w:rPr>
          <w:rFonts w:ascii="Arial" w:hAnsi="Arial" w:cs="Arial"/>
          <w:b w:val="0"/>
          <w:bCs/>
          <w:sz w:val="20"/>
        </w:rPr>
        <w:t xml:space="preserve">employees of public benevolent institutions, public hospitals and FBT rebatable employers.   </w:t>
      </w:r>
    </w:p>
    <w:p w14:paraId="3C83CF58" w14:textId="5CACE87F" w:rsidR="002D5322" w:rsidRDefault="002D5322" w:rsidP="00DC2D4A">
      <w:pPr>
        <w:adjustRightInd w:val="0"/>
        <w:snapToGrid w:val="0"/>
        <w:spacing w:line="276" w:lineRule="auto"/>
        <w:rPr>
          <w:rFonts w:ascii="Arial" w:hAnsi="Arial" w:cs="Arial"/>
          <w:sz w:val="20"/>
        </w:rPr>
      </w:pPr>
    </w:p>
    <w:p w14:paraId="27B63817" w14:textId="2F4AC921" w:rsidR="00F50F28"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Example</w:t>
      </w:r>
    </w:p>
    <w:p w14:paraId="6312B148" w14:textId="77777777" w:rsidR="0098601F" w:rsidRPr="0098601F" w:rsidRDefault="0098601F" w:rsidP="0098601F"/>
    <w:p w14:paraId="14928B06" w14:textId="096D060A"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An employee</w:t>
      </w:r>
      <w:r w:rsidR="00000802" w:rsidRPr="00AB3714">
        <w:rPr>
          <w:rFonts w:ascii="Arial" w:hAnsi="Arial" w:cs="Arial"/>
          <w:i/>
          <w:sz w:val="20"/>
        </w:rPr>
        <w:t xml:space="preserve"> earning $150,000</w:t>
      </w:r>
      <w:r w:rsidR="00336E27">
        <w:rPr>
          <w:rFonts w:ascii="Arial" w:hAnsi="Arial" w:cs="Arial"/>
          <w:i/>
          <w:sz w:val="20"/>
        </w:rPr>
        <w:t xml:space="preserve"> </w:t>
      </w:r>
      <w:r w:rsidR="00000802" w:rsidRPr="00AB3714">
        <w:rPr>
          <w:rFonts w:ascii="Arial" w:hAnsi="Arial" w:cs="Arial"/>
          <w:i/>
          <w:sz w:val="20"/>
        </w:rPr>
        <w:t>p.a. for the 20</w:t>
      </w:r>
      <w:r w:rsidR="0009252D" w:rsidRPr="00AB3714">
        <w:rPr>
          <w:rFonts w:ascii="Arial" w:hAnsi="Arial" w:cs="Arial"/>
          <w:i/>
          <w:sz w:val="20"/>
        </w:rPr>
        <w:t>2</w:t>
      </w:r>
      <w:r w:rsidR="00FD3581">
        <w:rPr>
          <w:rFonts w:ascii="Arial" w:hAnsi="Arial" w:cs="Arial"/>
          <w:i/>
          <w:sz w:val="20"/>
        </w:rPr>
        <w:t>2</w:t>
      </w:r>
      <w:r w:rsidR="0009252D" w:rsidRPr="00AB3714">
        <w:rPr>
          <w:rFonts w:ascii="Arial" w:hAnsi="Arial" w:cs="Arial"/>
          <w:i/>
          <w:sz w:val="20"/>
        </w:rPr>
        <w:t>-2</w:t>
      </w:r>
      <w:r w:rsidR="00FD3581">
        <w:rPr>
          <w:rFonts w:ascii="Arial" w:hAnsi="Arial" w:cs="Arial"/>
          <w:i/>
          <w:sz w:val="20"/>
        </w:rPr>
        <w:t>3</w:t>
      </w:r>
      <w:r w:rsidR="0009252D" w:rsidRPr="00AB3714">
        <w:rPr>
          <w:rFonts w:ascii="Arial" w:hAnsi="Arial" w:cs="Arial"/>
          <w:i/>
          <w:sz w:val="20"/>
        </w:rPr>
        <w:t xml:space="preserve"> </w:t>
      </w:r>
      <w:r w:rsidR="00000802" w:rsidRPr="00AB3714">
        <w:rPr>
          <w:rFonts w:ascii="Arial" w:hAnsi="Arial" w:cs="Arial"/>
          <w:i/>
          <w:sz w:val="20"/>
        </w:rPr>
        <w:t xml:space="preserve">FBT year enters into a novated lease to acquire a family sedan costing $34,000 on 1 April </w:t>
      </w:r>
      <w:r w:rsidR="0009252D" w:rsidRPr="00AB3714">
        <w:rPr>
          <w:rFonts w:ascii="Arial" w:hAnsi="Arial" w:cs="Arial"/>
          <w:i/>
          <w:sz w:val="20"/>
        </w:rPr>
        <w:t>202</w:t>
      </w:r>
      <w:r w:rsidR="00FD3581">
        <w:rPr>
          <w:rFonts w:ascii="Arial" w:hAnsi="Arial" w:cs="Arial"/>
          <w:i/>
          <w:sz w:val="20"/>
        </w:rPr>
        <w:t>2</w:t>
      </w:r>
      <w:r w:rsidR="0009252D" w:rsidRPr="00AB3714">
        <w:rPr>
          <w:rFonts w:ascii="Arial" w:hAnsi="Arial" w:cs="Arial"/>
          <w:i/>
          <w:sz w:val="20"/>
        </w:rPr>
        <w:t xml:space="preserve"> </w:t>
      </w:r>
      <w:r w:rsidR="00000802" w:rsidRPr="00AB3714">
        <w:rPr>
          <w:rFonts w:ascii="Arial" w:hAnsi="Arial" w:cs="Arial"/>
          <w:i/>
          <w:sz w:val="20"/>
        </w:rPr>
        <w:t>with lease charges being $9,070 (GST inclusive). The employee travels 23,000 kilometres during the year and incurs $4,400 (GST inclusive) in running costs.</w:t>
      </w:r>
    </w:p>
    <w:p w14:paraId="54EC0F4A" w14:textId="77777777" w:rsidR="00F50F28" w:rsidRPr="00AB3714" w:rsidRDefault="00F50F28" w:rsidP="00DC2D4A">
      <w:pPr>
        <w:adjustRightInd w:val="0"/>
        <w:snapToGrid w:val="0"/>
        <w:spacing w:line="276" w:lineRule="auto"/>
        <w:jc w:val="left"/>
        <w:rPr>
          <w:rFonts w:ascii="Arial" w:hAnsi="Arial" w:cs="Arial"/>
          <w:i/>
          <w:sz w:val="20"/>
        </w:rPr>
      </w:pPr>
    </w:p>
    <w:p w14:paraId="7F1366DE" w14:textId="77777777"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The employee also chooses to package a new laptop computer valued at $2,500 (GST inclusive) and requests that an additional superannuation payment of</w:t>
      </w:r>
      <w:r w:rsidR="00000802" w:rsidRPr="00AB3714">
        <w:rPr>
          <w:rFonts w:ascii="Arial" w:hAnsi="Arial" w:cs="Arial"/>
          <w:i/>
          <w:sz w:val="20"/>
        </w:rPr>
        <w:t xml:space="preserve"> $1,000 be contributed to the employee’s </w:t>
      </w:r>
      <w:r w:rsidRPr="00AB3714">
        <w:rPr>
          <w:rFonts w:ascii="Arial" w:hAnsi="Arial" w:cs="Arial"/>
          <w:i/>
          <w:sz w:val="20"/>
        </w:rPr>
        <w:t>complying superannuation fund.</w:t>
      </w:r>
    </w:p>
    <w:p w14:paraId="265E3C73" w14:textId="77777777" w:rsidR="00F50F28" w:rsidRPr="00AB3714" w:rsidRDefault="00F50F28" w:rsidP="00DC2D4A">
      <w:pPr>
        <w:adjustRightInd w:val="0"/>
        <w:snapToGrid w:val="0"/>
        <w:spacing w:line="276" w:lineRule="auto"/>
        <w:jc w:val="left"/>
        <w:rPr>
          <w:rFonts w:ascii="Arial" w:hAnsi="Arial" w:cs="Arial"/>
          <w:i/>
          <w:sz w:val="20"/>
        </w:rPr>
      </w:pPr>
    </w:p>
    <w:p w14:paraId="0841CD8A" w14:textId="283F83E8" w:rsidR="00000802"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lastRenderedPageBreak/>
        <w:t>FBT on the car is calculated using</w:t>
      </w:r>
      <w:r w:rsidR="00170924" w:rsidRPr="00AB3714">
        <w:rPr>
          <w:rFonts w:ascii="Arial" w:hAnsi="Arial" w:cs="Arial"/>
          <w:i/>
          <w:sz w:val="20"/>
        </w:rPr>
        <w:t xml:space="preserve"> the statutory formula method. </w:t>
      </w:r>
      <w:r w:rsidRPr="00AB3714">
        <w:rPr>
          <w:rFonts w:ascii="Arial" w:hAnsi="Arial" w:cs="Arial"/>
          <w:i/>
          <w:sz w:val="20"/>
        </w:rPr>
        <w:t>No FBT is payable on the laptop computer (provide</w:t>
      </w:r>
      <w:r w:rsidR="00000802" w:rsidRPr="00AB3714">
        <w:rPr>
          <w:rFonts w:ascii="Arial" w:hAnsi="Arial" w:cs="Arial"/>
          <w:i/>
          <w:sz w:val="20"/>
        </w:rPr>
        <w:t>d it is primarily used for work-</w:t>
      </w:r>
      <w:r w:rsidRPr="00AB3714">
        <w:rPr>
          <w:rFonts w:ascii="Arial" w:hAnsi="Arial" w:cs="Arial"/>
          <w:i/>
          <w:sz w:val="20"/>
        </w:rPr>
        <w:t xml:space="preserve">related purposes) </w:t>
      </w:r>
      <w:r w:rsidR="00C108DE">
        <w:rPr>
          <w:rFonts w:ascii="Arial" w:hAnsi="Arial" w:cs="Arial"/>
          <w:i/>
          <w:sz w:val="20"/>
        </w:rPr>
        <w:t>n</w:t>
      </w:r>
      <w:r w:rsidRPr="00AB3714">
        <w:rPr>
          <w:rFonts w:ascii="Arial" w:hAnsi="Arial" w:cs="Arial"/>
          <w:i/>
          <w:sz w:val="20"/>
        </w:rPr>
        <w:t xml:space="preserve">or </w:t>
      </w:r>
      <w:r w:rsidR="00C108DE">
        <w:rPr>
          <w:rFonts w:ascii="Arial" w:hAnsi="Arial" w:cs="Arial"/>
          <w:i/>
          <w:sz w:val="20"/>
        </w:rPr>
        <w:t xml:space="preserve">on </w:t>
      </w:r>
      <w:r w:rsidRPr="00AB3714">
        <w:rPr>
          <w:rFonts w:ascii="Arial" w:hAnsi="Arial" w:cs="Arial"/>
          <w:i/>
          <w:sz w:val="20"/>
        </w:rPr>
        <w:t>the additional superan</w:t>
      </w:r>
      <w:r w:rsidR="00000802" w:rsidRPr="00AB3714">
        <w:rPr>
          <w:rFonts w:ascii="Arial" w:hAnsi="Arial" w:cs="Arial"/>
          <w:i/>
          <w:sz w:val="20"/>
        </w:rPr>
        <w:t>nuation contribution of $1,000.</w:t>
      </w:r>
    </w:p>
    <w:p w14:paraId="5F76DEBA" w14:textId="77777777" w:rsidR="00000802" w:rsidRPr="00AB3714" w:rsidRDefault="00000802" w:rsidP="00DC2D4A">
      <w:pPr>
        <w:adjustRightInd w:val="0"/>
        <w:snapToGrid w:val="0"/>
        <w:spacing w:line="276" w:lineRule="auto"/>
        <w:jc w:val="left"/>
        <w:rPr>
          <w:rFonts w:ascii="Arial" w:hAnsi="Arial" w:cs="Arial"/>
          <w:i/>
          <w:sz w:val="20"/>
        </w:rPr>
      </w:pPr>
    </w:p>
    <w:p w14:paraId="6E4B7D3A" w14:textId="680CE9C4" w:rsidR="00F50F28" w:rsidRPr="00AB3714" w:rsidRDefault="00F50F28" w:rsidP="00DC2D4A">
      <w:pPr>
        <w:adjustRightInd w:val="0"/>
        <w:snapToGrid w:val="0"/>
        <w:spacing w:line="276" w:lineRule="auto"/>
        <w:jc w:val="left"/>
        <w:rPr>
          <w:rFonts w:ascii="Arial" w:hAnsi="Arial" w:cs="Arial"/>
          <w:i/>
          <w:sz w:val="20"/>
        </w:rPr>
      </w:pPr>
      <w:r w:rsidRPr="00464C46">
        <w:rPr>
          <w:rFonts w:ascii="Arial" w:hAnsi="Arial" w:cs="Arial"/>
          <w:i/>
          <w:sz w:val="20"/>
        </w:rPr>
        <w:t>In the above scenario, the employee would be able to ach</w:t>
      </w:r>
      <w:r w:rsidR="002D36C7" w:rsidRPr="00464C46">
        <w:rPr>
          <w:rFonts w:ascii="Arial" w:hAnsi="Arial" w:cs="Arial"/>
          <w:i/>
          <w:sz w:val="20"/>
        </w:rPr>
        <w:t>i</w:t>
      </w:r>
      <w:r w:rsidR="00000802" w:rsidRPr="00464C46">
        <w:rPr>
          <w:rFonts w:ascii="Arial" w:hAnsi="Arial" w:cs="Arial"/>
          <w:i/>
          <w:sz w:val="20"/>
        </w:rPr>
        <w:t>eve an after-</w:t>
      </w:r>
      <w:r w:rsidR="00FC5616" w:rsidRPr="00464C46">
        <w:rPr>
          <w:rFonts w:ascii="Arial" w:hAnsi="Arial" w:cs="Arial"/>
          <w:i/>
          <w:sz w:val="20"/>
        </w:rPr>
        <w:t>tax saving of $2,</w:t>
      </w:r>
      <w:r w:rsidR="006636AA" w:rsidRPr="00464C46">
        <w:rPr>
          <w:rFonts w:ascii="Arial" w:hAnsi="Arial" w:cs="Arial"/>
          <w:i/>
          <w:sz w:val="20"/>
        </w:rPr>
        <w:t>664</w:t>
      </w:r>
      <w:r w:rsidRPr="00464C46">
        <w:rPr>
          <w:rFonts w:ascii="Arial" w:hAnsi="Arial" w:cs="Arial"/>
          <w:i/>
          <w:sz w:val="20"/>
        </w:rPr>
        <w:t>. By adopting an employee contribution strategy</w:t>
      </w:r>
      <w:r w:rsidR="00000802" w:rsidRPr="00464C46">
        <w:rPr>
          <w:rFonts w:ascii="Arial" w:hAnsi="Arial" w:cs="Arial"/>
          <w:i/>
          <w:sz w:val="20"/>
        </w:rPr>
        <w:t>, the after-</w:t>
      </w:r>
      <w:r w:rsidRPr="00464C46">
        <w:rPr>
          <w:rFonts w:ascii="Arial" w:hAnsi="Arial" w:cs="Arial"/>
          <w:i/>
          <w:sz w:val="20"/>
        </w:rPr>
        <w:t>tax savings increases to $4,</w:t>
      </w:r>
      <w:r w:rsidR="00BB4242" w:rsidRPr="00464C46">
        <w:rPr>
          <w:rFonts w:ascii="Arial" w:hAnsi="Arial" w:cs="Arial"/>
          <w:i/>
          <w:sz w:val="20"/>
        </w:rPr>
        <w:t>180</w:t>
      </w:r>
      <w:r w:rsidR="00170924" w:rsidRPr="00464C46">
        <w:rPr>
          <w:rFonts w:ascii="Arial" w:hAnsi="Arial" w:cs="Arial"/>
          <w:i/>
          <w:sz w:val="20"/>
        </w:rPr>
        <w:t xml:space="preserve"> </w:t>
      </w:r>
      <w:r w:rsidRPr="00464C46">
        <w:rPr>
          <w:rFonts w:ascii="Arial" w:hAnsi="Arial" w:cs="Arial"/>
          <w:i/>
          <w:sz w:val="20"/>
        </w:rPr>
        <w:t>(refer to Appendix A for an analysis of the benefits of salary packaging to the employee).</w:t>
      </w:r>
    </w:p>
    <w:p w14:paraId="61101D58" w14:textId="2896D3A5" w:rsidR="00F50F28" w:rsidRDefault="00F50F28" w:rsidP="00DC2D4A">
      <w:pPr>
        <w:adjustRightInd w:val="0"/>
        <w:snapToGrid w:val="0"/>
        <w:spacing w:line="276" w:lineRule="auto"/>
        <w:jc w:val="left"/>
        <w:rPr>
          <w:rFonts w:ascii="Arial" w:hAnsi="Arial" w:cs="Arial"/>
          <w:sz w:val="20"/>
        </w:rPr>
      </w:pPr>
    </w:p>
    <w:p w14:paraId="42429BCD" w14:textId="7661F420"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While increasing the income tax thresholds is generally viewed as a positive for taxpayers, it diminishes the effectiveness of salary packaging taxable fringe benefits. However, with an employee contribution strategy in place and by salary packaging concessionally taxed and exempt fringe benefits, the benefits of </w:t>
      </w:r>
      <w:r w:rsidR="00000802">
        <w:rPr>
          <w:rFonts w:ascii="Arial" w:hAnsi="Arial" w:cs="Arial"/>
          <w:sz w:val="20"/>
        </w:rPr>
        <w:t xml:space="preserve">entering into an effective </w:t>
      </w:r>
      <w:r w:rsidRPr="00E83049">
        <w:rPr>
          <w:rFonts w:ascii="Arial" w:hAnsi="Arial" w:cs="Arial"/>
          <w:sz w:val="20"/>
        </w:rPr>
        <w:t>salary</w:t>
      </w:r>
      <w:r w:rsidR="005129B1">
        <w:rPr>
          <w:rFonts w:ascii="Arial" w:hAnsi="Arial" w:cs="Arial"/>
          <w:sz w:val="20"/>
        </w:rPr>
        <w:t>-</w:t>
      </w:r>
      <w:r w:rsidR="00000802">
        <w:rPr>
          <w:rFonts w:ascii="Arial" w:hAnsi="Arial" w:cs="Arial"/>
          <w:sz w:val="20"/>
        </w:rPr>
        <w:t>sacrifice arrangement</w:t>
      </w:r>
      <w:r w:rsidRPr="00E83049">
        <w:rPr>
          <w:rFonts w:ascii="Arial" w:hAnsi="Arial" w:cs="Arial"/>
          <w:sz w:val="20"/>
        </w:rPr>
        <w:t xml:space="preserve"> can be maximised.</w:t>
      </w:r>
    </w:p>
    <w:p w14:paraId="23C26DAC" w14:textId="34A50CD7" w:rsidR="00336E27" w:rsidRDefault="00336E27" w:rsidP="00DC2D4A">
      <w:pPr>
        <w:adjustRightInd w:val="0"/>
        <w:snapToGrid w:val="0"/>
        <w:spacing w:line="276" w:lineRule="auto"/>
        <w:jc w:val="left"/>
        <w:rPr>
          <w:rFonts w:ascii="Arial" w:hAnsi="Arial" w:cs="Arial"/>
          <w:sz w:val="20"/>
        </w:rPr>
      </w:pPr>
    </w:p>
    <w:p w14:paraId="4040E334" w14:textId="3531C8BD" w:rsidR="00336E27" w:rsidRPr="00B85E91" w:rsidRDefault="00336E27" w:rsidP="00336E27">
      <w:pPr>
        <w:adjustRightInd w:val="0"/>
        <w:snapToGrid w:val="0"/>
        <w:spacing w:line="276" w:lineRule="auto"/>
        <w:rPr>
          <w:rFonts w:ascii="Arial" w:hAnsi="Arial" w:cs="Arial"/>
          <w:b/>
          <w:sz w:val="20"/>
        </w:rPr>
      </w:pPr>
      <w:r w:rsidRPr="00B85E91">
        <w:rPr>
          <w:rFonts w:ascii="Arial" w:hAnsi="Arial" w:cs="Arial"/>
          <w:b/>
          <w:sz w:val="20"/>
        </w:rPr>
        <w:t>Changes to salary packaging superannuation from 1 January 2020</w:t>
      </w:r>
    </w:p>
    <w:p w14:paraId="14592B8B" w14:textId="77777777" w:rsidR="00336E27" w:rsidRPr="00B85E91" w:rsidRDefault="00336E27" w:rsidP="00336E27">
      <w:pPr>
        <w:adjustRightInd w:val="0"/>
        <w:snapToGrid w:val="0"/>
        <w:spacing w:line="276" w:lineRule="auto"/>
        <w:rPr>
          <w:rFonts w:ascii="Arial" w:hAnsi="Arial" w:cs="Arial"/>
          <w:sz w:val="20"/>
        </w:rPr>
      </w:pPr>
    </w:p>
    <w:p w14:paraId="105FD15B" w14:textId="4B6F3E08"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 xml:space="preserve">When implementing any salary packaging arrangement it is important to note that </w:t>
      </w:r>
      <w:r w:rsidR="00433B3D">
        <w:rPr>
          <w:rFonts w:ascii="Arial" w:hAnsi="Arial" w:cs="Arial"/>
          <w:sz w:val="20"/>
        </w:rPr>
        <w:t xml:space="preserve">salary packaged superannuation contributions do not reduce the amount of superannuation guarantee (currently </w:t>
      </w:r>
      <w:r w:rsidR="00C04CA8">
        <w:rPr>
          <w:rFonts w:ascii="Arial" w:hAnsi="Arial" w:cs="Arial"/>
          <w:sz w:val="20"/>
        </w:rPr>
        <w:t>10</w:t>
      </w:r>
      <w:r w:rsidR="00433B3D">
        <w:rPr>
          <w:rFonts w:ascii="Arial" w:hAnsi="Arial" w:cs="Arial"/>
          <w:sz w:val="20"/>
        </w:rPr>
        <w:t>%</w:t>
      </w:r>
      <w:r w:rsidR="00EA79C1">
        <w:rPr>
          <w:rStyle w:val="FootnoteReference"/>
          <w:rFonts w:ascii="Arial" w:hAnsi="Arial" w:cs="Arial"/>
          <w:sz w:val="20"/>
        </w:rPr>
        <w:footnoteReference w:id="1"/>
      </w:r>
      <w:r w:rsidR="00433B3D">
        <w:rPr>
          <w:rFonts w:ascii="Arial" w:hAnsi="Arial" w:cs="Arial"/>
          <w:sz w:val="20"/>
        </w:rPr>
        <w:t xml:space="preserve">) otherwise payable by an employer. These rules were effective from 1 January 202. </w:t>
      </w:r>
      <w:r w:rsidR="00780FDE">
        <w:rPr>
          <w:rFonts w:ascii="Arial" w:hAnsi="Arial" w:cs="Arial"/>
          <w:sz w:val="20"/>
        </w:rPr>
        <w:t xml:space="preserve">It should also be noted that </w:t>
      </w:r>
      <w:r w:rsidR="00EA79C1">
        <w:rPr>
          <w:rFonts w:ascii="Arial" w:hAnsi="Arial" w:cs="Arial"/>
          <w:sz w:val="20"/>
        </w:rPr>
        <w:t>the superannuation guarantee rate will increase to 10</w:t>
      </w:r>
      <w:r w:rsidR="00B54E34">
        <w:rPr>
          <w:rFonts w:ascii="Arial" w:hAnsi="Arial" w:cs="Arial"/>
          <w:sz w:val="20"/>
        </w:rPr>
        <w:t>.5</w:t>
      </w:r>
      <w:r w:rsidR="00EA79C1">
        <w:rPr>
          <w:rFonts w:ascii="Arial" w:hAnsi="Arial" w:cs="Arial"/>
          <w:sz w:val="20"/>
        </w:rPr>
        <w:t>% from 1 July 202</w:t>
      </w:r>
      <w:r w:rsidR="00B258B2">
        <w:rPr>
          <w:rFonts w:ascii="Arial" w:hAnsi="Arial" w:cs="Arial"/>
          <w:sz w:val="20"/>
        </w:rPr>
        <w:t>2</w:t>
      </w:r>
      <w:r w:rsidR="00EA79C1">
        <w:rPr>
          <w:rFonts w:ascii="Arial" w:hAnsi="Arial" w:cs="Arial"/>
          <w:sz w:val="20"/>
        </w:rPr>
        <w:t>.</w:t>
      </w:r>
    </w:p>
    <w:p w14:paraId="5FFD68E4" w14:textId="77777777" w:rsidR="00693DC3" w:rsidRDefault="00693DC3" w:rsidP="00DC2D4A">
      <w:pPr>
        <w:adjustRightInd w:val="0"/>
        <w:snapToGrid w:val="0"/>
        <w:spacing w:line="276" w:lineRule="auto"/>
        <w:jc w:val="left"/>
        <w:rPr>
          <w:rFonts w:ascii="Arial" w:hAnsi="Arial" w:cs="Arial"/>
          <w:sz w:val="20"/>
        </w:rPr>
      </w:pPr>
    </w:p>
    <w:p w14:paraId="46EF4748" w14:textId="1C901EE1"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If you would like to consider a salary packaging arrangement</w:t>
      </w:r>
      <w:r w:rsidR="00F50F28" w:rsidRPr="00E83049">
        <w:rPr>
          <w:rFonts w:ascii="Arial" w:hAnsi="Arial" w:cs="Arial"/>
          <w:sz w:val="20"/>
        </w:rPr>
        <w:t>, please do not hesitate to contact me on [</w:t>
      </w:r>
      <w:r w:rsidR="00F50F28" w:rsidRPr="00E83049">
        <w:rPr>
          <w:rFonts w:ascii="Arial" w:hAnsi="Arial" w:cs="Arial"/>
          <w:sz w:val="20"/>
          <w:highlight w:val="lightGray"/>
        </w:rPr>
        <w:t>insert telephone number of partner</w:t>
      </w:r>
      <w:r w:rsidR="00F50F28" w:rsidRPr="00E83049">
        <w:rPr>
          <w:rFonts w:ascii="Arial" w:hAnsi="Arial" w:cs="Arial"/>
          <w:sz w:val="20"/>
        </w:rPr>
        <w:t>].</w:t>
      </w:r>
    </w:p>
    <w:p w14:paraId="648E69F9" w14:textId="77777777" w:rsidR="00F50F28" w:rsidRPr="00E83049" w:rsidRDefault="00F50F28" w:rsidP="00DC2D4A">
      <w:pPr>
        <w:adjustRightInd w:val="0"/>
        <w:snapToGrid w:val="0"/>
        <w:spacing w:line="276" w:lineRule="auto"/>
        <w:jc w:val="left"/>
        <w:rPr>
          <w:rFonts w:ascii="Arial" w:hAnsi="Arial" w:cs="Arial"/>
          <w:sz w:val="20"/>
        </w:rPr>
      </w:pPr>
    </w:p>
    <w:p w14:paraId="468466F9" w14:textId="77777777" w:rsidR="00000802" w:rsidRDefault="00000802" w:rsidP="00DC2D4A">
      <w:pPr>
        <w:adjustRightInd w:val="0"/>
        <w:snapToGrid w:val="0"/>
        <w:spacing w:line="276" w:lineRule="auto"/>
        <w:jc w:val="left"/>
        <w:rPr>
          <w:rFonts w:ascii="Arial" w:hAnsi="Arial" w:cs="Arial"/>
          <w:sz w:val="20"/>
        </w:rPr>
      </w:pPr>
    </w:p>
    <w:p w14:paraId="606F3F6A"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Yours faithfully</w:t>
      </w:r>
    </w:p>
    <w:p w14:paraId="26E0A0FF" w14:textId="77777777" w:rsidR="00F50F28" w:rsidRDefault="00F50F28" w:rsidP="00DC2D4A">
      <w:pPr>
        <w:adjustRightInd w:val="0"/>
        <w:snapToGrid w:val="0"/>
        <w:spacing w:line="276" w:lineRule="auto"/>
        <w:rPr>
          <w:rFonts w:ascii="Arial" w:hAnsi="Arial" w:cs="Arial"/>
          <w:sz w:val="20"/>
        </w:rPr>
      </w:pPr>
    </w:p>
    <w:p w14:paraId="128D2829" w14:textId="77777777" w:rsidR="00000802" w:rsidRPr="00E83049" w:rsidRDefault="00000802" w:rsidP="00DC2D4A">
      <w:pPr>
        <w:adjustRightInd w:val="0"/>
        <w:snapToGrid w:val="0"/>
        <w:spacing w:line="276" w:lineRule="auto"/>
        <w:rPr>
          <w:rFonts w:ascii="Arial" w:hAnsi="Arial" w:cs="Arial"/>
          <w:sz w:val="20"/>
        </w:rPr>
      </w:pPr>
    </w:p>
    <w:p w14:paraId="4C4A7859" w14:textId="77777777" w:rsidR="00F50F28" w:rsidRPr="00E83049" w:rsidRDefault="00F50F28" w:rsidP="00DC2D4A">
      <w:pPr>
        <w:adjustRightInd w:val="0"/>
        <w:snapToGrid w:val="0"/>
        <w:spacing w:line="276" w:lineRule="auto"/>
        <w:rPr>
          <w:rFonts w:ascii="Arial" w:hAnsi="Arial" w:cs="Arial"/>
          <w:sz w:val="20"/>
        </w:rPr>
      </w:pPr>
    </w:p>
    <w:p w14:paraId="5FF7C4CC" w14:textId="77777777" w:rsidR="00F50F28" w:rsidRPr="00E83049" w:rsidRDefault="00F50F28" w:rsidP="00DC2D4A">
      <w:pPr>
        <w:adjustRightInd w:val="0"/>
        <w:snapToGrid w:val="0"/>
        <w:spacing w:line="276" w:lineRule="auto"/>
        <w:rPr>
          <w:rFonts w:ascii="Arial" w:hAnsi="Arial" w:cs="Arial"/>
          <w:sz w:val="20"/>
        </w:rPr>
      </w:pPr>
    </w:p>
    <w:p w14:paraId="3F45B77A" w14:textId="77777777" w:rsidR="00F50F28" w:rsidRPr="00E83049" w:rsidRDefault="00F50F28" w:rsidP="00DC2D4A">
      <w:pPr>
        <w:adjustRightInd w:val="0"/>
        <w:snapToGrid w:val="0"/>
        <w:spacing w:line="276" w:lineRule="auto"/>
        <w:rPr>
          <w:rFonts w:ascii="Arial" w:hAnsi="Arial" w:cs="Arial"/>
          <w:b/>
          <w:bCs/>
          <w:sz w:val="20"/>
        </w:rPr>
      </w:pPr>
      <w:r w:rsidRPr="00E83049">
        <w:rPr>
          <w:rFonts w:ascii="Arial" w:hAnsi="Arial" w:cs="Arial"/>
          <w:b/>
          <w:bCs/>
          <w:sz w:val="20"/>
        </w:rPr>
        <w:t>[</w:t>
      </w:r>
      <w:r w:rsidRPr="00E83049">
        <w:rPr>
          <w:rFonts w:ascii="Arial" w:hAnsi="Arial" w:cs="Arial"/>
          <w:b/>
          <w:bCs/>
          <w:sz w:val="20"/>
          <w:highlight w:val="lightGray"/>
        </w:rPr>
        <w:t>Insert name of Partner</w:t>
      </w:r>
      <w:r w:rsidRPr="00E83049">
        <w:rPr>
          <w:rFonts w:ascii="Arial" w:hAnsi="Arial" w:cs="Arial"/>
          <w:b/>
          <w:bCs/>
          <w:sz w:val="20"/>
        </w:rPr>
        <w:t>]</w:t>
      </w:r>
    </w:p>
    <w:p w14:paraId="709C9657" w14:textId="77777777" w:rsidR="001E342F" w:rsidRDefault="00F50F28" w:rsidP="00DC2D4A">
      <w:pPr>
        <w:tabs>
          <w:tab w:val="left" w:pos="5475"/>
        </w:tabs>
        <w:adjustRightInd w:val="0"/>
        <w:snapToGrid w:val="0"/>
        <w:spacing w:line="276" w:lineRule="auto"/>
        <w:rPr>
          <w:rFonts w:ascii="Arial" w:hAnsi="Arial" w:cs="Arial"/>
          <w:b/>
          <w:sz w:val="21"/>
          <w:szCs w:val="21"/>
        </w:rPr>
      </w:pPr>
      <w:r w:rsidRPr="00E83049">
        <w:rPr>
          <w:rFonts w:ascii="Arial" w:hAnsi="Arial" w:cs="Arial"/>
          <w:sz w:val="20"/>
        </w:rPr>
        <w:br w:type="page"/>
      </w:r>
      <w:r w:rsidR="001E342F" w:rsidRPr="00753AF7">
        <w:rPr>
          <w:rFonts w:ascii="Arial" w:hAnsi="Arial" w:cs="Arial"/>
          <w:b/>
          <w:sz w:val="21"/>
          <w:szCs w:val="21"/>
        </w:rPr>
        <w:lastRenderedPageBreak/>
        <w:t>Appendix A</w:t>
      </w:r>
    </w:p>
    <w:p w14:paraId="42406B56" w14:textId="77777777" w:rsidR="001E342F" w:rsidRDefault="001E342F" w:rsidP="00DC2D4A">
      <w:pPr>
        <w:tabs>
          <w:tab w:val="left" w:pos="5475"/>
        </w:tabs>
        <w:adjustRightInd w:val="0"/>
        <w:snapToGrid w:val="0"/>
        <w:spacing w:line="276" w:lineRule="auto"/>
        <w:rPr>
          <w:rFonts w:ascii="Arial" w:hAnsi="Arial" w:cs="Arial"/>
          <w:sz w:val="21"/>
          <w:szCs w:val="21"/>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790"/>
        <w:gridCol w:w="1790"/>
        <w:gridCol w:w="1790"/>
      </w:tblGrid>
      <w:tr w:rsidR="001E342F" w:rsidRPr="004C558D" w14:paraId="035D3A91" w14:textId="77777777" w:rsidTr="00AB3714">
        <w:tc>
          <w:tcPr>
            <w:tcW w:w="3509" w:type="dxa"/>
            <w:shd w:val="clear" w:color="auto" w:fill="D9D9D9" w:themeFill="background1" w:themeFillShade="D9"/>
          </w:tcPr>
          <w:p w14:paraId="3C629317"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Employee Remuneration</w:t>
            </w:r>
          </w:p>
        </w:tc>
        <w:tc>
          <w:tcPr>
            <w:tcW w:w="1790" w:type="dxa"/>
            <w:shd w:val="clear" w:color="auto" w:fill="D9D9D9" w:themeFill="background1" w:themeFillShade="D9"/>
          </w:tcPr>
          <w:p w14:paraId="2CB1B2D2"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3825F77C"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No 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239417AE"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100% Cash Salary</w:t>
            </w:r>
          </w:p>
        </w:tc>
      </w:tr>
      <w:tr w:rsidR="001E342F" w:rsidRPr="0035307E" w14:paraId="599029F4" w14:textId="77777777" w:rsidTr="00AB3714">
        <w:tc>
          <w:tcPr>
            <w:tcW w:w="3509" w:type="dxa"/>
            <w:tcBorders>
              <w:bottom w:val="single" w:sz="4" w:space="0" w:color="BFBFBF" w:themeColor="background1" w:themeShade="BF"/>
            </w:tcBorders>
          </w:tcPr>
          <w:p w14:paraId="2A9C83AD"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w:t>
            </w:r>
          </w:p>
        </w:tc>
        <w:tc>
          <w:tcPr>
            <w:tcW w:w="1790" w:type="dxa"/>
            <w:tcBorders>
              <w:bottom w:val="single" w:sz="4" w:space="0" w:color="BFBFBF" w:themeColor="background1" w:themeShade="BF"/>
            </w:tcBorders>
          </w:tcPr>
          <w:p w14:paraId="517443C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$12</w:t>
            </w:r>
            <w:r w:rsidR="00FC5616">
              <w:rPr>
                <w:rFonts w:ascii="Arial" w:hAnsi="Arial" w:cs="Arial"/>
                <w:sz w:val="20"/>
              </w:rPr>
              <w:t>8,460</w:t>
            </w:r>
          </w:p>
        </w:tc>
        <w:tc>
          <w:tcPr>
            <w:tcW w:w="1790" w:type="dxa"/>
            <w:tcBorders>
              <w:bottom w:val="single" w:sz="4" w:space="0" w:color="BFBFBF" w:themeColor="background1" w:themeShade="BF"/>
            </w:tcBorders>
          </w:tcPr>
          <w:p w14:paraId="7458675A"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E81EDE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1AEEB457" w14:textId="77777777" w:rsidTr="00AB3714">
        <w:tc>
          <w:tcPr>
            <w:tcW w:w="3509" w:type="dxa"/>
            <w:tcBorders>
              <w:top w:val="single" w:sz="4" w:space="0" w:color="BFBFBF" w:themeColor="background1" w:themeShade="BF"/>
              <w:bottom w:val="single" w:sz="4" w:space="0" w:color="BFBFBF" w:themeColor="background1" w:themeShade="BF"/>
            </w:tcBorders>
          </w:tcPr>
          <w:p w14:paraId="0AA665A9" w14:textId="05AB8FFA"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Employer superannuation contribution</w:t>
            </w:r>
            <w:r>
              <w:rPr>
                <w:rFonts w:ascii="Arial" w:hAnsi="Arial" w:cs="Arial"/>
                <w:sz w:val="20"/>
              </w:rPr>
              <w:t xml:space="preserve"> (</w:t>
            </w:r>
            <w:r w:rsidR="00A524FA">
              <w:rPr>
                <w:rFonts w:ascii="Arial" w:hAnsi="Arial" w:cs="Arial"/>
                <w:sz w:val="20"/>
              </w:rPr>
              <w:t>10</w:t>
            </w:r>
            <w:r>
              <w:rPr>
                <w:rFonts w:ascii="Arial" w:hAnsi="Arial" w:cs="Arial"/>
                <w:sz w:val="20"/>
              </w:rPr>
              <w:t>%</w:t>
            </w:r>
            <w:r w:rsidR="007F6946">
              <w:rPr>
                <w:rFonts w:ascii="Arial" w:hAnsi="Arial" w:cs="Arial"/>
                <w:sz w:val="20"/>
              </w:rPr>
              <w:t xml:space="preserve"> of salary + packaged superannuation</w:t>
            </w: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2C96CD14" w14:textId="3C3579E2"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w:t>
            </w:r>
            <w:r w:rsidR="007F6946">
              <w:rPr>
                <w:rFonts w:ascii="Arial" w:hAnsi="Arial" w:cs="Arial"/>
                <w:sz w:val="20"/>
              </w:rPr>
              <w:t>9</w:t>
            </w:r>
            <w:r w:rsidR="007E69CE">
              <w:rPr>
                <w:rFonts w:ascii="Arial" w:hAnsi="Arial" w:cs="Arial"/>
                <w:sz w:val="20"/>
              </w:rPr>
              <w:t>46</w:t>
            </w:r>
          </w:p>
        </w:tc>
        <w:tc>
          <w:tcPr>
            <w:tcW w:w="1790" w:type="dxa"/>
            <w:tcBorders>
              <w:top w:val="single" w:sz="4" w:space="0" w:color="BFBFBF" w:themeColor="background1" w:themeShade="BF"/>
              <w:bottom w:val="single" w:sz="4" w:space="0" w:color="BFBFBF" w:themeColor="background1" w:themeShade="BF"/>
            </w:tcBorders>
          </w:tcPr>
          <w:p w14:paraId="30463316" w14:textId="6A91B9D3"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49597C">
              <w:rPr>
                <w:rFonts w:ascii="Arial" w:hAnsi="Arial" w:cs="Arial"/>
                <w:sz w:val="20"/>
              </w:rPr>
              <w:t>774</w:t>
            </w:r>
          </w:p>
        </w:tc>
        <w:tc>
          <w:tcPr>
            <w:tcW w:w="1790" w:type="dxa"/>
            <w:tcBorders>
              <w:top w:val="single" w:sz="4" w:space="0" w:color="BFBFBF" w:themeColor="background1" w:themeShade="BF"/>
              <w:bottom w:val="single" w:sz="4" w:space="0" w:color="BFBFBF" w:themeColor="background1" w:themeShade="BF"/>
            </w:tcBorders>
          </w:tcPr>
          <w:p w14:paraId="10229D06" w14:textId="7392D4FA"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w:t>
            </w:r>
            <w:r w:rsidR="00A25F07">
              <w:rPr>
                <w:rFonts w:ascii="Arial" w:hAnsi="Arial" w:cs="Arial"/>
                <w:sz w:val="20"/>
              </w:rPr>
              <w:t>699</w:t>
            </w:r>
          </w:p>
        </w:tc>
      </w:tr>
      <w:tr w:rsidR="001E342F" w:rsidRPr="0035307E" w14:paraId="00319876" w14:textId="77777777" w:rsidTr="00AB3714">
        <w:tc>
          <w:tcPr>
            <w:tcW w:w="3509" w:type="dxa"/>
            <w:tcBorders>
              <w:top w:val="single" w:sz="4" w:space="0" w:color="BFBFBF" w:themeColor="background1" w:themeShade="BF"/>
              <w:bottom w:val="single" w:sz="4" w:space="0" w:color="BFBFBF" w:themeColor="background1" w:themeShade="BF"/>
            </w:tcBorders>
          </w:tcPr>
          <w:p w14:paraId="52893A2E" w14:textId="77777777" w:rsidR="001E342F" w:rsidRPr="0035307E" w:rsidRDefault="001E342F" w:rsidP="00F9205A">
            <w:pPr>
              <w:adjustRightInd w:val="0"/>
              <w:snapToGrid w:val="0"/>
              <w:spacing w:before="100" w:after="100"/>
              <w:jc w:val="left"/>
              <w:rPr>
                <w:rFonts w:ascii="Arial" w:hAnsi="Arial" w:cs="Arial"/>
                <w:sz w:val="20"/>
              </w:rPr>
            </w:pPr>
            <w:r w:rsidRPr="0035307E">
              <w:rPr>
                <w:rFonts w:ascii="Arial" w:hAnsi="Arial" w:cs="Arial"/>
                <w:sz w:val="20"/>
              </w:rPr>
              <w:t>Packaged Benefit (i.e. cost to employer)</w:t>
            </w:r>
          </w:p>
        </w:tc>
        <w:tc>
          <w:tcPr>
            <w:tcW w:w="1790" w:type="dxa"/>
            <w:tcBorders>
              <w:top w:val="single" w:sz="4" w:space="0" w:color="BFBFBF" w:themeColor="background1" w:themeShade="BF"/>
              <w:bottom w:val="single" w:sz="4" w:space="0" w:color="BFBFBF" w:themeColor="background1" w:themeShade="BF"/>
            </w:tcBorders>
          </w:tcPr>
          <w:p w14:paraId="7589E8F9" w14:textId="77777777" w:rsidR="001E342F" w:rsidRPr="0035307E" w:rsidRDefault="001E342F" w:rsidP="00E06E85">
            <w:pPr>
              <w:pStyle w:val="MSHFBody"/>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46BB98BC"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25DF3CF0"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30680F2" w14:textId="77777777" w:rsidTr="00AB3714">
        <w:tc>
          <w:tcPr>
            <w:tcW w:w="3509" w:type="dxa"/>
            <w:tcBorders>
              <w:top w:val="single" w:sz="4" w:space="0" w:color="BFBFBF" w:themeColor="background1" w:themeShade="BF"/>
              <w:bottom w:val="single" w:sz="4" w:space="0" w:color="BFBFBF" w:themeColor="background1" w:themeShade="BF"/>
            </w:tcBorders>
          </w:tcPr>
          <w:p w14:paraId="09B28F1B"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Car</w:t>
            </w:r>
            <w:r w:rsidRPr="0035307E">
              <w:rPr>
                <w:rFonts w:ascii="Arial" w:hAnsi="Arial" w:cs="Arial"/>
                <w:sz w:val="20"/>
                <w:vertAlign w:val="superscript"/>
              </w:rPr>
              <w:t>1</w:t>
            </w:r>
          </w:p>
        </w:tc>
        <w:tc>
          <w:tcPr>
            <w:tcW w:w="1790" w:type="dxa"/>
            <w:tcBorders>
              <w:top w:val="single" w:sz="4" w:space="0" w:color="BFBFBF" w:themeColor="background1" w:themeShade="BF"/>
              <w:bottom w:val="single" w:sz="4" w:space="0" w:color="BFBFBF" w:themeColor="background1" w:themeShade="BF"/>
            </w:tcBorders>
          </w:tcPr>
          <w:p w14:paraId="2228C70B" w14:textId="77777777" w:rsidR="001E342F" w:rsidRPr="0035307E" w:rsidRDefault="00FC5616" w:rsidP="00E06E85">
            <w:pPr>
              <w:pStyle w:val="MSHFBody"/>
              <w:adjustRightInd w:val="0"/>
              <w:snapToGrid w:val="0"/>
              <w:spacing w:before="100" w:after="100"/>
              <w:jc w:val="center"/>
              <w:rPr>
                <w:rFonts w:ascii="Arial" w:hAnsi="Arial" w:cs="Arial"/>
                <w:sz w:val="20"/>
              </w:rPr>
            </w:pPr>
            <w:r>
              <w:rPr>
                <w:rFonts w:ascii="Arial" w:hAnsi="Arial" w:cs="Arial"/>
                <w:sz w:val="20"/>
              </w:rPr>
              <w:t>$6,063</w:t>
            </w:r>
          </w:p>
        </w:tc>
        <w:tc>
          <w:tcPr>
            <w:tcW w:w="1790" w:type="dxa"/>
            <w:tcBorders>
              <w:top w:val="single" w:sz="4" w:space="0" w:color="BFBFBF" w:themeColor="background1" w:themeShade="BF"/>
              <w:bottom w:val="single" w:sz="4" w:space="0" w:color="BFBFBF" w:themeColor="background1" w:themeShade="BF"/>
            </w:tcBorders>
          </w:tcPr>
          <w:p w14:paraId="1168B6C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2,245</w:t>
            </w:r>
          </w:p>
        </w:tc>
        <w:tc>
          <w:tcPr>
            <w:tcW w:w="1790" w:type="dxa"/>
            <w:tcBorders>
              <w:top w:val="single" w:sz="4" w:space="0" w:color="BFBFBF" w:themeColor="background1" w:themeShade="BF"/>
              <w:bottom w:val="single" w:sz="4" w:space="0" w:color="BFBFBF" w:themeColor="background1" w:themeShade="BF"/>
            </w:tcBorders>
          </w:tcPr>
          <w:p w14:paraId="79378C19"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408E1A9" w14:textId="77777777" w:rsidTr="00AB3714">
        <w:tc>
          <w:tcPr>
            <w:tcW w:w="3509" w:type="dxa"/>
            <w:tcBorders>
              <w:top w:val="single" w:sz="4" w:space="0" w:color="BFBFBF" w:themeColor="background1" w:themeShade="BF"/>
              <w:bottom w:val="single" w:sz="4" w:space="0" w:color="BFBFBF" w:themeColor="background1" w:themeShade="BF"/>
            </w:tcBorders>
          </w:tcPr>
          <w:p w14:paraId="0B8DAEB1"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Laptop</w:t>
            </w:r>
            <w:r w:rsidRPr="0035307E">
              <w:rPr>
                <w:rFonts w:ascii="Arial" w:hAnsi="Arial" w:cs="Arial"/>
                <w:sz w:val="20"/>
                <w:vertAlign w:val="superscript"/>
              </w:rPr>
              <w:t>2</w:t>
            </w:r>
          </w:p>
        </w:tc>
        <w:tc>
          <w:tcPr>
            <w:tcW w:w="1790" w:type="dxa"/>
            <w:tcBorders>
              <w:top w:val="single" w:sz="4" w:space="0" w:color="BFBFBF" w:themeColor="background1" w:themeShade="BF"/>
              <w:bottom w:val="single" w:sz="4" w:space="0" w:color="BFBFBF" w:themeColor="background1" w:themeShade="BF"/>
            </w:tcBorders>
          </w:tcPr>
          <w:p w14:paraId="5573698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47A561B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2EA1E63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2104775C" w14:textId="77777777" w:rsidTr="00AB3714">
        <w:tc>
          <w:tcPr>
            <w:tcW w:w="3509" w:type="dxa"/>
            <w:tcBorders>
              <w:top w:val="single" w:sz="4" w:space="0" w:color="BFBFBF" w:themeColor="background1" w:themeShade="BF"/>
              <w:bottom w:val="single" w:sz="4" w:space="0" w:color="BFBFBF" w:themeColor="background1" w:themeShade="BF"/>
            </w:tcBorders>
          </w:tcPr>
          <w:p w14:paraId="33C5CD8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Benefit Cost – Superannuation</w:t>
            </w:r>
            <w:r w:rsidRPr="0035307E">
              <w:rPr>
                <w:rFonts w:ascii="Arial" w:hAnsi="Arial" w:cs="Arial"/>
                <w:sz w:val="20"/>
                <w:vertAlign w:val="superscript"/>
              </w:rPr>
              <w:t>3</w:t>
            </w:r>
          </w:p>
        </w:tc>
        <w:tc>
          <w:tcPr>
            <w:tcW w:w="1790" w:type="dxa"/>
            <w:tcBorders>
              <w:top w:val="single" w:sz="4" w:space="0" w:color="BFBFBF" w:themeColor="background1" w:themeShade="BF"/>
              <w:bottom w:val="single" w:sz="4" w:space="0" w:color="BFBFBF" w:themeColor="background1" w:themeShade="BF"/>
            </w:tcBorders>
          </w:tcPr>
          <w:p w14:paraId="466AE30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0D9355DD"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6851B11C"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6C9269E3" w14:textId="77777777" w:rsidTr="00AB3714">
        <w:tc>
          <w:tcPr>
            <w:tcW w:w="3509" w:type="dxa"/>
            <w:tcBorders>
              <w:top w:val="single" w:sz="4" w:space="0" w:color="BFBFBF" w:themeColor="background1" w:themeShade="BF"/>
              <w:bottom w:val="single" w:sz="4" w:space="0" w:color="BFBFBF" w:themeColor="background1" w:themeShade="BF"/>
            </w:tcBorders>
          </w:tcPr>
          <w:p w14:paraId="4363C563"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FBT</w:t>
            </w:r>
          </w:p>
        </w:tc>
        <w:tc>
          <w:tcPr>
            <w:tcW w:w="1790" w:type="dxa"/>
            <w:tcBorders>
              <w:top w:val="single" w:sz="4" w:space="0" w:color="BFBFBF" w:themeColor="background1" w:themeShade="BF"/>
              <w:bottom w:val="single" w:sz="4" w:space="0" w:color="BFBFBF" w:themeColor="background1" w:themeShade="BF"/>
            </w:tcBorders>
          </w:tcPr>
          <w:p w14:paraId="65982CF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A0132C8" w14:textId="77777777" w:rsidR="001E342F" w:rsidRPr="0035307E" w:rsidRDefault="00FC5616" w:rsidP="00E06E85">
            <w:pPr>
              <w:adjustRightInd w:val="0"/>
              <w:snapToGrid w:val="0"/>
              <w:spacing w:before="100" w:after="100"/>
              <w:jc w:val="center"/>
              <w:rPr>
                <w:rFonts w:ascii="Arial" w:hAnsi="Arial" w:cs="Arial"/>
                <w:sz w:val="20"/>
              </w:rPr>
            </w:pPr>
            <w:r>
              <w:rPr>
                <w:rFonts w:ascii="Arial" w:hAnsi="Arial" w:cs="Arial"/>
                <w:sz w:val="20"/>
              </w:rPr>
              <w:t>$6,648</w:t>
            </w:r>
            <w:r w:rsidR="001E342F">
              <w:rPr>
                <w:rFonts w:ascii="Arial" w:hAnsi="Arial" w:cs="Arial"/>
                <w:sz w:val="20"/>
                <w:vertAlign w:val="superscript"/>
              </w:rPr>
              <w:t>4</w:t>
            </w:r>
          </w:p>
        </w:tc>
        <w:tc>
          <w:tcPr>
            <w:tcW w:w="1790" w:type="dxa"/>
            <w:tcBorders>
              <w:top w:val="single" w:sz="4" w:space="0" w:color="BFBFBF" w:themeColor="background1" w:themeShade="BF"/>
              <w:bottom w:val="single" w:sz="4" w:space="0" w:color="BFBFBF" w:themeColor="background1" w:themeShade="BF"/>
            </w:tcBorders>
          </w:tcPr>
          <w:p w14:paraId="3B05E797"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18615F7" w14:textId="77777777" w:rsidTr="00AB3714">
        <w:tc>
          <w:tcPr>
            <w:tcW w:w="3509" w:type="dxa"/>
            <w:tcBorders>
              <w:top w:val="single" w:sz="4" w:space="0" w:color="BFBFBF" w:themeColor="background1" w:themeShade="BF"/>
            </w:tcBorders>
          </w:tcPr>
          <w:p w14:paraId="47F52818" w14:textId="77777777" w:rsidR="001E342F" w:rsidRPr="00210DD6" w:rsidRDefault="001E342F" w:rsidP="00E06E85">
            <w:pPr>
              <w:adjustRightInd w:val="0"/>
              <w:snapToGrid w:val="0"/>
              <w:spacing w:before="100" w:after="100"/>
              <w:rPr>
                <w:rFonts w:ascii="Arial" w:hAnsi="Arial" w:cs="Arial"/>
                <w:b/>
                <w:sz w:val="20"/>
              </w:rPr>
            </w:pPr>
            <w:r w:rsidRPr="00210DD6">
              <w:rPr>
                <w:rFonts w:ascii="Arial" w:hAnsi="Arial" w:cs="Arial"/>
                <w:b/>
                <w:sz w:val="20"/>
              </w:rPr>
              <w:t xml:space="preserve">Total </w:t>
            </w:r>
            <w:r>
              <w:rPr>
                <w:rFonts w:ascii="Arial" w:hAnsi="Arial" w:cs="Arial"/>
                <w:b/>
                <w:sz w:val="20"/>
              </w:rPr>
              <w:t>employer cost</w:t>
            </w:r>
          </w:p>
        </w:tc>
        <w:tc>
          <w:tcPr>
            <w:tcW w:w="1790" w:type="dxa"/>
            <w:tcBorders>
              <w:top w:val="single" w:sz="4" w:space="0" w:color="BFBFBF" w:themeColor="background1" w:themeShade="BF"/>
            </w:tcBorders>
          </w:tcPr>
          <w:p w14:paraId="230FF9A9" w14:textId="6301684A"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w:t>
            </w:r>
            <w:r w:rsidR="00C27F23">
              <w:rPr>
                <w:rFonts w:ascii="Arial" w:hAnsi="Arial" w:cs="Arial"/>
                <w:b/>
                <w:sz w:val="20"/>
              </w:rPr>
              <w:t>742</w:t>
            </w:r>
          </w:p>
        </w:tc>
        <w:tc>
          <w:tcPr>
            <w:tcW w:w="1790" w:type="dxa"/>
            <w:tcBorders>
              <w:top w:val="single" w:sz="4" w:space="0" w:color="BFBFBF" w:themeColor="background1" w:themeShade="BF"/>
            </w:tcBorders>
          </w:tcPr>
          <w:p w14:paraId="36E9932D" w14:textId="608B09CA"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w:t>
            </w:r>
            <w:r w:rsidR="0017764E">
              <w:rPr>
                <w:rFonts w:ascii="Arial" w:hAnsi="Arial" w:cs="Arial"/>
                <w:b/>
                <w:sz w:val="20"/>
              </w:rPr>
              <w:t>683</w:t>
            </w:r>
          </w:p>
        </w:tc>
        <w:tc>
          <w:tcPr>
            <w:tcW w:w="1790" w:type="dxa"/>
            <w:tcBorders>
              <w:top w:val="single" w:sz="4" w:space="0" w:color="BFBFBF" w:themeColor="background1" w:themeShade="BF"/>
            </w:tcBorders>
          </w:tcPr>
          <w:p w14:paraId="39BFE377" w14:textId="510369EA" w:rsidR="001E342F" w:rsidRPr="00AB3714" w:rsidRDefault="001E342F" w:rsidP="00E06E85">
            <w:pPr>
              <w:adjustRightInd w:val="0"/>
              <w:snapToGrid w:val="0"/>
              <w:spacing w:before="100" w:after="100"/>
              <w:jc w:val="center"/>
              <w:rPr>
                <w:rFonts w:ascii="Arial" w:hAnsi="Arial" w:cs="Arial"/>
                <w:b/>
                <w:sz w:val="20"/>
              </w:rPr>
            </w:pPr>
            <w:r w:rsidRPr="00AB3714">
              <w:rPr>
                <w:rFonts w:ascii="Arial" w:hAnsi="Arial" w:cs="Arial"/>
                <w:b/>
                <w:sz w:val="20"/>
              </w:rPr>
              <w:t>$150,</w:t>
            </w:r>
            <w:r w:rsidR="00A25F07">
              <w:rPr>
                <w:rFonts w:ascii="Arial" w:hAnsi="Arial" w:cs="Arial"/>
                <w:b/>
                <w:sz w:val="20"/>
              </w:rPr>
              <w:t>685</w:t>
            </w:r>
          </w:p>
        </w:tc>
      </w:tr>
      <w:tr w:rsidR="001E342F" w:rsidRPr="0035307E" w14:paraId="3EDC3AC9" w14:textId="77777777" w:rsidTr="00AB3714">
        <w:trPr>
          <w:trHeight w:val="106"/>
        </w:trPr>
        <w:tc>
          <w:tcPr>
            <w:tcW w:w="3509" w:type="dxa"/>
            <w:tcBorders>
              <w:left w:val="nil"/>
              <w:right w:val="nil"/>
            </w:tcBorders>
          </w:tcPr>
          <w:p w14:paraId="60054E04" w14:textId="77777777" w:rsidR="001E342F" w:rsidRPr="0035307E" w:rsidRDefault="001E342F" w:rsidP="00E06E85">
            <w:pPr>
              <w:adjustRightInd w:val="0"/>
              <w:snapToGrid w:val="0"/>
              <w:spacing w:before="100" w:after="100"/>
              <w:rPr>
                <w:rFonts w:ascii="Arial" w:hAnsi="Arial" w:cs="Arial"/>
                <w:sz w:val="20"/>
              </w:rPr>
            </w:pPr>
          </w:p>
        </w:tc>
        <w:tc>
          <w:tcPr>
            <w:tcW w:w="1790" w:type="dxa"/>
            <w:tcBorders>
              <w:left w:val="nil"/>
              <w:right w:val="nil"/>
            </w:tcBorders>
          </w:tcPr>
          <w:p w14:paraId="468ECC84"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6F48AE5B"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5255C10F"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F5C3DE5" w14:textId="77777777" w:rsidTr="00AB3714">
        <w:tc>
          <w:tcPr>
            <w:tcW w:w="3509" w:type="dxa"/>
            <w:tcBorders>
              <w:bottom w:val="single" w:sz="4" w:space="0" w:color="BFBFBF" w:themeColor="background1" w:themeShade="BF"/>
            </w:tcBorders>
          </w:tcPr>
          <w:p w14:paraId="21C7FECC"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 pre-tax</w:t>
            </w:r>
          </w:p>
        </w:tc>
        <w:tc>
          <w:tcPr>
            <w:tcW w:w="1790" w:type="dxa"/>
            <w:tcBorders>
              <w:bottom w:val="single" w:sz="4" w:space="0" w:color="BFBFBF" w:themeColor="background1" w:themeShade="BF"/>
            </w:tcBorders>
          </w:tcPr>
          <w:p w14:paraId="1086A06B"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128,460</w:t>
            </w:r>
          </w:p>
        </w:tc>
        <w:tc>
          <w:tcPr>
            <w:tcW w:w="1790" w:type="dxa"/>
            <w:tcBorders>
              <w:bottom w:val="single" w:sz="4" w:space="0" w:color="BFBFBF" w:themeColor="background1" w:themeShade="BF"/>
            </w:tcBorders>
          </w:tcPr>
          <w:p w14:paraId="17C4E737"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7E6E14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40C0F644" w14:textId="77777777" w:rsidTr="00AB3714">
        <w:tc>
          <w:tcPr>
            <w:tcW w:w="3509" w:type="dxa"/>
            <w:tcBorders>
              <w:top w:val="single" w:sz="4" w:space="0" w:color="BFBFBF" w:themeColor="background1" w:themeShade="BF"/>
              <w:bottom w:val="single" w:sz="4" w:space="0" w:color="BFBFBF" w:themeColor="background1" w:themeShade="BF"/>
            </w:tcBorders>
          </w:tcPr>
          <w:p w14:paraId="40BF7EE4"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Income tax payable</w:t>
            </w:r>
          </w:p>
          <w:p w14:paraId="0D73BEA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(incl.</w:t>
            </w:r>
            <w:r>
              <w:rPr>
                <w:rFonts w:ascii="Arial" w:hAnsi="Arial" w:cs="Arial"/>
                <w:sz w:val="20"/>
              </w:rPr>
              <w:t xml:space="preserve"> </w:t>
            </w:r>
            <w:r w:rsidR="002D36C7">
              <w:rPr>
                <w:rFonts w:ascii="Arial" w:hAnsi="Arial" w:cs="Arial"/>
                <w:sz w:val="20"/>
              </w:rPr>
              <w:t>2</w:t>
            </w:r>
            <w:r>
              <w:rPr>
                <w:rFonts w:ascii="Arial" w:hAnsi="Arial" w:cs="Arial"/>
                <w:sz w:val="20"/>
              </w:rPr>
              <w:t>.</w:t>
            </w:r>
            <w:r w:rsidR="002D36C7">
              <w:rPr>
                <w:rFonts w:ascii="Arial" w:hAnsi="Arial" w:cs="Arial"/>
                <w:sz w:val="20"/>
              </w:rPr>
              <w:t>0</w:t>
            </w:r>
            <w:r>
              <w:rPr>
                <w:rFonts w:ascii="Arial" w:hAnsi="Arial" w:cs="Arial"/>
                <w:sz w:val="20"/>
              </w:rPr>
              <w:t>%</w:t>
            </w:r>
            <w:r w:rsidRPr="0035307E">
              <w:rPr>
                <w:rFonts w:ascii="Arial" w:hAnsi="Arial" w:cs="Arial"/>
                <w:sz w:val="20"/>
              </w:rPr>
              <w:t xml:space="preserve"> Medicare Levy)</w:t>
            </w:r>
          </w:p>
        </w:tc>
        <w:tc>
          <w:tcPr>
            <w:tcW w:w="1790" w:type="dxa"/>
            <w:tcBorders>
              <w:top w:val="single" w:sz="4" w:space="0" w:color="BFBFBF" w:themeColor="background1" w:themeShade="BF"/>
              <w:bottom w:val="single" w:sz="4" w:space="0" w:color="BFBFBF" w:themeColor="background1" w:themeShade="BF"/>
            </w:tcBorders>
          </w:tcPr>
          <w:p w14:paraId="2C66E87D" w14:textId="532D881F" w:rsidR="001E342F"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3</w:t>
            </w:r>
            <w:r w:rsidR="00C96082">
              <w:rPr>
                <w:rFonts w:ascii="Arial" w:hAnsi="Arial" w:cs="Arial"/>
                <w:sz w:val="20"/>
              </w:rPr>
              <w:t>5,166</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2F1BDA2" w14:textId="14CC0048"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($3</w:t>
            </w:r>
            <w:r w:rsidR="00B60A4F">
              <w:rPr>
                <w:rFonts w:ascii="Arial" w:hAnsi="Arial" w:cs="Arial"/>
                <w:sz w:val="20"/>
              </w:rPr>
              <w:t>0,743</w:t>
            </w:r>
            <w:r w:rsidR="001E342F">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F04A880" w14:textId="713376A9"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w:t>
            </w:r>
            <w:r w:rsidR="004830FA">
              <w:rPr>
                <w:rFonts w:ascii="Arial" w:hAnsi="Arial" w:cs="Arial"/>
                <w:sz w:val="20"/>
              </w:rPr>
              <w:t>38,492</w:t>
            </w:r>
            <w:r w:rsidR="001E342F">
              <w:rPr>
                <w:rFonts w:ascii="Arial" w:hAnsi="Arial" w:cs="Arial"/>
                <w:sz w:val="20"/>
              </w:rPr>
              <w:t>)</w:t>
            </w:r>
          </w:p>
        </w:tc>
      </w:tr>
      <w:tr w:rsidR="001E342F" w:rsidRPr="0035307E" w14:paraId="52194C63" w14:textId="77777777" w:rsidTr="00AB3714">
        <w:tc>
          <w:tcPr>
            <w:tcW w:w="3509" w:type="dxa"/>
            <w:tcBorders>
              <w:top w:val="single" w:sz="4" w:space="0" w:color="BFBFBF" w:themeColor="background1" w:themeShade="BF"/>
              <w:bottom w:val="single" w:sz="4" w:space="0" w:color="BFBFBF" w:themeColor="background1" w:themeShade="BF"/>
            </w:tcBorders>
          </w:tcPr>
          <w:p w14:paraId="45B46F4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Cash </w:t>
            </w:r>
            <w:r>
              <w:rPr>
                <w:rFonts w:ascii="Arial" w:hAnsi="Arial" w:cs="Arial"/>
                <w:sz w:val="20"/>
              </w:rPr>
              <w:t>S</w:t>
            </w:r>
            <w:r w:rsidRPr="0035307E">
              <w:rPr>
                <w:rFonts w:ascii="Arial" w:hAnsi="Arial" w:cs="Arial"/>
                <w:sz w:val="20"/>
              </w:rPr>
              <w:t>alary after-tax</w:t>
            </w:r>
          </w:p>
        </w:tc>
        <w:tc>
          <w:tcPr>
            <w:tcW w:w="1790" w:type="dxa"/>
            <w:tcBorders>
              <w:top w:val="single" w:sz="4" w:space="0" w:color="BFBFBF" w:themeColor="background1" w:themeShade="BF"/>
              <w:bottom w:val="single" w:sz="4" w:space="0" w:color="BFBFBF" w:themeColor="background1" w:themeShade="BF"/>
            </w:tcBorders>
          </w:tcPr>
          <w:p w14:paraId="361E2288" w14:textId="5E5C2D8D"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BE7D62">
              <w:rPr>
                <w:rFonts w:ascii="Arial" w:hAnsi="Arial" w:cs="Arial"/>
                <w:sz w:val="20"/>
              </w:rPr>
              <w:t>9</w:t>
            </w:r>
            <w:r w:rsidR="00AA386F">
              <w:rPr>
                <w:rFonts w:ascii="Arial" w:hAnsi="Arial" w:cs="Arial"/>
                <w:sz w:val="20"/>
              </w:rPr>
              <w:t>3,294</w:t>
            </w:r>
          </w:p>
        </w:tc>
        <w:tc>
          <w:tcPr>
            <w:tcW w:w="1790" w:type="dxa"/>
            <w:tcBorders>
              <w:top w:val="single" w:sz="4" w:space="0" w:color="BFBFBF" w:themeColor="background1" w:themeShade="BF"/>
              <w:bottom w:val="single" w:sz="4" w:space="0" w:color="BFBFBF" w:themeColor="background1" w:themeShade="BF"/>
            </w:tcBorders>
          </w:tcPr>
          <w:p w14:paraId="3D1F7B2C" w14:textId="114C5351"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$8</w:t>
            </w:r>
            <w:r w:rsidR="00C25A34">
              <w:rPr>
                <w:rFonts w:ascii="Arial" w:hAnsi="Arial" w:cs="Arial"/>
                <w:sz w:val="20"/>
              </w:rPr>
              <w:t>6,000</w:t>
            </w:r>
          </w:p>
        </w:tc>
        <w:tc>
          <w:tcPr>
            <w:tcW w:w="1790" w:type="dxa"/>
            <w:tcBorders>
              <w:top w:val="single" w:sz="4" w:space="0" w:color="BFBFBF" w:themeColor="background1" w:themeShade="BF"/>
              <w:bottom w:val="single" w:sz="4" w:space="0" w:color="BFBFBF" w:themeColor="background1" w:themeShade="BF"/>
            </w:tcBorders>
          </w:tcPr>
          <w:p w14:paraId="7BC51090" w14:textId="3824FCC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$9</w:t>
            </w:r>
            <w:r w:rsidR="00250214">
              <w:rPr>
                <w:rFonts w:ascii="Arial" w:hAnsi="Arial" w:cs="Arial"/>
                <w:sz w:val="20"/>
              </w:rPr>
              <w:t>8,494</w:t>
            </w:r>
          </w:p>
        </w:tc>
      </w:tr>
      <w:tr w:rsidR="001E342F" w:rsidRPr="0035307E" w14:paraId="5067A2B4" w14:textId="77777777" w:rsidTr="00AB3714">
        <w:tc>
          <w:tcPr>
            <w:tcW w:w="3509" w:type="dxa"/>
            <w:tcBorders>
              <w:top w:val="single" w:sz="4" w:space="0" w:color="BFBFBF" w:themeColor="background1" w:themeShade="BF"/>
              <w:bottom w:val="single" w:sz="4" w:space="0" w:color="BFBFBF" w:themeColor="background1" w:themeShade="BF"/>
            </w:tcBorders>
          </w:tcPr>
          <w:p w14:paraId="2F945758" w14:textId="77777777" w:rsidR="001E342F" w:rsidRPr="0035307E" w:rsidRDefault="001E342F" w:rsidP="00E06E85">
            <w:pPr>
              <w:adjustRightInd w:val="0"/>
              <w:snapToGrid w:val="0"/>
              <w:spacing w:before="100" w:after="100"/>
              <w:rPr>
                <w:rFonts w:ascii="Arial" w:hAnsi="Arial" w:cs="Arial"/>
                <w:sz w:val="20"/>
              </w:rPr>
            </w:pPr>
            <w:r>
              <w:rPr>
                <w:rFonts w:ascii="Arial" w:hAnsi="Arial" w:cs="Arial"/>
                <w:sz w:val="20"/>
              </w:rPr>
              <w:t xml:space="preserve">   Less Cost to employee of acquiring benefits where not salary-sacrificed</w:t>
            </w:r>
          </w:p>
        </w:tc>
        <w:tc>
          <w:tcPr>
            <w:tcW w:w="1790" w:type="dxa"/>
            <w:tcBorders>
              <w:top w:val="single" w:sz="4" w:space="0" w:color="BFBFBF" w:themeColor="background1" w:themeShade="BF"/>
              <w:bottom w:val="single" w:sz="4" w:space="0" w:color="BFBFBF" w:themeColor="background1" w:themeShade="BF"/>
            </w:tcBorders>
          </w:tcPr>
          <w:p w14:paraId="68E79B97" w14:textId="77777777" w:rsidR="001E342F" w:rsidRPr="0035307E" w:rsidRDefault="001E342F" w:rsidP="00E06E85">
            <w:pPr>
              <w:pStyle w:val="MSHFBody"/>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848DAC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3DFDE5DA"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r>
      <w:tr w:rsidR="001E342F" w:rsidRPr="0035307E" w14:paraId="031CA97B" w14:textId="77777777" w:rsidTr="00AB3714">
        <w:tc>
          <w:tcPr>
            <w:tcW w:w="3509" w:type="dxa"/>
            <w:tcBorders>
              <w:top w:val="single" w:sz="4" w:space="0" w:color="BFBFBF" w:themeColor="background1" w:themeShade="BF"/>
              <w:bottom w:val="single" w:sz="4" w:space="0" w:color="BFBFBF" w:themeColor="background1" w:themeShade="BF"/>
            </w:tcBorders>
          </w:tcPr>
          <w:p w14:paraId="32D9AA4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employee contribution</w:t>
            </w:r>
          </w:p>
        </w:tc>
        <w:tc>
          <w:tcPr>
            <w:tcW w:w="1790" w:type="dxa"/>
            <w:tcBorders>
              <w:top w:val="single" w:sz="4" w:space="0" w:color="BFBFBF" w:themeColor="background1" w:themeShade="BF"/>
              <w:bottom w:val="single" w:sz="4" w:space="0" w:color="BFBFBF" w:themeColor="background1" w:themeShade="BF"/>
            </w:tcBorders>
          </w:tcPr>
          <w:p w14:paraId="63676726" w14:textId="77777777"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($6,800)</w:t>
            </w:r>
            <w:r>
              <w:rPr>
                <w:rFonts w:ascii="Arial" w:hAnsi="Arial" w:cs="Arial"/>
                <w:sz w:val="20"/>
                <w:vertAlign w:val="superscript"/>
              </w:rPr>
              <w:t>5</w:t>
            </w:r>
          </w:p>
        </w:tc>
        <w:tc>
          <w:tcPr>
            <w:tcW w:w="1790" w:type="dxa"/>
            <w:tcBorders>
              <w:top w:val="single" w:sz="4" w:space="0" w:color="BFBFBF" w:themeColor="background1" w:themeShade="BF"/>
              <w:bottom w:val="single" w:sz="4" w:space="0" w:color="BFBFBF" w:themeColor="background1" w:themeShade="BF"/>
            </w:tcBorders>
          </w:tcPr>
          <w:p w14:paraId="10ECFD77"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6EC47DD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78473244" w14:textId="77777777" w:rsidTr="00AB3714">
        <w:tc>
          <w:tcPr>
            <w:tcW w:w="3509" w:type="dxa"/>
            <w:tcBorders>
              <w:top w:val="single" w:sz="4" w:space="0" w:color="BFBFBF" w:themeColor="background1" w:themeShade="BF"/>
              <w:bottom w:val="single" w:sz="4" w:space="0" w:color="BFBFBF" w:themeColor="background1" w:themeShade="BF"/>
            </w:tcBorders>
          </w:tcPr>
          <w:p w14:paraId="7D9E7745" w14:textId="77777777"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Compulsory superannuation (</w:t>
            </w:r>
            <w:r>
              <w:rPr>
                <w:rFonts w:ascii="Arial" w:hAnsi="Arial" w:cs="Arial"/>
                <w:sz w:val="20"/>
              </w:rPr>
              <w:t>N</w:t>
            </w:r>
            <w:r w:rsidRPr="0035307E">
              <w:rPr>
                <w:rFonts w:ascii="Arial" w:hAnsi="Arial" w:cs="Arial"/>
                <w:sz w:val="20"/>
              </w:rPr>
              <w:t>et</w:t>
            </w:r>
            <w:r>
              <w:rPr>
                <w:rFonts w:ascii="Arial" w:hAnsi="Arial" w:cs="Arial"/>
                <w:sz w:val="20"/>
              </w:rPr>
              <w:t xml:space="preserve"> of contribution tax</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43529CFC" w14:textId="368C3DE3"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w:t>
            </w:r>
            <w:r w:rsidR="00DC2D37">
              <w:rPr>
                <w:rFonts w:ascii="Arial" w:hAnsi="Arial" w:cs="Arial"/>
                <w:sz w:val="20"/>
              </w:rPr>
              <w:t>1,004</w:t>
            </w:r>
          </w:p>
        </w:tc>
        <w:tc>
          <w:tcPr>
            <w:tcW w:w="1790" w:type="dxa"/>
            <w:tcBorders>
              <w:top w:val="single" w:sz="4" w:space="0" w:color="BFBFBF" w:themeColor="background1" w:themeShade="BF"/>
              <w:bottom w:val="single" w:sz="4" w:space="0" w:color="BFBFBF" w:themeColor="background1" w:themeShade="BF"/>
            </w:tcBorders>
          </w:tcPr>
          <w:p w14:paraId="535D5752" w14:textId="3D2EF639" w:rsidR="001E342F" w:rsidRPr="00892E6F" w:rsidRDefault="00FC5616">
            <w:pPr>
              <w:adjustRightInd w:val="0"/>
              <w:snapToGrid w:val="0"/>
              <w:spacing w:before="100" w:after="100"/>
              <w:jc w:val="center"/>
              <w:rPr>
                <w:rFonts w:ascii="Arial" w:hAnsi="Arial" w:cs="Arial"/>
                <w:sz w:val="20"/>
              </w:rPr>
            </w:pPr>
            <w:r>
              <w:rPr>
                <w:rFonts w:ascii="Arial" w:hAnsi="Arial" w:cs="Arial"/>
                <w:sz w:val="20"/>
              </w:rPr>
              <w:t>$9,</w:t>
            </w:r>
            <w:r w:rsidR="0074649A">
              <w:rPr>
                <w:rFonts w:ascii="Arial" w:hAnsi="Arial" w:cs="Arial"/>
                <w:sz w:val="20"/>
              </w:rPr>
              <w:t>982</w:t>
            </w:r>
          </w:p>
        </w:tc>
        <w:tc>
          <w:tcPr>
            <w:tcW w:w="1790" w:type="dxa"/>
            <w:tcBorders>
              <w:top w:val="single" w:sz="4" w:space="0" w:color="BFBFBF" w:themeColor="background1" w:themeShade="BF"/>
              <w:bottom w:val="single" w:sz="4" w:space="0" w:color="BFBFBF" w:themeColor="background1" w:themeShade="BF"/>
            </w:tcBorders>
          </w:tcPr>
          <w:p w14:paraId="3EEBD495" w14:textId="4DA8AA7E"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$11,</w:t>
            </w:r>
            <w:r w:rsidR="00B621D2">
              <w:rPr>
                <w:rFonts w:ascii="Arial" w:hAnsi="Arial" w:cs="Arial"/>
                <w:sz w:val="20"/>
              </w:rPr>
              <w:t>644</w:t>
            </w:r>
          </w:p>
        </w:tc>
      </w:tr>
      <w:tr w:rsidR="001E342F" w:rsidRPr="0035307E" w14:paraId="16B903A2" w14:textId="77777777" w:rsidTr="00AB3714">
        <w:tc>
          <w:tcPr>
            <w:tcW w:w="3509" w:type="dxa"/>
            <w:tcBorders>
              <w:top w:val="single" w:sz="4" w:space="0" w:color="BFBFBF" w:themeColor="background1" w:themeShade="BF"/>
              <w:bottom w:val="single" w:sz="4" w:space="0" w:color="BFBFBF" w:themeColor="background1" w:themeShade="BF"/>
            </w:tcBorders>
          </w:tcPr>
          <w:p w14:paraId="5E60483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Benefit Value </w:t>
            </w:r>
            <w:r>
              <w:rPr>
                <w:rFonts w:ascii="Arial" w:hAnsi="Arial" w:cs="Arial"/>
                <w:sz w:val="20"/>
                <w:vertAlign w:val="superscript"/>
              </w:rPr>
              <w:t>6</w:t>
            </w:r>
          </w:p>
        </w:tc>
        <w:tc>
          <w:tcPr>
            <w:tcW w:w="1790" w:type="dxa"/>
            <w:tcBorders>
              <w:top w:val="single" w:sz="4" w:space="0" w:color="BFBFBF" w:themeColor="background1" w:themeShade="BF"/>
              <w:bottom w:val="single" w:sz="4" w:space="0" w:color="BFBFBF" w:themeColor="background1" w:themeShade="BF"/>
            </w:tcBorders>
          </w:tcPr>
          <w:p w14:paraId="2EC0884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6,820</w:t>
            </w:r>
          </w:p>
        </w:tc>
        <w:tc>
          <w:tcPr>
            <w:tcW w:w="1790" w:type="dxa"/>
            <w:tcBorders>
              <w:top w:val="single" w:sz="4" w:space="0" w:color="BFBFBF" w:themeColor="background1" w:themeShade="BF"/>
              <w:bottom w:val="single" w:sz="4" w:space="0" w:color="BFBFBF" w:themeColor="background1" w:themeShade="BF"/>
            </w:tcBorders>
          </w:tcPr>
          <w:p w14:paraId="2B39F5FF"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c>
          <w:tcPr>
            <w:tcW w:w="1790" w:type="dxa"/>
            <w:tcBorders>
              <w:top w:val="single" w:sz="4" w:space="0" w:color="BFBFBF" w:themeColor="background1" w:themeShade="BF"/>
              <w:bottom w:val="single" w:sz="4" w:space="0" w:color="BFBFBF" w:themeColor="background1" w:themeShade="BF"/>
            </w:tcBorders>
          </w:tcPr>
          <w:p w14:paraId="699F136C"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r w:rsidRPr="00C52643">
              <w:rPr>
                <w:rFonts w:ascii="Arial" w:hAnsi="Arial" w:cs="Arial"/>
                <w:sz w:val="20"/>
              </w:rPr>
              <w:t>16,820</w:t>
            </w:r>
          </w:p>
        </w:tc>
      </w:tr>
      <w:tr w:rsidR="001E342F" w:rsidRPr="0035307E" w14:paraId="070C612E" w14:textId="77777777" w:rsidTr="00AB3714">
        <w:trPr>
          <w:trHeight w:val="159"/>
        </w:trPr>
        <w:tc>
          <w:tcPr>
            <w:tcW w:w="3509" w:type="dxa"/>
            <w:tcBorders>
              <w:top w:val="single" w:sz="4" w:space="0" w:color="BFBFBF" w:themeColor="background1" w:themeShade="BF"/>
              <w:bottom w:val="single" w:sz="2" w:space="0" w:color="auto"/>
            </w:tcBorders>
          </w:tcPr>
          <w:p w14:paraId="52CD18D2" w14:textId="77777777" w:rsidR="001E342F" w:rsidRPr="00210DD6" w:rsidRDefault="001E342F" w:rsidP="00E06E85">
            <w:pPr>
              <w:adjustRightInd w:val="0"/>
              <w:snapToGrid w:val="0"/>
              <w:spacing w:before="100" w:after="100"/>
              <w:jc w:val="left"/>
              <w:rPr>
                <w:rFonts w:ascii="Arial" w:hAnsi="Arial" w:cs="Arial"/>
                <w:b/>
                <w:sz w:val="20"/>
              </w:rPr>
            </w:pPr>
            <w:r w:rsidRPr="00210DD6">
              <w:rPr>
                <w:rFonts w:ascii="Arial" w:hAnsi="Arial" w:cs="Arial"/>
                <w:b/>
                <w:sz w:val="20"/>
              </w:rPr>
              <w:t>Total remuneration</w:t>
            </w:r>
            <w:r>
              <w:rPr>
                <w:rFonts w:ascii="Arial" w:hAnsi="Arial" w:cs="Arial"/>
                <w:b/>
                <w:sz w:val="20"/>
              </w:rPr>
              <w:t xml:space="preserve"> to employee</w:t>
            </w:r>
            <w:r w:rsidRPr="00210DD6">
              <w:rPr>
                <w:rFonts w:ascii="Arial" w:hAnsi="Arial" w:cs="Arial"/>
                <w:b/>
                <w:sz w:val="20"/>
              </w:rPr>
              <w:t xml:space="preserve"> after tax and employee contributions</w:t>
            </w:r>
          </w:p>
        </w:tc>
        <w:tc>
          <w:tcPr>
            <w:tcW w:w="1790" w:type="dxa"/>
            <w:tcBorders>
              <w:top w:val="single" w:sz="4" w:space="0" w:color="BFBFBF" w:themeColor="background1" w:themeShade="BF"/>
              <w:bottom w:val="single" w:sz="2" w:space="0" w:color="auto"/>
            </w:tcBorders>
          </w:tcPr>
          <w:p w14:paraId="213E0842" w14:textId="7929D73E" w:rsidR="001E342F" w:rsidRPr="004C66F6" w:rsidRDefault="001E342F">
            <w:pPr>
              <w:pStyle w:val="MSHFBody"/>
              <w:adjustRightInd w:val="0"/>
              <w:snapToGrid w:val="0"/>
              <w:spacing w:before="100" w:after="100"/>
              <w:jc w:val="center"/>
              <w:rPr>
                <w:rFonts w:ascii="Arial" w:hAnsi="Arial" w:cs="Arial"/>
                <w:b/>
                <w:sz w:val="20"/>
              </w:rPr>
            </w:pPr>
            <w:r w:rsidRPr="004C66F6">
              <w:rPr>
                <w:rFonts w:ascii="Arial" w:hAnsi="Arial" w:cs="Arial"/>
                <w:b/>
                <w:sz w:val="20"/>
              </w:rPr>
              <w:t>$</w:t>
            </w:r>
            <w:r>
              <w:rPr>
                <w:rFonts w:ascii="Arial" w:hAnsi="Arial" w:cs="Arial"/>
                <w:b/>
                <w:sz w:val="20"/>
              </w:rPr>
              <w:t>11</w:t>
            </w:r>
            <w:r w:rsidR="005D46AE">
              <w:rPr>
                <w:rFonts w:ascii="Arial" w:hAnsi="Arial" w:cs="Arial"/>
                <w:b/>
                <w:sz w:val="20"/>
              </w:rPr>
              <w:t>4,318</w:t>
            </w:r>
          </w:p>
        </w:tc>
        <w:tc>
          <w:tcPr>
            <w:tcW w:w="1790" w:type="dxa"/>
            <w:tcBorders>
              <w:top w:val="single" w:sz="4" w:space="0" w:color="BFBFBF" w:themeColor="background1" w:themeShade="BF"/>
              <w:bottom w:val="single" w:sz="2" w:space="0" w:color="auto"/>
            </w:tcBorders>
          </w:tcPr>
          <w:p w14:paraId="63CF88E4" w14:textId="308C2E81" w:rsidR="001E342F" w:rsidRDefault="001E342F" w:rsidP="00C1021A">
            <w:pPr>
              <w:adjustRightInd w:val="0"/>
              <w:snapToGrid w:val="0"/>
              <w:spacing w:before="100" w:after="100"/>
              <w:jc w:val="center"/>
              <w:rPr>
                <w:rFonts w:ascii="Arial" w:hAnsi="Arial" w:cs="Arial"/>
                <w:b/>
                <w:sz w:val="20"/>
              </w:rPr>
            </w:pPr>
            <w:r w:rsidRPr="004C66F6">
              <w:rPr>
                <w:rFonts w:ascii="Arial" w:hAnsi="Arial" w:cs="Arial"/>
                <w:b/>
                <w:sz w:val="20"/>
              </w:rPr>
              <w:t>$</w:t>
            </w:r>
            <w:r w:rsidR="00C1021A">
              <w:rPr>
                <w:rFonts w:ascii="Arial" w:hAnsi="Arial" w:cs="Arial"/>
                <w:b/>
                <w:sz w:val="20"/>
              </w:rPr>
              <w:t>11</w:t>
            </w:r>
            <w:r w:rsidR="008D6528">
              <w:rPr>
                <w:rFonts w:ascii="Arial" w:hAnsi="Arial" w:cs="Arial"/>
                <w:b/>
                <w:sz w:val="20"/>
              </w:rPr>
              <w:t>2,802</w:t>
            </w:r>
          </w:p>
        </w:tc>
        <w:tc>
          <w:tcPr>
            <w:tcW w:w="1790" w:type="dxa"/>
            <w:tcBorders>
              <w:top w:val="single" w:sz="4" w:space="0" w:color="BFBFBF" w:themeColor="background1" w:themeShade="BF"/>
              <w:bottom w:val="single" w:sz="2" w:space="0" w:color="auto"/>
            </w:tcBorders>
          </w:tcPr>
          <w:p w14:paraId="2BC38685" w14:textId="0CE0E8E7" w:rsidR="001E342F" w:rsidRDefault="001E342F" w:rsidP="00E06E85">
            <w:pPr>
              <w:adjustRightInd w:val="0"/>
              <w:snapToGrid w:val="0"/>
              <w:spacing w:before="100" w:after="100"/>
              <w:jc w:val="center"/>
              <w:rPr>
                <w:rFonts w:ascii="Arial" w:hAnsi="Arial" w:cs="Arial"/>
                <w:b/>
                <w:sz w:val="20"/>
              </w:rPr>
            </w:pPr>
            <w:r w:rsidRPr="004C66F6">
              <w:rPr>
                <w:rFonts w:ascii="Arial" w:hAnsi="Arial" w:cs="Arial"/>
                <w:b/>
                <w:sz w:val="20"/>
              </w:rPr>
              <w:t>$</w:t>
            </w:r>
            <w:r w:rsidR="00E06E85">
              <w:rPr>
                <w:rFonts w:ascii="Arial" w:hAnsi="Arial" w:cs="Arial"/>
                <w:b/>
                <w:sz w:val="20"/>
              </w:rPr>
              <w:t>1</w:t>
            </w:r>
            <w:r w:rsidR="002638A7">
              <w:rPr>
                <w:rFonts w:ascii="Arial" w:hAnsi="Arial" w:cs="Arial"/>
                <w:b/>
                <w:sz w:val="20"/>
              </w:rPr>
              <w:t>10,138</w:t>
            </w:r>
          </w:p>
        </w:tc>
      </w:tr>
    </w:tbl>
    <w:p w14:paraId="00F8D26B" w14:textId="77777777" w:rsidR="001E342F" w:rsidRDefault="001E342F" w:rsidP="00DC2D4A">
      <w:pPr>
        <w:adjustRightInd w:val="0"/>
        <w:snapToGrid w:val="0"/>
        <w:spacing w:line="276" w:lineRule="auto"/>
        <w:rPr>
          <w:rFonts w:ascii="Arial" w:hAnsi="Arial" w:cs="Arial"/>
          <w:sz w:val="20"/>
        </w:rPr>
      </w:pPr>
    </w:p>
    <w:p w14:paraId="6BE4FE90" w14:textId="5CDF1CEE" w:rsidR="00464C46" w:rsidRDefault="00464C46">
      <w:pPr>
        <w:spacing w:after="200" w:line="276" w:lineRule="auto"/>
        <w:jc w:val="left"/>
        <w:rPr>
          <w:rFonts w:ascii="Arial" w:hAnsi="Arial" w:cs="Arial"/>
          <w:sz w:val="20"/>
          <w:u w:val="single"/>
        </w:rPr>
      </w:pPr>
      <w:r>
        <w:rPr>
          <w:rFonts w:ascii="Arial" w:hAnsi="Arial" w:cs="Arial"/>
          <w:sz w:val="20"/>
          <w:u w:val="single"/>
        </w:rPr>
        <w:br w:type="page"/>
      </w:r>
    </w:p>
    <w:p w14:paraId="64AD08E4" w14:textId="489A8B76"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lastRenderedPageBreak/>
        <w:t xml:space="preserve">Note 1: </w:t>
      </w:r>
    </w:p>
    <w:p w14:paraId="5D3B119B" w14:textId="77777777" w:rsidR="00E06E85" w:rsidRDefault="00E06E85" w:rsidP="00DC2D4A">
      <w:pPr>
        <w:adjustRightInd w:val="0"/>
        <w:snapToGrid w:val="0"/>
        <w:spacing w:line="276" w:lineRule="auto"/>
        <w:jc w:val="left"/>
        <w:rPr>
          <w:rFonts w:ascii="Arial" w:hAnsi="Arial" w:cs="Arial"/>
          <w:sz w:val="20"/>
        </w:rPr>
      </w:pPr>
    </w:p>
    <w:p w14:paraId="53B95672" w14:textId="676D137B" w:rsidR="00E06E85" w:rsidRDefault="001E342F" w:rsidP="00983519">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car benefit is the</w:t>
      </w:r>
      <w:r>
        <w:rPr>
          <w:rFonts w:ascii="Arial" w:hAnsi="Arial" w:cs="Arial"/>
          <w:sz w:val="20"/>
        </w:rPr>
        <w:t xml:space="preserve"> GST exclusive value of the lease and </w:t>
      </w:r>
      <w:r w:rsidRPr="0035307E">
        <w:rPr>
          <w:rFonts w:ascii="Arial" w:hAnsi="Arial" w:cs="Arial"/>
          <w:sz w:val="20"/>
        </w:rPr>
        <w:t>running cost</w:t>
      </w:r>
      <w:r>
        <w:rPr>
          <w:rFonts w:ascii="Arial" w:hAnsi="Arial" w:cs="Arial"/>
          <w:sz w:val="20"/>
        </w:rPr>
        <w:t>s</w:t>
      </w:r>
      <w:r w:rsidRPr="0035307E">
        <w:rPr>
          <w:rFonts w:ascii="Arial" w:hAnsi="Arial" w:cs="Arial"/>
          <w:sz w:val="20"/>
        </w:rPr>
        <w:t xml:space="preserve"> of the car </w:t>
      </w:r>
      <w:r>
        <w:rPr>
          <w:rFonts w:ascii="Arial" w:hAnsi="Arial" w:cs="Arial"/>
          <w:sz w:val="20"/>
        </w:rPr>
        <w:t>(</w:t>
      </w:r>
      <w:r w:rsidRPr="0035307E">
        <w:rPr>
          <w:rFonts w:ascii="Arial" w:hAnsi="Arial" w:cs="Arial"/>
          <w:sz w:val="20"/>
        </w:rPr>
        <w:t>net of GST) less the GST exclusive val</w:t>
      </w:r>
      <w:r>
        <w:rPr>
          <w:rFonts w:ascii="Arial" w:hAnsi="Arial" w:cs="Arial"/>
          <w:sz w:val="20"/>
        </w:rPr>
        <w:t xml:space="preserve">ue of any employee contribution: </w:t>
      </w:r>
    </w:p>
    <w:p w14:paraId="0836302E" w14:textId="77777777" w:rsidR="001E342F" w:rsidRPr="0035307E" w:rsidRDefault="001E342F" w:rsidP="00DC2D4A">
      <w:pPr>
        <w:adjustRightInd w:val="0"/>
        <w:snapToGrid w:val="0"/>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049"/>
        <w:gridCol w:w="3204"/>
        <w:gridCol w:w="1224"/>
      </w:tblGrid>
      <w:tr w:rsidR="00764F2D" w:rsidRPr="006278C6" w14:paraId="2BCA1DC7" w14:textId="3E8F0D4C" w:rsidTr="00DB571B">
        <w:tc>
          <w:tcPr>
            <w:tcW w:w="4480" w:type="dxa"/>
            <w:gridSpan w:val="2"/>
            <w:shd w:val="clear" w:color="auto" w:fill="D9D9D9" w:themeFill="background1" w:themeFillShade="D9"/>
          </w:tcPr>
          <w:p w14:paraId="2DB96ADF" w14:textId="5D9738DB"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Employee contribution made</w:t>
            </w:r>
          </w:p>
        </w:tc>
        <w:tc>
          <w:tcPr>
            <w:tcW w:w="4428" w:type="dxa"/>
            <w:gridSpan w:val="2"/>
            <w:shd w:val="clear" w:color="auto" w:fill="D9D9D9" w:themeFill="background1" w:themeFillShade="D9"/>
          </w:tcPr>
          <w:p w14:paraId="10FDE525" w14:textId="133B153A"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No Employee contribution made</w:t>
            </w:r>
          </w:p>
        </w:tc>
      </w:tr>
      <w:tr w:rsidR="00764F2D" w:rsidRPr="006278C6" w14:paraId="1F0C146C" w14:textId="774C6952" w:rsidTr="00AB3714">
        <w:tc>
          <w:tcPr>
            <w:tcW w:w="3431" w:type="dxa"/>
            <w:tcBorders>
              <w:right w:val="nil"/>
            </w:tcBorders>
          </w:tcPr>
          <w:p w14:paraId="03E53729" w14:textId="77777777"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0B81C789" w14:textId="3E6E85F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lease fees (GST excl.)               </w:t>
            </w:r>
          </w:p>
        </w:tc>
        <w:tc>
          <w:tcPr>
            <w:tcW w:w="1049" w:type="dxa"/>
            <w:tcBorders>
              <w:left w:val="nil"/>
            </w:tcBorders>
          </w:tcPr>
          <w:p w14:paraId="37803B2A" w14:textId="3833C606"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c>
          <w:tcPr>
            <w:tcW w:w="3204" w:type="dxa"/>
            <w:tcBorders>
              <w:right w:val="nil"/>
            </w:tcBorders>
          </w:tcPr>
          <w:p w14:paraId="0CD0899F" w14:textId="3D45BD69"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373C4ABD" w14:textId="3116AACD"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lease fees (GST excl.)             </w:t>
            </w:r>
          </w:p>
        </w:tc>
        <w:tc>
          <w:tcPr>
            <w:tcW w:w="1224" w:type="dxa"/>
            <w:tcBorders>
              <w:left w:val="nil"/>
            </w:tcBorders>
          </w:tcPr>
          <w:p w14:paraId="4971676C" w14:textId="0D298F5C"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r>
      <w:tr w:rsidR="00764F2D" w:rsidRPr="006278C6" w14:paraId="54CA441E" w14:textId="1E998529" w:rsidTr="00AB3714">
        <w:tc>
          <w:tcPr>
            <w:tcW w:w="3431" w:type="dxa"/>
            <w:tcBorders>
              <w:right w:val="nil"/>
            </w:tcBorders>
          </w:tcPr>
          <w:p w14:paraId="2D782BF5" w14:textId="4DA3524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running costs (GST excl.)          </w:t>
            </w:r>
          </w:p>
        </w:tc>
        <w:tc>
          <w:tcPr>
            <w:tcW w:w="1049" w:type="dxa"/>
            <w:tcBorders>
              <w:left w:val="nil"/>
            </w:tcBorders>
          </w:tcPr>
          <w:p w14:paraId="0A02F450" w14:textId="0F91B7B4"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c>
          <w:tcPr>
            <w:tcW w:w="3204" w:type="dxa"/>
            <w:tcBorders>
              <w:right w:val="nil"/>
            </w:tcBorders>
          </w:tcPr>
          <w:p w14:paraId="763B1CBC" w14:textId="0D98B63B"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running costs (GST excl.)        </w:t>
            </w:r>
          </w:p>
        </w:tc>
        <w:tc>
          <w:tcPr>
            <w:tcW w:w="1224" w:type="dxa"/>
            <w:tcBorders>
              <w:left w:val="nil"/>
            </w:tcBorders>
          </w:tcPr>
          <w:p w14:paraId="02963118" w14:textId="51DA4DA8"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r>
      <w:tr w:rsidR="00764F2D" w:rsidRPr="006278C6" w14:paraId="71F628FC" w14:textId="56E605DD" w:rsidTr="00AB3714">
        <w:tc>
          <w:tcPr>
            <w:tcW w:w="3431" w:type="dxa"/>
            <w:tcBorders>
              <w:right w:val="nil"/>
            </w:tcBorders>
          </w:tcPr>
          <w:p w14:paraId="6EA41B6C" w14:textId="38A19D0C"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employee cont. (GST excl.)     </w:t>
            </w:r>
            <w:r>
              <w:rPr>
                <w:rFonts w:ascii="Arial" w:hAnsi="Arial" w:cs="Arial"/>
                <w:sz w:val="20"/>
              </w:rPr>
              <w:t xml:space="preserve"> </w:t>
            </w:r>
          </w:p>
        </w:tc>
        <w:tc>
          <w:tcPr>
            <w:tcW w:w="1049" w:type="dxa"/>
            <w:tcBorders>
              <w:left w:val="nil"/>
            </w:tcBorders>
          </w:tcPr>
          <w:p w14:paraId="34D4369D" w14:textId="02B33789"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($6,18</w:t>
            </w:r>
            <w:r>
              <w:rPr>
                <w:rFonts w:ascii="Arial" w:hAnsi="Arial" w:cs="Arial"/>
                <w:sz w:val="20"/>
              </w:rPr>
              <w:t>2</w:t>
            </w:r>
            <w:r w:rsidRPr="006278C6">
              <w:rPr>
                <w:rFonts w:ascii="Arial" w:hAnsi="Arial" w:cs="Arial"/>
                <w:sz w:val="20"/>
              </w:rPr>
              <w:t>)</w:t>
            </w:r>
          </w:p>
        </w:tc>
        <w:tc>
          <w:tcPr>
            <w:tcW w:w="3204" w:type="dxa"/>
            <w:tcBorders>
              <w:right w:val="nil"/>
            </w:tcBorders>
          </w:tcPr>
          <w:p w14:paraId="28BCE6FC" w14:textId="62412C3A"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employee cont</w:t>
            </w:r>
            <w:r>
              <w:rPr>
                <w:rFonts w:ascii="Arial" w:hAnsi="Arial" w:cs="Arial"/>
                <w:sz w:val="20"/>
              </w:rPr>
              <w:t>.</w:t>
            </w:r>
            <w:r w:rsidRPr="006278C6">
              <w:rPr>
                <w:rFonts w:ascii="Arial" w:hAnsi="Arial" w:cs="Arial"/>
                <w:sz w:val="20"/>
              </w:rPr>
              <w:t xml:space="preserve"> (GST excl)            </w:t>
            </w:r>
          </w:p>
        </w:tc>
        <w:tc>
          <w:tcPr>
            <w:tcW w:w="1224" w:type="dxa"/>
            <w:tcBorders>
              <w:left w:val="nil"/>
            </w:tcBorders>
          </w:tcPr>
          <w:p w14:paraId="517BC634" w14:textId="1D4BF8B5"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nil</w:t>
            </w:r>
          </w:p>
        </w:tc>
      </w:tr>
      <w:tr w:rsidR="00764F2D" w:rsidRPr="006278C6" w14:paraId="5EF625C9" w14:textId="146F9E59" w:rsidTr="00AB3714">
        <w:tc>
          <w:tcPr>
            <w:tcW w:w="3431" w:type="dxa"/>
            <w:tcBorders>
              <w:right w:val="nil"/>
            </w:tcBorders>
          </w:tcPr>
          <w:p w14:paraId="0B8F4AC7" w14:textId="2CB38B0C"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 xml:space="preserve">Total                                                     </w:t>
            </w:r>
          </w:p>
        </w:tc>
        <w:tc>
          <w:tcPr>
            <w:tcW w:w="1049" w:type="dxa"/>
            <w:tcBorders>
              <w:left w:val="nil"/>
            </w:tcBorders>
          </w:tcPr>
          <w:p w14:paraId="4E4FA6FA" w14:textId="443534CB"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$6,063</w:t>
            </w:r>
            <w:r w:rsidRPr="006278C6">
              <w:rPr>
                <w:rFonts w:ascii="Arial" w:hAnsi="Arial" w:cs="Arial"/>
                <w:b/>
                <w:sz w:val="20"/>
              </w:rPr>
              <w:t xml:space="preserve">                                                         </w:t>
            </w:r>
          </w:p>
        </w:tc>
        <w:tc>
          <w:tcPr>
            <w:tcW w:w="3204" w:type="dxa"/>
            <w:tcBorders>
              <w:right w:val="nil"/>
            </w:tcBorders>
          </w:tcPr>
          <w:p w14:paraId="13347842" w14:textId="7EEA0E31"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 xml:space="preserve">Total                                </w:t>
            </w:r>
            <w:r>
              <w:rPr>
                <w:rFonts w:ascii="Arial" w:hAnsi="Arial" w:cs="Arial"/>
                <w:b/>
                <w:sz w:val="20"/>
              </w:rPr>
              <w:t xml:space="preserve">   </w:t>
            </w:r>
            <w:r w:rsidRPr="006278C6">
              <w:rPr>
                <w:rFonts w:ascii="Arial" w:hAnsi="Arial" w:cs="Arial"/>
                <w:b/>
                <w:sz w:val="20"/>
              </w:rPr>
              <w:t xml:space="preserve">             </w:t>
            </w:r>
          </w:p>
        </w:tc>
        <w:tc>
          <w:tcPr>
            <w:tcW w:w="1224" w:type="dxa"/>
            <w:tcBorders>
              <w:left w:val="nil"/>
            </w:tcBorders>
          </w:tcPr>
          <w:p w14:paraId="191A6D90" w14:textId="680309C5"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$12,245</w:t>
            </w:r>
          </w:p>
        </w:tc>
      </w:tr>
    </w:tbl>
    <w:p w14:paraId="4039170F" w14:textId="77777777" w:rsidR="00697182" w:rsidRDefault="00697182" w:rsidP="00DC2D4A">
      <w:pPr>
        <w:adjustRightInd w:val="0"/>
        <w:snapToGrid w:val="0"/>
        <w:spacing w:line="276" w:lineRule="auto"/>
        <w:jc w:val="left"/>
        <w:rPr>
          <w:rFonts w:ascii="Arial" w:hAnsi="Arial" w:cs="Arial"/>
          <w:sz w:val="20"/>
        </w:rPr>
      </w:pPr>
    </w:p>
    <w:p w14:paraId="69365EB5"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The cost to the employer of providing a car benefit will also include the cost of the FBT. In this example</w:t>
      </w:r>
      <w:r w:rsidR="00E06E85">
        <w:rPr>
          <w:rFonts w:ascii="Arial" w:hAnsi="Arial" w:cs="Arial"/>
          <w:sz w:val="20"/>
        </w:rPr>
        <w:t>,</w:t>
      </w:r>
      <w:r>
        <w:rPr>
          <w:rFonts w:ascii="Arial" w:hAnsi="Arial" w:cs="Arial"/>
          <w:sz w:val="20"/>
        </w:rPr>
        <w:t xml:space="preserve"> this is shown as a separate line item.</w:t>
      </w:r>
    </w:p>
    <w:p w14:paraId="65DC31CC" w14:textId="77777777" w:rsidR="001E342F" w:rsidRPr="0035307E" w:rsidRDefault="001E342F" w:rsidP="00DC2D4A">
      <w:pPr>
        <w:adjustRightInd w:val="0"/>
        <w:snapToGrid w:val="0"/>
        <w:spacing w:line="276" w:lineRule="auto"/>
        <w:jc w:val="left"/>
        <w:rPr>
          <w:rFonts w:ascii="Arial" w:hAnsi="Arial" w:cs="Arial"/>
          <w:sz w:val="20"/>
        </w:rPr>
      </w:pPr>
    </w:p>
    <w:p w14:paraId="4B6F5C77"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Note 2:</w:t>
      </w:r>
    </w:p>
    <w:p w14:paraId="0A3B16A7" w14:textId="77777777" w:rsidR="00E06E85" w:rsidRDefault="00E06E85" w:rsidP="00DC2D4A">
      <w:pPr>
        <w:adjustRightInd w:val="0"/>
        <w:snapToGrid w:val="0"/>
        <w:spacing w:line="276" w:lineRule="auto"/>
        <w:jc w:val="left"/>
        <w:rPr>
          <w:rFonts w:ascii="Arial" w:hAnsi="Arial" w:cs="Arial"/>
          <w:sz w:val="20"/>
        </w:rPr>
      </w:pPr>
    </w:p>
    <w:p w14:paraId="17E0BAD8"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employee with a laptop is the GST</w:t>
      </w:r>
      <w:r>
        <w:rPr>
          <w:rFonts w:ascii="Arial" w:hAnsi="Arial" w:cs="Arial"/>
          <w:sz w:val="20"/>
        </w:rPr>
        <w:t>-exclusive value of the laptop</w:t>
      </w:r>
      <w:r w:rsidR="00E24834">
        <w:rPr>
          <w:rFonts w:ascii="Arial" w:hAnsi="Arial" w:cs="Arial"/>
          <w:sz w:val="20"/>
        </w:rPr>
        <w:t xml:space="preserve"> as the employer would be entitled to an input tax credit on acquiring the laptop</w:t>
      </w:r>
      <w:r>
        <w:rPr>
          <w:rFonts w:ascii="Arial" w:hAnsi="Arial" w:cs="Arial"/>
          <w:sz w:val="20"/>
        </w:rPr>
        <w:t>.</w:t>
      </w:r>
      <w:r w:rsidRPr="0035307E">
        <w:rPr>
          <w:rFonts w:ascii="Arial" w:hAnsi="Arial" w:cs="Arial"/>
          <w:sz w:val="20"/>
        </w:rPr>
        <w:t xml:space="preserve"> </w:t>
      </w:r>
      <w:r>
        <w:rPr>
          <w:rFonts w:ascii="Arial" w:hAnsi="Arial" w:cs="Arial"/>
          <w:sz w:val="20"/>
        </w:rPr>
        <w:t>I</w:t>
      </w:r>
      <w:r w:rsidRPr="0035307E">
        <w:rPr>
          <w:rFonts w:ascii="Arial" w:hAnsi="Arial" w:cs="Arial"/>
          <w:sz w:val="20"/>
        </w:rPr>
        <w:t>n this case th</w:t>
      </w:r>
      <w:r w:rsidR="00E24834">
        <w:rPr>
          <w:rFonts w:ascii="Arial" w:hAnsi="Arial" w:cs="Arial"/>
          <w:sz w:val="20"/>
        </w:rPr>
        <w:t>e</w:t>
      </w:r>
      <w:r w:rsidRPr="0035307E">
        <w:rPr>
          <w:rFonts w:ascii="Arial" w:hAnsi="Arial" w:cs="Arial"/>
          <w:sz w:val="20"/>
        </w:rPr>
        <w:t xml:space="preserve"> </w:t>
      </w:r>
      <w:r w:rsidR="00E24834">
        <w:rPr>
          <w:rFonts w:ascii="Arial" w:hAnsi="Arial" w:cs="Arial"/>
          <w:sz w:val="20"/>
        </w:rPr>
        <w:t>cost would therefore be</w:t>
      </w:r>
      <w:r w:rsidRPr="0035307E">
        <w:rPr>
          <w:rFonts w:ascii="Arial" w:hAnsi="Arial" w:cs="Arial"/>
          <w:sz w:val="20"/>
        </w:rPr>
        <w:t xml:space="preserve"> $2,500 x 10/11= $2,273</w:t>
      </w:r>
      <w:r>
        <w:rPr>
          <w:rFonts w:ascii="Arial" w:hAnsi="Arial" w:cs="Arial"/>
          <w:sz w:val="20"/>
        </w:rPr>
        <w:t>.</w:t>
      </w:r>
    </w:p>
    <w:p w14:paraId="236CB076" w14:textId="77777777" w:rsidR="001E342F" w:rsidRPr="0035307E" w:rsidRDefault="001E342F" w:rsidP="00DC2D4A">
      <w:pPr>
        <w:adjustRightInd w:val="0"/>
        <w:snapToGrid w:val="0"/>
        <w:spacing w:line="276" w:lineRule="auto"/>
        <w:jc w:val="left"/>
        <w:rPr>
          <w:rFonts w:ascii="Arial" w:hAnsi="Arial" w:cs="Arial"/>
          <w:sz w:val="20"/>
        </w:rPr>
      </w:pPr>
    </w:p>
    <w:p w14:paraId="1BBA56FE"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3: </w:t>
      </w:r>
    </w:p>
    <w:p w14:paraId="56A8039F" w14:textId="77777777" w:rsidR="00E06E85" w:rsidRDefault="00E06E85" w:rsidP="00DC2D4A">
      <w:pPr>
        <w:adjustRightInd w:val="0"/>
        <w:snapToGrid w:val="0"/>
        <w:spacing w:line="276" w:lineRule="auto"/>
        <w:jc w:val="left"/>
        <w:rPr>
          <w:rFonts w:ascii="Arial" w:hAnsi="Arial" w:cs="Arial"/>
          <w:sz w:val="20"/>
        </w:rPr>
      </w:pPr>
    </w:p>
    <w:p w14:paraId="3C2903E4" w14:textId="19A11C33"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Superannuation contributions will be taxed in the</w:t>
      </w:r>
      <w:r>
        <w:rPr>
          <w:rFonts w:ascii="Arial" w:hAnsi="Arial" w:cs="Arial"/>
          <w:sz w:val="20"/>
        </w:rPr>
        <w:t xml:space="preserve"> employee’s</w:t>
      </w:r>
      <w:r w:rsidRPr="0035307E">
        <w:rPr>
          <w:rFonts w:ascii="Arial" w:hAnsi="Arial" w:cs="Arial"/>
          <w:sz w:val="20"/>
        </w:rPr>
        <w:t xml:space="preserve"> </w:t>
      </w:r>
      <w:r>
        <w:rPr>
          <w:rFonts w:ascii="Arial" w:hAnsi="Arial" w:cs="Arial"/>
          <w:sz w:val="20"/>
        </w:rPr>
        <w:t>s</w:t>
      </w:r>
      <w:r w:rsidRPr="0035307E">
        <w:rPr>
          <w:rFonts w:ascii="Arial" w:hAnsi="Arial" w:cs="Arial"/>
          <w:sz w:val="20"/>
        </w:rPr>
        <w:t>uper</w:t>
      </w:r>
      <w:r w:rsidR="003D64E2">
        <w:rPr>
          <w:rFonts w:ascii="Arial" w:hAnsi="Arial" w:cs="Arial"/>
          <w:sz w:val="20"/>
        </w:rPr>
        <w:t>annuation</w:t>
      </w:r>
      <w:r w:rsidRPr="0035307E">
        <w:rPr>
          <w:rFonts w:ascii="Arial" w:hAnsi="Arial" w:cs="Arial"/>
          <w:sz w:val="20"/>
        </w:rPr>
        <w:t xml:space="preserve"> fund at 15%</w:t>
      </w:r>
      <w:r w:rsidR="00E24834">
        <w:rPr>
          <w:rFonts w:ascii="Arial" w:hAnsi="Arial" w:cs="Arial"/>
          <w:sz w:val="20"/>
        </w:rPr>
        <w:t xml:space="preserve">, </w:t>
      </w:r>
      <w:r>
        <w:rPr>
          <w:rFonts w:ascii="Arial" w:hAnsi="Arial" w:cs="Arial"/>
          <w:sz w:val="20"/>
        </w:rPr>
        <w:t xml:space="preserve">provided </w:t>
      </w:r>
      <w:r w:rsidR="00764F2D">
        <w:rPr>
          <w:rFonts w:ascii="Arial" w:hAnsi="Arial" w:cs="Arial"/>
          <w:sz w:val="20"/>
        </w:rPr>
        <w:t xml:space="preserve">the fund </w:t>
      </w:r>
      <w:r>
        <w:rPr>
          <w:rFonts w:ascii="Arial" w:hAnsi="Arial" w:cs="Arial"/>
          <w:sz w:val="20"/>
        </w:rPr>
        <w:t>is a complying super</w:t>
      </w:r>
      <w:r w:rsidR="003D64E2">
        <w:rPr>
          <w:rFonts w:ascii="Arial" w:hAnsi="Arial" w:cs="Arial"/>
          <w:sz w:val="20"/>
        </w:rPr>
        <w:t>annuation</w:t>
      </w:r>
      <w:r>
        <w:rPr>
          <w:rFonts w:ascii="Arial" w:hAnsi="Arial" w:cs="Arial"/>
          <w:sz w:val="20"/>
        </w:rPr>
        <w:t xml:space="preserve"> fund</w:t>
      </w:r>
      <w:r w:rsidR="00D21262">
        <w:rPr>
          <w:rFonts w:ascii="Arial" w:hAnsi="Arial" w:cs="Arial"/>
          <w:sz w:val="20"/>
        </w:rPr>
        <w:t xml:space="preserve"> and the employees is not subject to the Division 293 tax</w:t>
      </w:r>
      <w:r w:rsidRPr="0035307E">
        <w:rPr>
          <w:rFonts w:ascii="Arial" w:hAnsi="Arial" w:cs="Arial"/>
          <w:sz w:val="20"/>
        </w:rPr>
        <w:t>.</w:t>
      </w:r>
    </w:p>
    <w:p w14:paraId="23FF3B77" w14:textId="11991455" w:rsidR="001F492D" w:rsidRDefault="001F492D" w:rsidP="00DC2D4A">
      <w:pPr>
        <w:adjustRightInd w:val="0"/>
        <w:snapToGrid w:val="0"/>
        <w:spacing w:line="276" w:lineRule="auto"/>
        <w:jc w:val="left"/>
        <w:rPr>
          <w:rFonts w:ascii="Arial" w:hAnsi="Arial" w:cs="Arial"/>
          <w:sz w:val="20"/>
        </w:rPr>
      </w:pPr>
    </w:p>
    <w:p w14:paraId="38ADBB06" w14:textId="6E3A827A" w:rsidR="001F492D" w:rsidRPr="0035307E" w:rsidRDefault="001F492D" w:rsidP="00DC2D4A">
      <w:pPr>
        <w:adjustRightInd w:val="0"/>
        <w:snapToGrid w:val="0"/>
        <w:spacing w:line="276" w:lineRule="auto"/>
        <w:jc w:val="left"/>
        <w:rPr>
          <w:rFonts w:ascii="Arial" w:hAnsi="Arial" w:cs="Arial"/>
          <w:sz w:val="20"/>
        </w:rPr>
      </w:pPr>
      <w:r>
        <w:rPr>
          <w:rFonts w:ascii="Arial" w:hAnsi="Arial" w:cs="Arial"/>
          <w:sz w:val="20"/>
        </w:rPr>
        <w:t xml:space="preserve">Please note, from 1 January 2020, employee salary packaged superannuation contributions cannot be used to reduce an employer’s </w:t>
      </w:r>
      <w:r w:rsidR="00610498">
        <w:rPr>
          <w:rFonts w:ascii="Arial" w:hAnsi="Arial" w:cs="Arial"/>
          <w:sz w:val="20"/>
        </w:rPr>
        <w:t>10</w:t>
      </w:r>
      <w:r>
        <w:rPr>
          <w:rFonts w:ascii="Arial" w:hAnsi="Arial" w:cs="Arial"/>
          <w:sz w:val="20"/>
        </w:rPr>
        <w:t>% superannuation guarantee obligation.</w:t>
      </w:r>
      <w:r w:rsidR="007F6946">
        <w:rPr>
          <w:rFonts w:ascii="Arial" w:hAnsi="Arial" w:cs="Arial"/>
          <w:sz w:val="20"/>
        </w:rPr>
        <w:t xml:space="preserve"> Therefore, in this example, </w:t>
      </w:r>
      <w:r w:rsidR="00610498">
        <w:rPr>
          <w:rFonts w:ascii="Arial" w:hAnsi="Arial" w:cs="Arial"/>
          <w:sz w:val="20"/>
        </w:rPr>
        <w:t>10</w:t>
      </w:r>
      <w:r w:rsidR="007F6946">
        <w:rPr>
          <w:rFonts w:ascii="Arial" w:hAnsi="Arial" w:cs="Arial"/>
          <w:sz w:val="20"/>
        </w:rPr>
        <w:t>% superannuation contributions are also payable in respect of the $1,000 salary packaged superannuation</w:t>
      </w:r>
      <w:r w:rsidR="00292C56">
        <w:rPr>
          <w:rFonts w:ascii="Arial" w:hAnsi="Arial" w:cs="Arial"/>
          <w:sz w:val="20"/>
        </w:rPr>
        <w:t>, hence the additional $</w:t>
      </w:r>
      <w:r w:rsidR="00610498">
        <w:rPr>
          <w:rFonts w:ascii="Arial" w:hAnsi="Arial" w:cs="Arial"/>
          <w:sz w:val="20"/>
        </w:rPr>
        <w:t>100</w:t>
      </w:r>
      <w:r w:rsidR="00292C56">
        <w:rPr>
          <w:rFonts w:ascii="Arial" w:hAnsi="Arial" w:cs="Arial"/>
          <w:sz w:val="20"/>
        </w:rPr>
        <w:t xml:space="preserve"> cost to the employer. As a result of this $</w:t>
      </w:r>
      <w:r w:rsidR="00610498">
        <w:rPr>
          <w:rFonts w:ascii="Arial" w:hAnsi="Arial" w:cs="Arial"/>
          <w:sz w:val="20"/>
        </w:rPr>
        <w:t xml:space="preserve">100 </w:t>
      </w:r>
      <w:r w:rsidR="00292C56">
        <w:rPr>
          <w:rFonts w:ascii="Arial" w:hAnsi="Arial" w:cs="Arial"/>
          <w:sz w:val="20"/>
        </w:rPr>
        <w:t>cost, the employee receives an additional $</w:t>
      </w:r>
      <w:r w:rsidR="00FB15B4">
        <w:rPr>
          <w:rFonts w:ascii="Arial" w:hAnsi="Arial" w:cs="Arial"/>
          <w:sz w:val="20"/>
        </w:rPr>
        <w:t>85</w:t>
      </w:r>
      <w:r w:rsidR="00292C56">
        <w:rPr>
          <w:rFonts w:ascii="Arial" w:hAnsi="Arial" w:cs="Arial"/>
          <w:sz w:val="20"/>
        </w:rPr>
        <w:t xml:space="preserve"> benefit.</w:t>
      </w:r>
    </w:p>
    <w:p w14:paraId="0C87196C" w14:textId="77777777" w:rsidR="00E24834" w:rsidRDefault="00E24834" w:rsidP="00DC2D4A">
      <w:pPr>
        <w:adjustRightInd w:val="0"/>
        <w:snapToGrid w:val="0"/>
        <w:spacing w:line="276" w:lineRule="auto"/>
        <w:jc w:val="left"/>
        <w:rPr>
          <w:rFonts w:ascii="Arial" w:hAnsi="Arial" w:cs="Arial"/>
          <w:sz w:val="20"/>
          <w:u w:val="single"/>
        </w:rPr>
      </w:pPr>
    </w:p>
    <w:p w14:paraId="35E704AC"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4</w:t>
      </w:r>
      <w:r w:rsidRPr="0035307E">
        <w:rPr>
          <w:rFonts w:ascii="Arial" w:hAnsi="Arial" w:cs="Arial"/>
          <w:sz w:val="20"/>
          <w:u w:val="single"/>
        </w:rPr>
        <w:t xml:space="preserve">: </w:t>
      </w:r>
    </w:p>
    <w:p w14:paraId="7AAB1C6A" w14:textId="77777777" w:rsidR="00E06E85" w:rsidRDefault="00E06E85" w:rsidP="00DC2D4A">
      <w:pPr>
        <w:adjustRightInd w:val="0"/>
        <w:snapToGrid w:val="0"/>
        <w:spacing w:line="276" w:lineRule="auto"/>
        <w:jc w:val="left"/>
        <w:rPr>
          <w:rFonts w:ascii="Arial" w:hAnsi="Arial" w:cs="Arial"/>
          <w:sz w:val="20"/>
        </w:rPr>
      </w:pPr>
    </w:p>
    <w:p w14:paraId="116DF7DC"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FBT is calculated as follows:</w:t>
      </w:r>
    </w:p>
    <w:p w14:paraId="42CA7562" w14:textId="77777777" w:rsidR="001E342F" w:rsidRDefault="001E342F" w:rsidP="00DC2D4A">
      <w:pPr>
        <w:adjustRightInd w:val="0"/>
        <w:snapToGrid w:val="0"/>
        <w:spacing w:line="276" w:lineRule="auto"/>
        <w:rPr>
          <w:rFonts w:ascii="Arial" w:hAnsi="Arial" w:cs="Arial"/>
          <w:sz w:val="20"/>
        </w:rPr>
      </w:pPr>
      <w:r>
        <w:rPr>
          <w:rFonts w:ascii="Arial" w:hAnsi="Arial" w:cs="Arial"/>
          <w:sz w:val="20"/>
        </w:rPr>
        <w:t>FBT Payable = (Cost of car * statutory fraction</w:t>
      </w:r>
      <w:r w:rsidRPr="00EA68C0">
        <w:rPr>
          <w:rStyle w:val="FootnoteReference"/>
        </w:rPr>
        <w:t>#</w:t>
      </w:r>
      <w:r>
        <w:rPr>
          <w:rFonts w:ascii="Arial" w:hAnsi="Arial" w:cs="Arial"/>
          <w:sz w:val="20"/>
        </w:rPr>
        <w:t>) * gross up factor * FBT rate</w:t>
      </w:r>
    </w:p>
    <w:p w14:paraId="6C060EDC" w14:textId="77777777" w:rsidR="001E342F"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$34,000 * 0.20 * 2.0802</w:t>
      </w:r>
      <w:r w:rsidR="001E342F">
        <w:rPr>
          <w:rFonts w:ascii="Arial" w:hAnsi="Arial" w:cs="Arial"/>
          <w:sz w:val="20"/>
        </w:rPr>
        <w:t xml:space="preserve"> * 4</w:t>
      </w:r>
      <w:r>
        <w:rPr>
          <w:rFonts w:ascii="Arial" w:hAnsi="Arial" w:cs="Arial"/>
          <w:sz w:val="20"/>
        </w:rPr>
        <w:t>7</w:t>
      </w:r>
      <w:r w:rsidR="001E342F">
        <w:rPr>
          <w:rFonts w:ascii="Arial" w:hAnsi="Arial" w:cs="Arial"/>
          <w:sz w:val="20"/>
        </w:rPr>
        <w:t>%</w:t>
      </w:r>
    </w:p>
    <w:p w14:paraId="3F74FB18" w14:textId="77777777" w:rsidR="001E342F" w:rsidRPr="0035307E"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$6,648</w:t>
      </w:r>
    </w:p>
    <w:p w14:paraId="05D19439" w14:textId="77777777" w:rsidR="00697182" w:rsidRDefault="00697182" w:rsidP="00DC2D4A">
      <w:pPr>
        <w:adjustRightInd w:val="0"/>
        <w:snapToGrid w:val="0"/>
        <w:spacing w:line="276" w:lineRule="auto"/>
        <w:jc w:val="left"/>
        <w:rPr>
          <w:rStyle w:val="FootnoteReference"/>
          <w:rFonts w:ascii="Arial" w:hAnsi="Arial" w:cs="Arial"/>
          <w:sz w:val="18"/>
          <w:szCs w:val="18"/>
        </w:rPr>
      </w:pPr>
    </w:p>
    <w:p w14:paraId="543013A4" w14:textId="4F8BDEE9" w:rsidR="001E342F" w:rsidRPr="003E75D9" w:rsidRDefault="001E342F" w:rsidP="00DC2D4A">
      <w:pPr>
        <w:adjustRightInd w:val="0"/>
        <w:snapToGrid w:val="0"/>
        <w:spacing w:line="276" w:lineRule="auto"/>
        <w:jc w:val="left"/>
        <w:rPr>
          <w:rFonts w:ascii="Arial" w:hAnsi="Arial" w:cs="Arial"/>
          <w:sz w:val="17"/>
          <w:szCs w:val="17"/>
        </w:rPr>
      </w:pPr>
      <w:r w:rsidRPr="003E75D9">
        <w:rPr>
          <w:rStyle w:val="FootnoteReference"/>
          <w:rFonts w:ascii="Arial" w:hAnsi="Arial" w:cs="Arial"/>
          <w:sz w:val="18"/>
          <w:szCs w:val="18"/>
        </w:rPr>
        <w:t>#</w:t>
      </w:r>
      <w:r w:rsidR="00170924">
        <w:rPr>
          <w:rFonts w:ascii="Arial" w:hAnsi="Arial" w:cs="Arial"/>
          <w:sz w:val="18"/>
          <w:szCs w:val="18"/>
        </w:rPr>
        <w:t xml:space="preserve"> </w:t>
      </w:r>
      <w:r w:rsidR="002D36C7" w:rsidRPr="002D36C7">
        <w:rPr>
          <w:rFonts w:ascii="Arial" w:hAnsi="Arial" w:cs="Arial"/>
          <w:sz w:val="17"/>
          <w:szCs w:val="17"/>
        </w:rPr>
        <w:t>The former tiered statutory fraction has been replaced with a flat statutory fraction of 0.20 for new contracts entered into after 7:30pm 10 May 2011. Transitional measures continue to apply the former tiered strategy to pre-existing commitments under agreements entered into before 7.30 p.m. on 10 May 2011 which will not apply where there is a subsequent change to that commitment. For further details regarding the transitional rules, please refer t</w:t>
      </w:r>
      <w:r w:rsidR="00E24834">
        <w:rPr>
          <w:rFonts w:ascii="Arial" w:hAnsi="Arial" w:cs="Arial"/>
          <w:sz w:val="17"/>
          <w:szCs w:val="17"/>
        </w:rPr>
        <w:t xml:space="preserve">o CPA Australia’s </w:t>
      </w:r>
      <w:r w:rsidR="00764F2D" w:rsidRPr="00A32134">
        <w:rPr>
          <w:rFonts w:ascii="Arial" w:hAnsi="Arial" w:cs="Arial"/>
          <w:sz w:val="17"/>
          <w:szCs w:val="17"/>
        </w:rPr>
        <w:t>202</w:t>
      </w:r>
      <w:r w:rsidR="003C3AC5" w:rsidRPr="00A32134">
        <w:rPr>
          <w:rFonts w:ascii="Arial" w:hAnsi="Arial" w:cs="Arial"/>
          <w:sz w:val="17"/>
          <w:szCs w:val="17"/>
        </w:rPr>
        <w:t>2</w:t>
      </w:r>
      <w:r w:rsidR="00764F2D" w:rsidRPr="00A32134">
        <w:rPr>
          <w:rFonts w:ascii="Arial" w:hAnsi="Arial" w:cs="Arial"/>
          <w:sz w:val="17"/>
          <w:szCs w:val="17"/>
        </w:rPr>
        <w:t xml:space="preserve"> FBT Checklist</w:t>
      </w:r>
      <w:r w:rsidR="00D86A1A" w:rsidRPr="00A32134">
        <w:rPr>
          <w:rFonts w:ascii="Arial" w:hAnsi="Arial" w:cs="Arial"/>
          <w:sz w:val="17"/>
          <w:szCs w:val="17"/>
        </w:rPr>
        <w:t>.</w:t>
      </w:r>
    </w:p>
    <w:p w14:paraId="536E589D" w14:textId="43F37FFD" w:rsidR="00A32134" w:rsidRDefault="00A32134">
      <w:pPr>
        <w:spacing w:after="200" w:line="276" w:lineRule="auto"/>
        <w:jc w:val="left"/>
        <w:rPr>
          <w:rFonts w:ascii="Arial" w:hAnsi="Arial" w:cs="Arial"/>
          <w:sz w:val="20"/>
          <w:u w:val="single"/>
        </w:rPr>
      </w:pPr>
      <w:r>
        <w:rPr>
          <w:rFonts w:ascii="Arial" w:hAnsi="Arial" w:cs="Arial"/>
          <w:sz w:val="20"/>
          <w:u w:val="single"/>
        </w:rPr>
        <w:br w:type="page"/>
      </w:r>
    </w:p>
    <w:p w14:paraId="6F81E39A" w14:textId="77777777" w:rsidR="001E342F" w:rsidRDefault="001E342F" w:rsidP="00DC2D4A">
      <w:pPr>
        <w:adjustRightInd w:val="0"/>
        <w:snapToGrid w:val="0"/>
        <w:spacing w:line="276" w:lineRule="auto"/>
        <w:jc w:val="left"/>
        <w:rPr>
          <w:rFonts w:ascii="Arial" w:hAnsi="Arial" w:cs="Arial"/>
          <w:sz w:val="20"/>
          <w:u w:val="single"/>
        </w:rPr>
      </w:pPr>
    </w:p>
    <w:p w14:paraId="4B4A574D" w14:textId="77777777" w:rsidR="001E342F" w:rsidRPr="0035307E" w:rsidRDefault="001E342F" w:rsidP="00DC2D4A">
      <w:pPr>
        <w:keepNext/>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5</w:t>
      </w:r>
      <w:r w:rsidRPr="0035307E">
        <w:rPr>
          <w:rFonts w:ascii="Arial" w:hAnsi="Arial" w:cs="Arial"/>
          <w:sz w:val="20"/>
          <w:u w:val="single"/>
        </w:rPr>
        <w:t xml:space="preserve">: </w:t>
      </w:r>
    </w:p>
    <w:p w14:paraId="7E03FDC2" w14:textId="77777777" w:rsidR="00E06E85" w:rsidRDefault="00E06E85" w:rsidP="00DC2D4A">
      <w:pPr>
        <w:adjustRightInd w:val="0"/>
        <w:snapToGrid w:val="0"/>
        <w:spacing w:line="276" w:lineRule="auto"/>
        <w:jc w:val="left"/>
        <w:rPr>
          <w:rFonts w:ascii="Arial" w:hAnsi="Arial" w:cs="Arial"/>
          <w:sz w:val="20"/>
        </w:rPr>
      </w:pPr>
    </w:p>
    <w:p w14:paraId="7A2B050B" w14:textId="77777777" w:rsidR="001E342F" w:rsidRDefault="001E342F" w:rsidP="00DC2D4A">
      <w:pPr>
        <w:adjustRightInd w:val="0"/>
        <w:snapToGrid w:val="0"/>
        <w:spacing w:line="276" w:lineRule="auto"/>
        <w:jc w:val="left"/>
        <w:rPr>
          <w:rFonts w:ascii="Arial" w:hAnsi="Arial" w:cs="Arial"/>
          <w:sz w:val="20"/>
        </w:rPr>
      </w:pPr>
      <w:r w:rsidRPr="001501F4">
        <w:rPr>
          <w:rFonts w:ascii="Arial" w:hAnsi="Arial" w:cs="Arial"/>
          <w:sz w:val="20"/>
        </w:rPr>
        <w:t xml:space="preserve">The employee contribution is </w:t>
      </w:r>
      <w:r>
        <w:rPr>
          <w:rFonts w:ascii="Arial" w:hAnsi="Arial" w:cs="Arial"/>
          <w:sz w:val="20"/>
        </w:rPr>
        <w:t>equal to the taxable value of the motor vehicle in order to reduce the FBT liability to nil. The taxable value of the motor vehicle is equal to the cost of the car multiplied by the statutory fraction. In this case this is $34,000 x 0.20 = $6,800.</w:t>
      </w:r>
      <w:r w:rsidR="00D86A1A">
        <w:rPr>
          <w:rFonts w:ascii="Arial" w:hAnsi="Arial" w:cs="Arial"/>
          <w:sz w:val="20"/>
        </w:rPr>
        <w:t xml:space="preserve"> One-eleventh of the employee</w:t>
      </w:r>
      <w:r>
        <w:rPr>
          <w:rFonts w:ascii="Arial" w:hAnsi="Arial" w:cs="Arial"/>
          <w:sz w:val="20"/>
        </w:rPr>
        <w:t xml:space="preserve"> </w:t>
      </w:r>
      <w:r w:rsidR="00D86A1A">
        <w:rPr>
          <w:rFonts w:ascii="Arial" w:hAnsi="Arial" w:cs="Arial"/>
          <w:sz w:val="20"/>
        </w:rPr>
        <w:t>contribution received must be remitted as GST so that the only GST exclusive amount of the employee contribution is applied to reduce the taxable value of the car fringe benefit (i.e. $6,800 x 10/11 = $6,182).</w:t>
      </w:r>
    </w:p>
    <w:p w14:paraId="5F6D63B7" w14:textId="77777777" w:rsidR="001E342F" w:rsidRDefault="001E342F" w:rsidP="00DC2D4A">
      <w:pPr>
        <w:adjustRightInd w:val="0"/>
        <w:snapToGrid w:val="0"/>
        <w:spacing w:line="276" w:lineRule="auto"/>
        <w:jc w:val="left"/>
        <w:rPr>
          <w:rFonts w:ascii="Arial" w:hAnsi="Arial" w:cs="Arial"/>
          <w:sz w:val="20"/>
        </w:rPr>
      </w:pPr>
    </w:p>
    <w:p w14:paraId="029752E7" w14:textId="77777777" w:rsidR="001E342F" w:rsidRPr="001501F4" w:rsidRDefault="001E342F" w:rsidP="00DC2D4A">
      <w:pPr>
        <w:adjustRightInd w:val="0"/>
        <w:snapToGrid w:val="0"/>
        <w:spacing w:line="276" w:lineRule="auto"/>
        <w:jc w:val="left"/>
        <w:rPr>
          <w:rFonts w:ascii="Arial" w:hAnsi="Arial" w:cs="Arial"/>
          <w:sz w:val="20"/>
        </w:rPr>
      </w:pPr>
      <w:r w:rsidRPr="001501F4">
        <w:rPr>
          <w:rFonts w:ascii="Arial" w:hAnsi="Arial" w:cs="Arial"/>
          <w:sz w:val="20"/>
          <w:u w:val="single"/>
        </w:rPr>
        <w:t>Note 6:</w:t>
      </w:r>
      <w:r w:rsidRPr="001501F4">
        <w:rPr>
          <w:rFonts w:ascii="Arial" w:hAnsi="Arial" w:cs="Arial"/>
          <w:sz w:val="20"/>
        </w:rPr>
        <w:t xml:space="preserve"> </w:t>
      </w:r>
    </w:p>
    <w:p w14:paraId="02541F38" w14:textId="77777777" w:rsidR="00E06E85" w:rsidRDefault="00E06E85" w:rsidP="00DC2D4A">
      <w:pPr>
        <w:adjustRightInd w:val="0"/>
        <w:snapToGrid w:val="0"/>
        <w:spacing w:line="276" w:lineRule="auto"/>
        <w:jc w:val="left"/>
        <w:rPr>
          <w:rFonts w:ascii="Arial" w:hAnsi="Arial" w:cs="Arial"/>
          <w:sz w:val="20"/>
        </w:rPr>
      </w:pPr>
    </w:p>
    <w:p w14:paraId="703E5CC4"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‘benefit value’ is calculated as follows:</w:t>
      </w:r>
    </w:p>
    <w:p w14:paraId="2379CF99" w14:textId="77777777" w:rsidR="001E342F" w:rsidRPr="0035307E" w:rsidRDefault="001E342F" w:rsidP="00DC2D4A">
      <w:pPr>
        <w:adjustRightInd w:val="0"/>
        <w:snapToGrid w:val="0"/>
        <w:spacing w:line="276" w:lineRule="auto"/>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6"/>
        <w:gridCol w:w="2126"/>
        <w:gridCol w:w="1276"/>
      </w:tblGrid>
      <w:tr w:rsidR="004F43CE" w:rsidRPr="0035307E" w14:paraId="6ABCFA26" w14:textId="77777777" w:rsidTr="00257495">
        <w:tc>
          <w:tcPr>
            <w:tcW w:w="1843" w:type="dxa"/>
            <w:shd w:val="clear" w:color="auto" w:fill="D9D9D9" w:themeFill="background1" w:themeFillShade="D9"/>
          </w:tcPr>
          <w:p w14:paraId="131DF148" w14:textId="77777777" w:rsidR="004F43CE" w:rsidRPr="003568D3" w:rsidRDefault="004F43CE" w:rsidP="00E06E85">
            <w:pPr>
              <w:adjustRightInd w:val="0"/>
              <w:snapToGrid w:val="0"/>
              <w:spacing w:before="100" w:after="100"/>
              <w:jc w:val="left"/>
              <w:rPr>
                <w:rFonts w:ascii="Arial" w:hAnsi="Arial" w:cs="Arial"/>
                <w:b/>
                <w:sz w:val="20"/>
              </w:rPr>
            </w:pPr>
            <w:r>
              <w:rPr>
                <w:rFonts w:ascii="Arial" w:hAnsi="Arial" w:cs="Arial"/>
                <w:b/>
                <w:sz w:val="20"/>
              </w:rPr>
              <w:t xml:space="preserve">With </w:t>
            </w:r>
            <w:r w:rsidRPr="003568D3">
              <w:rPr>
                <w:rFonts w:ascii="Arial" w:hAnsi="Arial" w:cs="Arial"/>
                <w:b/>
                <w:sz w:val="20"/>
              </w:rPr>
              <w:t>Packaging</w:t>
            </w:r>
          </w:p>
        </w:tc>
        <w:tc>
          <w:tcPr>
            <w:tcW w:w="1276" w:type="dxa"/>
            <w:shd w:val="clear" w:color="auto" w:fill="D9D9D9" w:themeFill="background1" w:themeFillShade="D9"/>
          </w:tcPr>
          <w:p w14:paraId="7EBE22AE" w14:textId="77777777" w:rsidR="004F43CE" w:rsidRPr="0035307E" w:rsidRDefault="004F43CE" w:rsidP="00E06E85">
            <w:pPr>
              <w:adjustRightInd w:val="0"/>
              <w:snapToGrid w:val="0"/>
              <w:spacing w:before="100" w:after="100"/>
              <w:jc w:val="center"/>
              <w:rPr>
                <w:rFonts w:ascii="Arial" w:hAnsi="Arial" w:cs="Arial"/>
                <w:sz w:val="20"/>
              </w:rPr>
            </w:pPr>
          </w:p>
        </w:tc>
        <w:tc>
          <w:tcPr>
            <w:tcW w:w="1134" w:type="dxa"/>
            <w:shd w:val="clear" w:color="auto" w:fill="D9D9D9" w:themeFill="background1" w:themeFillShade="D9"/>
          </w:tcPr>
          <w:p w14:paraId="5F457102" w14:textId="77777777" w:rsidR="004F43CE" w:rsidRPr="0035307E" w:rsidRDefault="004F43CE" w:rsidP="00E06E85">
            <w:pPr>
              <w:adjustRightInd w:val="0"/>
              <w:snapToGrid w:val="0"/>
              <w:spacing w:before="100" w:after="100"/>
              <w:rPr>
                <w:rFonts w:ascii="Arial" w:hAnsi="Arial" w:cs="Arial"/>
                <w:sz w:val="20"/>
              </w:rPr>
            </w:pPr>
          </w:p>
        </w:tc>
        <w:tc>
          <w:tcPr>
            <w:tcW w:w="1276" w:type="dxa"/>
            <w:shd w:val="clear" w:color="auto" w:fill="D9D9D9" w:themeFill="background1" w:themeFillShade="D9"/>
          </w:tcPr>
          <w:p w14:paraId="060D470D" w14:textId="77777777" w:rsidR="004F43CE" w:rsidRPr="0035307E" w:rsidRDefault="004F43CE" w:rsidP="00E06E85">
            <w:pPr>
              <w:adjustRightInd w:val="0"/>
              <w:snapToGrid w:val="0"/>
              <w:spacing w:before="100" w:after="100"/>
              <w:rPr>
                <w:rFonts w:ascii="Arial" w:hAnsi="Arial" w:cs="Arial"/>
                <w:sz w:val="20"/>
              </w:rPr>
            </w:pPr>
          </w:p>
        </w:tc>
        <w:tc>
          <w:tcPr>
            <w:tcW w:w="2126" w:type="dxa"/>
            <w:shd w:val="clear" w:color="auto" w:fill="D9D9D9" w:themeFill="background1" w:themeFillShade="D9"/>
          </w:tcPr>
          <w:p w14:paraId="466B71B9" w14:textId="77777777" w:rsidR="004F43CE" w:rsidRDefault="004F43CE" w:rsidP="00E06E85">
            <w:pPr>
              <w:adjustRightInd w:val="0"/>
              <w:snapToGrid w:val="0"/>
              <w:spacing w:before="100" w:after="100"/>
              <w:jc w:val="left"/>
              <w:rPr>
                <w:rFonts w:ascii="Arial" w:hAnsi="Arial" w:cs="Arial"/>
                <w:sz w:val="20"/>
              </w:rPr>
            </w:pPr>
          </w:p>
        </w:tc>
        <w:tc>
          <w:tcPr>
            <w:tcW w:w="1276" w:type="dxa"/>
            <w:shd w:val="clear" w:color="auto" w:fill="D9D9D9" w:themeFill="background1" w:themeFillShade="D9"/>
          </w:tcPr>
          <w:p w14:paraId="22F6A24C" w14:textId="77777777" w:rsidR="004F43CE" w:rsidRPr="0035307E" w:rsidRDefault="004F43CE" w:rsidP="00E06E85">
            <w:pPr>
              <w:adjustRightInd w:val="0"/>
              <w:snapToGrid w:val="0"/>
              <w:spacing w:before="100" w:after="100"/>
              <w:jc w:val="left"/>
              <w:rPr>
                <w:rFonts w:ascii="Arial" w:hAnsi="Arial" w:cs="Arial"/>
                <w:sz w:val="20"/>
              </w:rPr>
            </w:pPr>
          </w:p>
        </w:tc>
      </w:tr>
      <w:tr w:rsidR="004F43CE" w:rsidRPr="0035307E" w14:paraId="77044240" w14:textId="77777777" w:rsidTr="004F43CE">
        <w:tc>
          <w:tcPr>
            <w:tcW w:w="1843" w:type="dxa"/>
          </w:tcPr>
          <w:p w14:paraId="6ED57B03" w14:textId="77777777" w:rsidR="004F43CE" w:rsidRPr="0035307E" w:rsidRDefault="004F43CE" w:rsidP="00E06E85">
            <w:pPr>
              <w:adjustRightInd w:val="0"/>
              <w:snapToGrid w:val="0"/>
              <w:spacing w:before="100" w:after="100"/>
              <w:jc w:val="center"/>
              <w:rPr>
                <w:rFonts w:ascii="Arial" w:hAnsi="Arial" w:cs="Arial"/>
                <w:sz w:val="20"/>
              </w:rPr>
            </w:pPr>
          </w:p>
        </w:tc>
        <w:tc>
          <w:tcPr>
            <w:tcW w:w="1276" w:type="dxa"/>
          </w:tcPr>
          <w:p w14:paraId="0EDD21EC"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Cost to employer</w:t>
            </w:r>
          </w:p>
          <w:p w14:paraId="546B09B7"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(i.e. car and laptop)</w:t>
            </w:r>
          </w:p>
          <w:p w14:paraId="2960870D" w14:textId="77777777" w:rsidR="004F43CE" w:rsidRPr="00170924" w:rsidRDefault="004F43CE" w:rsidP="00AB3714">
            <w:pPr>
              <w:adjustRightInd w:val="0"/>
              <w:snapToGrid w:val="0"/>
              <w:spacing w:before="100" w:after="100"/>
              <w:jc w:val="center"/>
              <w:rPr>
                <w:rFonts w:ascii="Arial" w:hAnsi="Arial" w:cs="Arial"/>
                <w:sz w:val="18"/>
                <w:szCs w:val="18"/>
              </w:rPr>
            </w:pPr>
          </w:p>
        </w:tc>
        <w:tc>
          <w:tcPr>
            <w:tcW w:w="1134" w:type="dxa"/>
          </w:tcPr>
          <w:p w14:paraId="7729C1D4"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Input</w:t>
            </w:r>
            <w:r>
              <w:rPr>
                <w:rFonts w:ascii="Arial" w:hAnsi="Arial" w:cs="Arial"/>
                <w:sz w:val="18"/>
                <w:szCs w:val="18"/>
              </w:rPr>
              <w:t xml:space="preserve"> </w:t>
            </w:r>
            <w:r w:rsidRPr="00170924">
              <w:rPr>
                <w:rFonts w:ascii="Arial" w:hAnsi="Arial" w:cs="Arial"/>
                <w:sz w:val="18"/>
                <w:szCs w:val="18"/>
              </w:rPr>
              <w:t>tax credit</w:t>
            </w:r>
          </w:p>
        </w:tc>
        <w:tc>
          <w:tcPr>
            <w:tcW w:w="1276" w:type="dxa"/>
          </w:tcPr>
          <w:p w14:paraId="17FDE67E"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Employee contribution</w:t>
            </w:r>
          </w:p>
        </w:tc>
        <w:tc>
          <w:tcPr>
            <w:tcW w:w="2126" w:type="dxa"/>
          </w:tcPr>
          <w:p w14:paraId="028028A6"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Additional Superannuation</w:t>
            </w:r>
            <w:r>
              <w:rPr>
                <w:rFonts w:ascii="Arial" w:hAnsi="Arial" w:cs="Arial"/>
                <w:sz w:val="18"/>
                <w:szCs w:val="18"/>
              </w:rPr>
              <w:t xml:space="preserve">     </w:t>
            </w:r>
            <w:r w:rsidRPr="00170924">
              <w:rPr>
                <w:rFonts w:ascii="Arial" w:hAnsi="Arial" w:cs="Arial"/>
                <w:sz w:val="18"/>
                <w:szCs w:val="18"/>
              </w:rPr>
              <w:t xml:space="preserve"> (Net of Superannuation Contribution Tax)</w:t>
            </w:r>
          </w:p>
        </w:tc>
        <w:tc>
          <w:tcPr>
            <w:tcW w:w="1276" w:type="dxa"/>
          </w:tcPr>
          <w:p w14:paraId="09A4169D"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Value of benefit provided</w:t>
            </w:r>
          </w:p>
        </w:tc>
      </w:tr>
      <w:tr w:rsidR="004F43CE" w:rsidRPr="0035307E" w14:paraId="638FA5BD" w14:textId="77777777" w:rsidTr="004F43CE">
        <w:tc>
          <w:tcPr>
            <w:tcW w:w="1843" w:type="dxa"/>
          </w:tcPr>
          <w:p w14:paraId="796E9171" w14:textId="77777777" w:rsidR="004F43CE" w:rsidRPr="0035307E" w:rsidRDefault="004F43CE" w:rsidP="00E06E85">
            <w:pPr>
              <w:adjustRightInd w:val="0"/>
              <w:snapToGrid w:val="0"/>
              <w:spacing w:before="100" w:after="100"/>
              <w:rPr>
                <w:rFonts w:ascii="Arial" w:hAnsi="Arial" w:cs="Arial"/>
                <w:sz w:val="20"/>
              </w:rPr>
            </w:pPr>
            <w:r w:rsidRPr="0035307E">
              <w:rPr>
                <w:rFonts w:ascii="Arial" w:hAnsi="Arial" w:cs="Arial"/>
                <w:sz w:val="20"/>
              </w:rPr>
              <w:t xml:space="preserve">Employee </w:t>
            </w:r>
            <w:r>
              <w:rPr>
                <w:rFonts w:ascii="Arial" w:hAnsi="Arial" w:cs="Arial"/>
                <w:sz w:val="20"/>
              </w:rPr>
              <w:t>c</w:t>
            </w:r>
            <w:r w:rsidRPr="0035307E">
              <w:rPr>
                <w:rFonts w:ascii="Arial" w:hAnsi="Arial" w:cs="Arial"/>
                <w:sz w:val="20"/>
              </w:rPr>
              <w:t>ontribution made</w:t>
            </w:r>
          </w:p>
        </w:tc>
        <w:tc>
          <w:tcPr>
            <w:tcW w:w="1276" w:type="dxa"/>
          </w:tcPr>
          <w:p w14:paraId="21CE84E1"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$8,336</w:t>
            </w:r>
          </w:p>
        </w:tc>
        <w:tc>
          <w:tcPr>
            <w:tcW w:w="1134" w:type="dxa"/>
          </w:tcPr>
          <w:p w14:paraId="0ACC63B7"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w:t>
            </w:r>
            <w:r>
              <w:rPr>
                <w:rFonts w:ascii="Arial" w:hAnsi="Arial" w:cs="Arial"/>
                <w:sz w:val="20"/>
              </w:rPr>
              <w:t>834</w:t>
            </w:r>
          </w:p>
        </w:tc>
        <w:tc>
          <w:tcPr>
            <w:tcW w:w="1276" w:type="dxa"/>
          </w:tcPr>
          <w:p w14:paraId="5E1A0AE4"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$6,800</w:t>
            </w:r>
          </w:p>
        </w:tc>
        <w:tc>
          <w:tcPr>
            <w:tcW w:w="2126" w:type="dxa"/>
          </w:tcPr>
          <w:p w14:paraId="2820BB80"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0AC5DBD8"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r w:rsidR="004F43CE" w:rsidRPr="0035307E" w14:paraId="564E4A69" w14:textId="77777777" w:rsidTr="004F43CE">
        <w:tc>
          <w:tcPr>
            <w:tcW w:w="1843" w:type="dxa"/>
          </w:tcPr>
          <w:p w14:paraId="18D62D50" w14:textId="56577F4B" w:rsidR="004F43CE" w:rsidRPr="0035307E" w:rsidRDefault="004F43CE">
            <w:pPr>
              <w:adjustRightInd w:val="0"/>
              <w:snapToGrid w:val="0"/>
              <w:spacing w:before="100" w:after="100"/>
              <w:jc w:val="left"/>
              <w:rPr>
                <w:rFonts w:ascii="Arial" w:hAnsi="Arial" w:cs="Arial"/>
                <w:sz w:val="20"/>
              </w:rPr>
            </w:pPr>
            <w:r w:rsidRPr="0035307E">
              <w:rPr>
                <w:rFonts w:ascii="Arial" w:hAnsi="Arial" w:cs="Arial"/>
                <w:sz w:val="20"/>
              </w:rPr>
              <w:t xml:space="preserve">No </w:t>
            </w:r>
            <w:r w:rsidR="00292C56">
              <w:rPr>
                <w:rFonts w:ascii="Arial" w:hAnsi="Arial" w:cs="Arial"/>
                <w:sz w:val="20"/>
              </w:rPr>
              <w:t>e</w:t>
            </w:r>
            <w:r w:rsidR="00292C56" w:rsidRPr="0035307E">
              <w:rPr>
                <w:rFonts w:ascii="Arial" w:hAnsi="Arial" w:cs="Arial"/>
                <w:sz w:val="20"/>
              </w:rPr>
              <w:t xml:space="preserve">mployee </w:t>
            </w:r>
            <w:r w:rsidRPr="0035307E">
              <w:rPr>
                <w:rFonts w:ascii="Arial" w:hAnsi="Arial" w:cs="Arial"/>
                <w:sz w:val="20"/>
              </w:rPr>
              <w:t>contribution made</w:t>
            </w:r>
          </w:p>
        </w:tc>
        <w:tc>
          <w:tcPr>
            <w:tcW w:w="1276" w:type="dxa"/>
          </w:tcPr>
          <w:p w14:paraId="6B950DE2"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4</w:t>
            </w:r>
            <w:r w:rsidRPr="0035307E">
              <w:rPr>
                <w:rFonts w:ascii="Arial" w:hAnsi="Arial" w:cs="Arial"/>
                <w:sz w:val="20"/>
              </w:rPr>
              <w:t>,</w:t>
            </w:r>
            <w:r>
              <w:rPr>
                <w:rFonts w:ascii="Arial" w:hAnsi="Arial" w:cs="Arial"/>
                <w:sz w:val="20"/>
              </w:rPr>
              <w:t>518</w:t>
            </w:r>
          </w:p>
        </w:tc>
        <w:tc>
          <w:tcPr>
            <w:tcW w:w="1134" w:type="dxa"/>
          </w:tcPr>
          <w:p w14:paraId="50427D4E"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$1,</w:t>
            </w:r>
            <w:r>
              <w:rPr>
                <w:rFonts w:ascii="Arial" w:hAnsi="Arial" w:cs="Arial"/>
                <w:sz w:val="20"/>
              </w:rPr>
              <w:t>452</w:t>
            </w:r>
          </w:p>
        </w:tc>
        <w:tc>
          <w:tcPr>
            <w:tcW w:w="1276" w:type="dxa"/>
          </w:tcPr>
          <w:p w14:paraId="21CDE9E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$0</w:t>
            </w:r>
          </w:p>
        </w:tc>
        <w:tc>
          <w:tcPr>
            <w:tcW w:w="2126" w:type="dxa"/>
          </w:tcPr>
          <w:p w14:paraId="7392670E"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528869C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bl>
    <w:p w14:paraId="14897F8E" w14:textId="77777777" w:rsidR="001E342F" w:rsidRPr="0035307E" w:rsidRDefault="001E342F" w:rsidP="00DC2D4A">
      <w:pPr>
        <w:adjustRightInd w:val="0"/>
        <w:snapToGrid w:val="0"/>
        <w:spacing w:line="276" w:lineRule="auto"/>
      </w:pPr>
    </w:p>
    <w:p w14:paraId="79EF2327" w14:textId="77777777" w:rsidR="001E342F" w:rsidRPr="006A1C9A" w:rsidRDefault="001E342F" w:rsidP="00DC2D4A">
      <w:pPr>
        <w:adjustRightInd w:val="0"/>
        <w:snapToGrid w:val="0"/>
        <w:spacing w:line="276" w:lineRule="auto"/>
        <w:rPr>
          <w:sz w:val="20"/>
        </w:rPr>
      </w:pPr>
    </w:p>
    <w:p w14:paraId="662494B0" w14:textId="77777777" w:rsidR="000F6206" w:rsidRDefault="000F6206" w:rsidP="00DC2D4A">
      <w:pPr>
        <w:adjustRightInd w:val="0"/>
        <w:snapToGrid w:val="0"/>
        <w:spacing w:line="276" w:lineRule="auto"/>
      </w:pPr>
    </w:p>
    <w:sectPr w:rsidR="000F6206" w:rsidSect="000F6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8D49" w14:textId="77777777" w:rsidR="00E9015E" w:rsidRDefault="00E9015E" w:rsidP="00EA79C1">
      <w:r>
        <w:separator/>
      </w:r>
    </w:p>
  </w:endnote>
  <w:endnote w:type="continuationSeparator" w:id="0">
    <w:p w14:paraId="4A1B7B17" w14:textId="77777777" w:rsidR="00E9015E" w:rsidRDefault="00E9015E" w:rsidP="00EA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2373" w14:textId="77777777" w:rsidR="00E9015E" w:rsidRDefault="00E9015E" w:rsidP="00EA79C1">
      <w:r>
        <w:separator/>
      </w:r>
    </w:p>
  </w:footnote>
  <w:footnote w:type="continuationSeparator" w:id="0">
    <w:p w14:paraId="766B96F0" w14:textId="77777777" w:rsidR="00E9015E" w:rsidRDefault="00E9015E" w:rsidP="00EA79C1">
      <w:r>
        <w:continuationSeparator/>
      </w:r>
    </w:p>
  </w:footnote>
  <w:footnote w:id="1">
    <w:p w14:paraId="552989A8" w14:textId="6EAACE3F" w:rsidR="00EA79C1" w:rsidRPr="0018665B" w:rsidRDefault="00EA79C1" w:rsidP="00EA79C1">
      <w:pPr>
        <w:adjustRightInd w:val="0"/>
        <w:snapToGrid w:val="0"/>
        <w:spacing w:line="276" w:lineRule="auto"/>
        <w:jc w:val="left"/>
        <w:rPr>
          <w:rFonts w:ascii="Arial" w:hAnsi="Arial" w:cs="Arial"/>
          <w:sz w:val="16"/>
          <w:szCs w:val="16"/>
        </w:rPr>
      </w:pPr>
      <w:r w:rsidRPr="0018665B">
        <w:rPr>
          <w:rStyle w:val="FootnoteReference"/>
          <w:rFonts w:ascii="Arial" w:hAnsi="Arial" w:cs="Arial"/>
          <w:sz w:val="16"/>
          <w:szCs w:val="16"/>
        </w:rPr>
        <w:footnoteRef/>
      </w:r>
      <w:r w:rsidRPr="0018665B">
        <w:rPr>
          <w:rFonts w:ascii="Arial" w:hAnsi="Arial" w:cs="Arial"/>
          <w:sz w:val="16"/>
          <w:szCs w:val="16"/>
        </w:rPr>
        <w:t xml:space="preserve"> The superannuation guarantee rate will increase to 10</w:t>
      </w:r>
      <w:r w:rsidR="00B70A95">
        <w:rPr>
          <w:rFonts w:ascii="Arial" w:hAnsi="Arial" w:cs="Arial"/>
          <w:sz w:val="16"/>
          <w:szCs w:val="16"/>
        </w:rPr>
        <w:t>.5</w:t>
      </w:r>
      <w:r w:rsidRPr="0018665B">
        <w:rPr>
          <w:rFonts w:ascii="Arial" w:hAnsi="Arial" w:cs="Arial"/>
          <w:sz w:val="16"/>
          <w:szCs w:val="16"/>
        </w:rPr>
        <w:t>% from 1 July 202</w:t>
      </w:r>
      <w:r w:rsidR="00151137">
        <w:rPr>
          <w:rFonts w:ascii="Arial" w:hAnsi="Arial" w:cs="Arial"/>
          <w:sz w:val="16"/>
          <w:szCs w:val="16"/>
        </w:rPr>
        <w:t>2</w:t>
      </w:r>
      <w:r w:rsidRPr="0018665B">
        <w:rPr>
          <w:rFonts w:ascii="Arial" w:hAnsi="Arial" w:cs="Arial"/>
          <w:sz w:val="16"/>
          <w:szCs w:val="16"/>
        </w:rPr>
        <w:t>.</w:t>
      </w:r>
    </w:p>
    <w:p w14:paraId="661DBED6" w14:textId="0AB46A45" w:rsidR="00EA79C1" w:rsidRDefault="00EA79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2159"/>
    <w:multiLevelType w:val="hybridMultilevel"/>
    <w:tmpl w:val="F904C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4F0E4-B06B-4FA2-BF47-18D2D50868B6}"/>
    <w:docVar w:name="dgnword-eventsink" w:val="1984647281808"/>
  </w:docVars>
  <w:rsids>
    <w:rsidRoot w:val="00F50F28"/>
    <w:rsid w:val="00000802"/>
    <w:rsid w:val="0001471B"/>
    <w:rsid w:val="0004708D"/>
    <w:rsid w:val="00047353"/>
    <w:rsid w:val="0009252D"/>
    <w:rsid w:val="000928C3"/>
    <w:rsid w:val="000B264F"/>
    <w:rsid w:val="000F6206"/>
    <w:rsid w:val="000F761A"/>
    <w:rsid w:val="00107642"/>
    <w:rsid w:val="0011347C"/>
    <w:rsid w:val="00123B54"/>
    <w:rsid w:val="001249E2"/>
    <w:rsid w:val="00151137"/>
    <w:rsid w:val="00170924"/>
    <w:rsid w:val="0017764E"/>
    <w:rsid w:val="0018665B"/>
    <w:rsid w:val="001C1508"/>
    <w:rsid w:val="001E342F"/>
    <w:rsid w:val="001F492D"/>
    <w:rsid w:val="00250214"/>
    <w:rsid w:val="00257495"/>
    <w:rsid w:val="002638A7"/>
    <w:rsid w:val="00273DA3"/>
    <w:rsid w:val="00292C56"/>
    <w:rsid w:val="002C6A8A"/>
    <w:rsid w:val="002D36C7"/>
    <w:rsid w:val="002D5322"/>
    <w:rsid w:val="00304804"/>
    <w:rsid w:val="00336E27"/>
    <w:rsid w:val="003477E3"/>
    <w:rsid w:val="00352F2A"/>
    <w:rsid w:val="003818F7"/>
    <w:rsid w:val="00390D69"/>
    <w:rsid w:val="003A05B3"/>
    <w:rsid w:val="003A5E16"/>
    <w:rsid w:val="003C3AC5"/>
    <w:rsid w:val="003C7AD0"/>
    <w:rsid w:val="003D64E2"/>
    <w:rsid w:val="003F1EA5"/>
    <w:rsid w:val="0041235D"/>
    <w:rsid w:val="0042733C"/>
    <w:rsid w:val="00433B3D"/>
    <w:rsid w:val="004421CC"/>
    <w:rsid w:val="00464C46"/>
    <w:rsid w:val="00466823"/>
    <w:rsid w:val="004830FA"/>
    <w:rsid w:val="0049597C"/>
    <w:rsid w:val="004C12D2"/>
    <w:rsid w:val="004D22CA"/>
    <w:rsid w:val="004F43CE"/>
    <w:rsid w:val="005129B1"/>
    <w:rsid w:val="00517082"/>
    <w:rsid w:val="00536A70"/>
    <w:rsid w:val="005371BD"/>
    <w:rsid w:val="00537F72"/>
    <w:rsid w:val="00594780"/>
    <w:rsid w:val="005A4EEB"/>
    <w:rsid w:val="005D46AE"/>
    <w:rsid w:val="005F242D"/>
    <w:rsid w:val="00610498"/>
    <w:rsid w:val="006219F6"/>
    <w:rsid w:val="00622B68"/>
    <w:rsid w:val="00647B87"/>
    <w:rsid w:val="006636AA"/>
    <w:rsid w:val="00680135"/>
    <w:rsid w:val="00693DC3"/>
    <w:rsid w:val="00697182"/>
    <w:rsid w:val="006D789F"/>
    <w:rsid w:val="006F5E12"/>
    <w:rsid w:val="006F6682"/>
    <w:rsid w:val="00731BB9"/>
    <w:rsid w:val="0074649A"/>
    <w:rsid w:val="00764F2D"/>
    <w:rsid w:val="00780FDE"/>
    <w:rsid w:val="007C0178"/>
    <w:rsid w:val="007E69CE"/>
    <w:rsid w:val="007F6946"/>
    <w:rsid w:val="00844CEA"/>
    <w:rsid w:val="008925E9"/>
    <w:rsid w:val="008A084F"/>
    <w:rsid w:val="008A57E1"/>
    <w:rsid w:val="008D6528"/>
    <w:rsid w:val="0092223B"/>
    <w:rsid w:val="00941330"/>
    <w:rsid w:val="00983519"/>
    <w:rsid w:val="0098601F"/>
    <w:rsid w:val="009C0007"/>
    <w:rsid w:val="009D7FE1"/>
    <w:rsid w:val="00A02B4B"/>
    <w:rsid w:val="00A25F07"/>
    <w:rsid w:val="00A32134"/>
    <w:rsid w:val="00A524FA"/>
    <w:rsid w:val="00AA0BEC"/>
    <w:rsid w:val="00AA386F"/>
    <w:rsid w:val="00AB3714"/>
    <w:rsid w:val="00B12027"/>
    <w:rsid w:val="00B14252"/>
    <w:rsid w:val="00B15309"/>
    <w:rsid w:val="00B258B2"/>
    <w:rsid w:val="00B37330"/>
    <w:rsid w:val="00B52726"/>
    <w:rsid w:val="00B54E34"/>
    <w:rsid w:val="00B60A4F"/>
    <w:rsid w:val="00B621D2"/>
    <w:rsid w:val="00B62EA0"/>
    <w:rsid w:val="00B664C7"/>
    <w:rsid w:val="00B70A95"/>
    <w:rsid w:val="00B74877"/>
    <w:rsid w:val="00B93180"/>
    <w:rsid w:val="00BB4242"/>
    <w:rsid w:val="00BE7D62"/>
    <w:rsid w:val="00BF3795"/>
    <w:rsid w:val="00C04CA8"/>
    <w:rsid w:val="00C1021A"/>
    <w:rsid w:val="00C108DE"/>
    <w:rsid w:val="00C25A34"/>
    <w:rsid w:val="00C27F23"/>
    <w:rsid w:val="00C334C1"/>
    <w:rsid w:val="00C3463C"/>
    <w:rsid w:val="00C40888"/>
    <w:rsid w:val="00C56DA0"/>
    <w:rsid w:val="00C660C0"/>
    <w:rsid w:val="00C7418F"/>
    <w:rsid w:val="00C94798"/>
    <w:rsid w:val="00C96082"/>
    <w:rsid w:val="00CC12FF"/>
    <w:rsid w:val="00CE2B7A"/>
    <w:rsid w:val="00D21262"/>
    <w:rsid w:val="00D473AE"/>
    <w:rsid w:val="00D50F4C"/>
    <w:rsid w:val="00D7388F"/>
    <w:rsid w:val="00D86A1A"/>
    <w:rsid w:val="00D923FA"/>
    <w:rsid w:val="00DB24CE"/>
    <w:rsid w:val="00DC2D37"/>
    <w:rsid w:val="00DC2D4A"/>
    <w:rsid w:val="00DC522C"/>
    <w:rsid w:val="00DF6557"/>
    <w:rsid w:val="00E06E85"/>
    <w:rsid w:val="00E24834"/>
    <w:rsid w:val="00E31E17"/>
    <w:rsid w:val="00E61FCE"/>
    <w:rsid w:val="00E650A5"/>
    <w:rsid w:val="00E9015E"/>
    <w:rsid w:val="00EA79C1"/>
    <w:rsid w:val="00EB115E"/>
    <w:rsid w:val="00ED5C60"/>
    <w:rsid w:val="00F312A5"/>
    <w:rsid w:val="00F50F28"/>
    <w:rsid w:val="00F70E69"/>
    <w:rsid w:val="00F8520D"/>
    <w:rsid w:val="00F91C4D"/>
    <w:rsid w:val="00F9205A"/>
    <w:rsid w:val="00FB15B4"/>
    <w:rsid w:val="00FC5616"/>
    <w:rsid w:val="00FD3581"/>
    <w:rsid w:val="00FD46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2A2"/>
  <w15:docId w15:val="{3BEA1A44-67C6-4262-9F7A-B5A2919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8"/>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F50F28"/>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28"/>
    <w:rPr>
      <w:rFonts w:ascii="Times New Roman" w:eastAsia="Calibri" w:hAnsi="Times New Roman" w:cs="Times New Roman"/>
      <w:b/>
      <w:sz w:val="23"/>
      <w:szCs w:val="20"/>
    </w:rPr>
  </w:style>
  <w:style w:type="paragraph" w:styleId="BalloonText">
    <w:name w:val="Balloon Text"/>
    <w:basedOn w:val="Normal"/>
    <w:link w:val="BalloonTextChar"/>
    <w:uiPriority w:val="99"/>
    <w:semiHidden/>
    <w:unhideWhenUsed/>
    <w:rsid w:val="00F50F28"/>
    <w:rPr>
      <w:rFonts w:ascii="Tahoma" w:hAnsi="Tahoma" w:cs="Tahoma"/>
      <w:sz w:val="16"/>
      <w:szCs w:val="16"/>
    </w:rPr>
  </w:style>
  <w:style w:type="character" w:customStyle="1" w:styleId="BalloonTextChar">
    <w:name w:val="Balloon Text Char"/>
    <w:basedOn w:val="DefaultParagraphFont"/>
    <w:link w:val="BalloonText"/>
    <w:uiPriority w:val="99"/>
    <w:semiHidden/>
    <w:rsid w:val="00F50F28"/>
    <w:rPr>
      <w:rFonts w:ascii="Tahoma" w:eastAsia="Times New Roman" w:hAnsi="Tahoma" w:cs="Tahoma"/>
      <w:sz w:val="16"/>
      <w:szCs w:val="16"/>
    </w:rPr>
  </w:style>
  <w:style w:type="paragraph" w:customStyle="1" w:styleId="MSHFBody">
    <w:name w:val="MSHF Body"/>
    <w:basedOn w:val="Normal"/>
    <w:rsid w:val="001E342F"/>
  </w:style>
  <w:style w:type="character" w:styleId="FootnoteReference">
    <w:name w:val="footnote reference"/>
    <w:rsid w:val="001E342F"/>
    <w:rPr>
      <w:vertAlign w:val="superscript"/>
    </w:rPr>
  </w:style>
  <w:style w:type="paragraph" w:styleId="ListParagraph">
    <w:name w:val="List Paragraph"/>
    <w:basedOn w:val="Normal"/>
    <w:uiPriority w:val="34"/>
    <w:qFormat/>
    <w:rsid w:val="00170924"/>
    <w:pPr>
      <w:ind w:left="720"/>
      <w:contextualSpacing/>
    </w:pPr>
  </w:style>
  <w:style w:type="character" w:styleId="Hyperlink">
    <w:name w:val="Hyperlink"/>
    <w:basedOn w:val="DefaultParagraphFont"/>
    <w:uiPriority w:val="99"/>
    <w:unhideWhenUsed/>
    <w:rsid w:val="00D86A1A"/>
    <w:rPr>
      <w:color w:val="0000FF" w:themeColor="hyperlink"/>
      <w:u w:val="single"/>
    </w:rPr>
  </w:style>
  <w:style w:type="character" w:customStyle="1" w:styleId="UnresolvedMention1">
    <w:name w:val="Unresolved Mention1"/>
    <w:basedOn w:val="DefaultParagraphFont"/>
    <w:uiPriority w:val="99"/>
    <w:semiHidden/>
    <w:unhideWhenUsed/>
    <w:rsid w:val="00CE2B7A"/>
    <w:rPr>
      <w:color w:val="605E5C"/>
      <w:shd w:val="clear" w:color="auto" w:fill="E1DFDD"/>
    </w:rPr>
  </w:style>
  <w:style w:type="character" w:styleId="CommentReference">
    <w:name w:val="annotation reference"/>
    <w:basedOn w:val="DefaultParagraphFont"/>
    <w:uiPriority w:val="99"/>
    <w:semiHidden/>
    <w:unhideWhenUsed/>
    <w:rsid w:val="00123B54"/>
    <w:rPr>
      <w:sz w:val="16"/>
      <w:szCs w:val="16"/>
    </w:rPr>
  </w:style>
  <w:style w:type="paragraph" w:styleId="CommentText">
    <w:name w:val="annotation text"/>
    <w:basedOn w:val="Normal"/>
    <w:link w:val="CommentTextChar"/>
    <w:uiPriority w:val="99"/>
    <w:unhideWhenUsed/>
    <w:rsid w:val="00123B54"/>
    <w:rPr>
      <w:sz w:val="20"/>
    </w:rPr>
  </w:style>
  <w:style w:type="character" w:customStyle="1" w:styleId="CommentTextChar">
    <w:name w:val="Comment Text Char"/>
    <w:basedOn w:val="DefaultParagraphFont"/>
    <w:link w:val="CommentText"/>
    <w:uiPriority w:val="99"/>
    <w:rsid w:val="00123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B54"/>
    <w:rPr>
      <w:b/>
      <w:bCs/>
    </w:rPr>
  </w:style>
  <w:style w:type="character" w:customStyle="1" w:styleId="CommentSubjectChar">
    <w:name w:val="Comment Subject Char"/>
    <w:basedOn w:val="CommentTextChar"/>
    <w:link w:val="CommentSubject"/>
    <w:uiPriority w:val="99"/>
    <w:semiHidden/>
    <w:rsid w:val="00123B54"/>
    <w:rPr>
      <w:rFonts w:ascii="Times New Roman" w:eastAsia="Times New Roman" w:hAnsi="Times New Roman" w:cs="Times New Roman"/>
      <w:b/>
      <w:bCs/>
      <w:sz w:val="20"/>
      <w:szCs w:val="20"/>
    </w:rPr>
  </w:style>
  <w:style w:type="paragraph" w:styleId="Revision">
    <w:name w:val="Revision"/>
    <w:hidden/>
    <w:uiPriority w:val="99"/>
    <w:semiHidden/>
    <w:rsid w:val="005129B1"/>
    <w:pPr>
      <w:spacing w:after="0" w:line="240" w:lineRule="auto"/>
    </w:pPr>
    <w:rPr>
      <w:rFonts w:ascii="Times New Roman" w:eastAsia="Times New Roman" w:hAnsi="Times New Roman" w:cs="Times New Roman"/>
      <w:sz w:val="23"/>
      <w:szCs w:val="20"/>
    </w:rPr>
  </w:style>
  <w:style w:type="character" w:customStyle="1" w:styleId="UnresolvedMention2">
    <w:name w:val="Unresolved Mention2"/>
    <w:basedOn w:val="DefaultParagraphFont"/>
    <w:uiPriority w:val="99"/>
    <w:semiHidden/>
    <w:unhideWhenUsed/>
    <w:rsid w:val="00F9205A"/>
    <w:rPr>
      <w:color w:val="605E5C"/>
      <w:shd w:val="clear" w:color="auto" w:fill="E1DFDD"/>
    </w:rPr>
  </w:style>
  <w:style w:type="paragraph" w:styleId="FootnoteText">
    <w:name w:val="footnote text"/>
    <w:basedOn w:val="Normal"/>
    <w:link w:val="FootnoteTextChar"/>
    <w:uiPriority w:val="99"/>
    <w:semiHidden/>
    <w:unhideWhenUsed/>
    <w:rsid w:val="00EA79C1"/>
    <w:rPr>
      <w:sz w:val="20"/>
    </w:rPr>
  </w:style>
  <w:style w:type="character" w:customStyle="1" w:styleId="FootnoteTextChar">
    <w:name w:val="Footnote Text Char"/>
    <w:basedOn w:val="DefaultParagraphFont"/>
    <w:link w:val="FootnoteText"/>
    <w:uiPriority w:val="99"/>
    <w:semiHidden/>
    <w:rsid w:val="00EA79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302223-c54b-4550-8ee9-092c6b9c08d4"/>
  </documentManagement>
</p:properties>
</file>

<file path=customXml/itemProps1.xml><?xml version="1.0" encoding="utf-8"?>
<ds:datastoreItem xmlns:ds="http://schemas.openxmlformats.org/officeDocument/2006/customXml" ds:itemID="{8750D7C2-E586-4A9E-A9BA-5188DD8D8C13}">
  <ds:schemaRefs>
    <ds:schemaRef ds:uri="http://schemas.microsoft.com/sharepoint/v3/contenttype/forms"/>
  </ds:schemaRefs>
</ds:datastoreItem>
</file>

<file path=customXml/itemProps2.xml><?xml version="1.0" encoding="utf-8"?>
<ds:datastoreItem xmlns:ds="http://schemas.openxmlformats.org/officeDocument/2006/customXml" ds:itemID="{C1C96EC7-C5B3-4B5C-8EFC-74774F25E95C}">
  <ds:schemaRefs>
    <ds:schemaRef ds:uri="http://schemas.openxmlformats.org/officeDocument/2006/bibliography"/>
  </ds:schemaRefs>
</ds:datastoreItem>
</file>

<file path=customXml/itemProps3.xml><?xml version="1.0" encoding="utf-8"?>
<ds:datastoreItem xmlns:ds="http://schemas.openxmlformats.org/officeDocument/2006/customXml" ds:itemID="{C851A94C-20F5-44C4-B2B9-104078F7E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B6E20-120A-4BA8-9341-E5FE8ECC1150}">
  <ds:schemaRefs>
    <ds:schemaRef ds:uri="http://schemas.microsoft.com/office/2006/metadata/properties"/>
    <ds:schemaRef ds:uri="http://schemas.microsoft.com/office/infopath/2007/PartnerControls"/>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1678</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Salary packaging review client letter</vt:lpstr>
    </vt:vector>
  </TitlesOfParts>
  <Company>CPA Australia</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review client letter</dc:title>
  <dc:creator>Michelle Webb</dc:creator>
  <cp:keywords>income tax returns, ATO, client letter templates, salary packaging, employee remuneration, salary sacrifice</cp:keywords>
  <cp:lastModifiedBy>Kristen Beadle</cp:lastModifiedBy>
  <cp:revision>2</cp:revision>
  <cp:lastPrinted>2019-06-27T05:03:00Z</cp:lastPrinted>
  <dcterms:created xsi:type="dcterms:W3CDTF">2022-06-21T02:12:00Z</dcterms:created>
  <dcterms:modified xsi:type="dcterms:W3CDTF">2022-06-21T02:12:00Z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