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4202" w14:textId="77777777" w:rsidR="00135BD0" w:rsidRDefault="00135BD0" w:rsidP="003403FB">
      <w:pPr>
        <w:spacing w:line="23" w:lineRule="atLeast"/>
        <w:jc w:val="both"/>
        <w:rPr>
          <w:rFonts w:cs="Arial"/>
        </w:rPr>
      </w:pPr>
      <w:r>
        <w:rPr>
          <w:rFonts w:cs="Arial"/>
        </w:rPr>
        <w:t>[</w:t>
      </w:r>
      <w:r w:rsidRPr="00536102">
        <w:rPr>
          <w:rFonts w:cs="Arial"/>
          <w:highlight w:val="lightGray"/>
        </w:rPr>
        <w:t>Insert DD Month YYYY</w:t>
      </w:r>
      <w:r>
        <w:rPr>
          <w:rFonts w:cs="Arial"/>
        </w:rPr>
        <w:t>]</w:t>
      </w:r>
    </w:p>
    <w:p w14:paraId="22AB3B3E" w14:textId="77777777" w:rsidR="00135BD0" w:rsidRDefault="00135BD0" w:rsidP="003403FB">
      <w:pPr>
        <w:spacing w:line="23" w:lineRule="atLeast"/>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135BD0" w14:paraId="620E3902" w14:textId="77777777" w:rsidTr="00682B22">
        <w:tc>
          <w:tcPr>
            <w:tcW w:w="9289" w:type="dxa"/>
            <w:tcBorders>
              <w:top w:val="nil"/>
              <w:left w:val="nil"/>
              <w:bottom w:val="nil"/>
              <w:right w:val="nil"/>
            </w:tcBorders>
          </w:tcPr>
          <w:p w14:paraId="1E0C89C6" w14:textId="77777777" w:rsidR="00135BD0" w:rsidRDefault="00135BD0" w:rsidP="003403FB">
            <w:pPr>
              <w:spacing w:line="23" w:lineRule="atLeast"/>
              <w:rPr>
                <w:rFonts w:cs="Arial"/>
                <w:b/>
                <w:bCs/>
              </w:rPr>
            </w:pPr>
            <w:bookmarkStart w:id="0" w:name="Confidential"/>
            <w:bookmarkEnd w:id="0"/>
          </w:p>
        </w:tc>
      </w:tr>
    </w:tbl>
    <w:p w14:paraId="56ADF7E3" w14:textId="77777777" w:rsidR="00135BD0" w:rsidRDefault="00135BD0" w:rsidP="003403FB">
      <w:pPr>
        <w:spacing w:line="23" w:lineRule="atLeast"/>
        <w:jc w:val="both"/>
        <w:rPr>
          <w:rFonts w:cs="Arial"/>
        </w:rPr>
      </w:pPr>
      <w:bookmarkStart w:id="1" w:name="Name1"/>
      <w:bookmarkEnd w:id="1"/>
      <w:r>
        <w:rPr>
          <w:rFonts w:cs="Arial"/>
        </w:rPr>
        <w:t>[</w:t>
      </w:r>
      <w:r w:rsidRPr="00536102">
        <w:rPr>
          <w:rFonts w:cs="Arial"/>
          <w:highlight w:val="lightGray"/>
        </w:rPr>
        <w:t>Insert Client Name</w:t>
      </w:r>
      <w:r>
        <w:rPr>
          <w:rFonts w:cs="Arial"/>
        </w:rPr>
        <w:t>]</w:t>
      </w:r>
    </w:p>
    <w:p w14:paraId="6B0BAA76" w14:textId="77777777" w:rsidR="00135BD0" w:rsidRDefault="00135BD0" w:rsidP="003403FB">
      <w:pPr>
        <w:spacing w:line="23" w:lineRule="atLeast"/>
        <w:jc w:val="both"/>
        <w:rPr>
          <w:rFonts w:cs="Arial"/>
        </w:rPr>
      </w:pPr>
      <w:bookmarkStart w:id="2" w:name="Position"/>
      <w:bookmarkEnd w:id="2"/>
      <w:r>
        <w:rPr>
          <w:rFonts w:cs="Arial"/>
        </w:rPr>
        <w:t>[</w:t>
      </w:r>
      <w:r w:rsidRPr="00536102">
        <w:rPr>
          <w:rFonts w:cs="Arial"/>
          <w:highlight w:val="lightGray"/>
        </w:rPr>
        <w:t>Insert Client Position</w:t>
      </w:r>
      <w:r>
        <w:rPr>
          <w:rFonts w:cs="Arial"/>
        </w:rPr>
        <w:t>]</w:t>
      </w:r>
    </w:p>
    <w:p w14:paraId="39975965" w14:textId="77777777" w:rsidR="00135BD0" w:rsidRDefault="00135BD0" w:rsidP="003403FB">
      <w:pPr>
        <w:spacing w:line="23" w:lineRule="atLeast"/>
        <w:jc w:val="both"/>
        <w:rPr>
          <w:rFonts w:cs="Arial"/>
        </w:rPr>
      </w:pPr>
      <w:bookmarkStart w:id="3" w:name="Company1"/>
      <w:bookmarkEnd w:id="3"/>
      <w:r>
        <w:rPr>
          <w:rFonts w:cs="Arial"/>
        </w:rPr>
        <w:t>[</w:t>
      </w:r>
      <w:r w:rsidRPr="00536102">
        <w:rPr>
          <w:rFonts w:cs="Arial"/>
          <w:highlight w:val="lightGray"/>
        </w:rPr>
        <w:t>Insert Company Name</w:t>
      </w:r>
      <w:r>
        <w:rPr>
          <w:rFonts w:cs="Arial"/>
        </w:rPr>
        <w:t>]</w:t>
      </w:r>
    </w:p>
    <w:p w14:paraId="7E4D3A26" w14:textId="77777777" w:rsidR="00135BD0" w:rsidRDefault="00135BD0" w:rsidP="003403FB">
      <w:pPr>
        <w:spacing w:line="23" w:lineRule="atLeast"/>
        <w:jc w:val="both"/>
        <w:rPr>
          <w:rFonts w:cs="Arial"/>
        </w:rPr>
      </w:pPr>
      <w:bookmarkStart w:id="4" w:name="Address1"/>
      <w:bookmarkEnd w:id="4"/>
      <w:r>
        <w:rPr>
          <w:rFonts w:cs="Arial"/>
        </w:rPr>
        <w:t>[</w:t>
      </w:r>
      <w:r w:rsidRPr="00536102">
        <w:rPr>
          <w:rFonts w:cs="Arial"/>
          <w:highlight w:val="lightGray"/>
        </w:rPr>
        <w:t>Insert Company Address</w:t>
      </w:r>
      <w:r>
        <w:rPr>
          <w:rFonts w:cs="Arial"/>
        </w:rPr>
        <w:t>]</w:t>
      </w:r>
    </w:p>
    <w:p w14:paraId="73BCC86D" w14:textId="77777777" w:rsidR="00135BD0" w:rsidRDefault="00135BD0" w:rsidP="003403FB">
      <w:pPr>
        <w:spacing w:line="23" w:lineRule="atLeast"/>
        <w:jc w:val="both"/>
        <w:rPr>
          <w:rFonts w:cs="Arial"/>
        </w:rPr>
      </w:pPr>
      <w:bookmarkStart w:id="5" w:name="Suburb"/>
      <w:bookmarkEnd w:id="5"/>
      <w:r>
        <w:rPr>
          <w:rFonts w:cs="Arial"/>
        </w:rPr>
        <w:t>[</w:t>
      </w:r>
      <w:r w:rsidRPr="00536102">
        <w:rPr>
          <w:rFonts w:cs="Arial"/>
          <w:highlight w:val="lightGray"/>
        </w:rPr>
        <w:t xml:space="preserve">Suburb  </w:t>
      </w:r>
      <w:bookmarkStart w:id="6" w:name="State"/>
      <w:bookmarkEnd w:id="6"/>
      <w:r w:rsidRPr="00536102">
        <w:rPr>
          <w:rFonts w:cs="Arial"/>
          <w:highlight w:val="lightGray"/>
        </w:rPr>
        <w:t xml:space="preserve">State  </w:t>
      </w:r>
      <w:bookmarkStart w:id="7" w:name="PostCode"/>
      <w:bookmarkEnd w:id="7"/>
      <w:r w:rsidRPr="00536102">
        <w:rPr>
          <w:rFonts w:cs="Arial"/>
          <w:highlight w:val="lightGray"/>
        </w:rPr>
        <w:t>Post Code</w:t>
      </w:r>
      <w:r>
        <w:rPr>
          <w:rFonts w:cs="Arial"/>
        </w:rPr>
        <w:t>]</w:t>
      </w:r>
    </w:p>
    <w:p w14:paraId="2C61EAEB" w14:textId="77777777" w:rsidR="00135BD0" w:rsidRDefault="00135BD0" w:rsidP="003403FB">
      <w:pPr>
        <w:spacing w:line="23" w:lineRule="atLeast"/>
        <w:jc w:val="both"/>
        <w:rPr>
          <w:rFonts w:cs="Arial"/>
        </w:rPr>
      </w:pPr>
    </w:p>
    <w:p w14:paraId="437E13CF" w14:textId="77777777" w:rsidR="00135BD0" w:rsidRDefault="00135BD0" w:rsidP="003403FB">
      <w:pPr>
        <w:spacing w:line="23" w:lineRule="atLeast"/>
        <w:jc w:val="both"/>
        <w:rPr>
          <w:rFonts w:cs="Arial"/>
          <w:bCs/>
        </w:rPr>
      </w:pPr>
    </w:p>
    <w:p w14:paraId="56CACF41" w14:textId="77777777" w:rsidR="00135BD0" w:rsidRDefault="00135BD0" w:rsidP="003403FB">
      <w:pPr>
        <w:spacing w:line="23" w:lineRule="atLeast"/>
        <w:jc w:val="both"/>
        <w:rPr>
          <w:rFonts w:cs="Arial"/>
        </w:rPr>
      </w:pPr>
      <w:r>
        <w:rPr>
          <w:rFonts w:cs="Arial"/>
        </w:rPr>
        <w:t xml:space="preserve">Dear </w:t>
      </w:r>
      <w:bookmarkStart w:id="8" w:name="Salutation"/>
      <w:bookmarkEnd w:id="8"/>
      <w:r>
        <w:rPr>
          <w:rFonts w:cs="Arial"/>
        </w:rPr>
        <w:t>[</w:t>
      </w:r>
      <w:r w:rsidRPr="00536102">
        <w:rPr>
          <w:rFonts w:cs="Arial"/>
          <w:highlight w:val="lightGray"/>
        </w:rPr>
        <w:t>Insert Client Name</w:t>
      </w:r>
      <w:r>
        <w:rPr>
          <w:rFonts w:cs="Arial"/>
        </w:rPr>
        <w:t>]</w:t>
      </w:r>
    </w:p>
    <w:p w14:paraId="3D7DCF66" w14:textId="77777777" w:rsidR="00135BD0" w:rsidRDefault="00135BD0" w:rsidP="003403FB">
      <w:pPr>
        <w:spacing w:line="23" w:lineRule="atLeast"/>
        <w:jc w:val="both"/>
        <w:rPr>
          <w:rFonts w:cs="Arial"/>
          <w:bCs/>
        </w:rPr>
      </w:pPr>
    </w:p>
    <w:p w14:paraId="1E8A4D48" w14:textId="77777777" w:rsidR="00135BD0" w:rsidRDefault="00135BD0" w:rsidP="003403FB">
      <w:pPr>
        <w:spacing w:line="23" w:lineRule="atLeast"/>
        <w:jc w:val="both"/>
        <w:rPr>
          <w:rFonts w:cs="Arial"/>
          <w:bCs/>
        </w:rPr>
      </w:pPr>
    </w:p>
    <w:p w14:paraId="3AC372BD" w14:textId="77777777" w:rsidR="00135BD0" w:rsidRPr="00F05D76" w:rsidRDefault="00135BD0" w:rsidP="003403FB">
      <w:pPr>
        <w:spacing w:line="23" w:lineRule="atLeast"/>
        <w:jc w:val="both"/>
        <w:rPr>
          <w:rFonts w:cs="Arial"/>
          <w:b/>
          <w:bCs/>
          <w:sz w:val="21"/>
          <w:szCs w:val="21"/>
        </w:rPr>
      </w:pPr>
      <w:bookmarkStart w:id="9" w:name="Subject"/>
      <w:bookmarkEnd w:id="9"/>
      <w:r w:rsidRPr="00F05D76">
        <w:rPr>
          <w:rFonts w:cs="Arial"/>
          <w:b/>
          <w:bCs/>
          <w:sz w:val="21"/>
          <w:szCs w:val="21"/>
        </w:rPr>
        <w:t>Re:</w:t>
      </w:r>
      <w:r w:rsidRPr="00F05D76">
        <w:rPr>
          <w:rFonts w:cs="Arial"/>
          <w:b/>
          <w:bCs/>
          <w:sz w:val="21"/>
          <w:szCs w:val="21"/>
        </w:rPr>
        <w:tab/>
        <w:t>Commercial debt forgiveness</w:t>
      </w:r>
    </w:p>
    <w:p w14:paraId="77157D3F" w14:textId="77777777" w:rsidR="00135BD0" w:rsidRDefault="00135BD0" w:rsidP="003403FB">
      <w:pPr>
        <w:spacing w:line="23" w:lineRule="atLeast"/>
        <w:jc w:val="both"/>
      </w:pPr>
    </w:p>
    <w:p w14:paraId="0E72C9C2" w14:textId="1E016D83" w:rsidR="00135BD0" w:rsidRDefault="00135BD0" w:rsidP="004963B0">
      <w:pPr>
        <w:spacing w:line="276" w:lineRule="auto"/>
        <w:rPr>
          <w:rFonts w:cs="Arial"/>
        </w:rPr>
      </w:pPr>
      <w:bookmarkStart w:id="10" w:name="Signoff"/>
      <w:bookmarkEnd w:id="10"/>
      <w:r>
        <w:rPr>
          <w:rFonts w:cs="Arial"/>
        </w:rPr>
        <w:t>W</w:t>
      </w:r>
      <w:r w:rsidRPr="00512DD8">
        <w:rPr>
          <w:rFonts w:cs="Arial"/>
        </w:rPr>
        <w:t>henever a debt is forgiven, assigned or otherwise dealt with</w:t>
      </w:r>
      <w:r w:rsidR="00A72F21">
        <w:rPr>
          <w:rFonts w:cs="Arial"/>
        </w:rPr>
        <w:t>,</w:t>
      </w:r>
      <w:r w:rsidRPr="00512DD8">
        <w:rPr>
          <w:rFonts w:cs="Arial"/>
        </w:rPr>
        <w:t xml:space="preserve"> consideration should always be given to the application of the Commercial Debt Forgivenes</w:t>
      </w:r>
      <w:r w:rsidR="00440789">
        <w:rPr>
          <w:rFonts w:cs="Arial"/>
        </w:rPr>
        <w:t>s (</w:t>
      </w:r>
      <w:r w:rsidRPr="00BB3FA4">
        <w:rPr>
          <w:rFonts w:cs="Arial"/>
          <w:b/>
          <w:bCs/>
        </w:rPr>
        <w:t>C</w:t>
      </w:r>
      <w:r w:rsidR="00440789" w:rsidRPr="00BB3FA4">
        <w:rPr>
          <w:rFonts w:cs="Arial"/>
          <w:b/>
          <w:bCs/>
        </w:rPr>
        <w:t>DF</w:t>
      </w:r>
      <w:r w:rsidR="00440789">
        <w:rPr>
          <w:rFonts w:cs="Arial"/>
        </w:rPr>
        <w:t>) rules</w:t>
      </w:r>
      <w:r w:rsidR="00A72F21">
        <w:rPr>
          <w:rFonts w:cs="Arial"/>
        </w:rPr>
        <w:t xml:space="preserve"> contained</w:t>
      </w:r>
      <w:r w:rsidR="00440789">
        <w:rPr>
          <w:rFonts w:cs="Arial"/>
        </w:rPr>
        <w:t xml:space="preserve"> </w:t>
      </w:r>
      <w:r w:rsidR="00A72F21" w:rsidRPr="00440789">
        <w:rPr>
          <w:rFonts w:cs="Arial"/>
        </w:rPr>
        <w:t xml:space="preserve">in Division 245 of the </w:t>
      </w:r>
      <w:r w:rsidR="00A72F21" w:rsidRPr="00BB6CE4">
        <w:rPr>
          <w:rFonts w:cs="Arial"/>
          <w:i/>
        </w:rPr>
        <w:t>Income Tax Assessment Act 1997</w:t>
      </w:r>
      <w:r w:rsidR="00A72F21" w:rsidRPr="00440789">
        <w:rPr>
          <w:rFonts w:cs="Arial"/>
        </w:rPr>
        <w:t xml:space="preserve"> (</w:t>
      </w:r>
      <w:r w:rsidR="00A72F21" w:rsidRPr="00587265">
        <w:rPr>
          <w:rFonts w:cs="Arial"/>
          <w:b/>
          <w:bCs/>
          <w:iCs/>
        </w:rPr>
        <w:t>ITAA 1997</w:t>
      </w:r>
      <w:r w:rsidR="00A72F21" w:rsidRPr="00440789">
        <w:rPr>
          <w:rFonts w:cs="Arial"/>
        </w:rPr>
        <w:t>)</w:t>
      </w:r>
      <w:r w:rsidR="00A72F21">
        <w:rPr>
          <w:rFonts w:cs="Arial"/>
        </w:rPr>
        <w:t xml:space="preserve">, </w:t>
      </w:r>
      <w:r w:rsidR="00440789">
        <w:rPr>
          <w:rFonts w:cs="Arial"/>
        </w:rPr>
        <w:t>as these rules can reduce the value of certain</w:t>
      </w:r>
      <w:r>
        <w:rPr>
          <w:rFonts w:cs="Arial"/>
        </w:rPr>
        <w:t xml:space="preserve"> tax attributes of the borrower</w:t>
      </w:r>
      <w:r w:rsidR="005E2095">
        <w:rPr>
          <w:rFonts w:cs="Arial"/>
        </w:rPr>
        <w:t>.</w:t>
      </w:r>
    </w:p>
    <w:p w14:paraId="64B2D24B" w14:textId="77777777" w:rsidR="00135BD0" w:rsidRDefault="00135BD0" w:rsidP="004963B0">
      <w:pPr>
        <w:spacing w:line="276" w:lineRule="auto"/>
        <w:rPr>
          <w:rFonts w:cs="Arial"/>
        </w:rPr>
      </w:pPr>
    </w:p>
    <w:p w14:paraId="3B3A77A4" w14:textId="77777777" w:rsidR="00135BD0" w:rsidRPr="00440789" w:rsidRDefault="00135BD0" w:rsidP="004963B0">
      <w:pPr>
        <w:spacing w:line="276" w:lineRule="auto"/>
        <w:rPr>
          <w:rFonts w:cs="Arial"/>
          <w:b/>
        </w:rPr>
      </w:pPr>
      <w:r w:rsidRPr="00440789">
        <w:rPr>
          <w:rFonts w:cs="Arial"/>
          <w:b/>
        </w:rPr>
        <w:t>Executive Summary</w:t>
      </w:r>
    </w:p>
    <w:p w14:paraId="4D0C93BD" w14:textId="77777777" w:rsidR="00440789" w:rsidRDefault="00440789" w:rsidP="004963B0">
      <w:pPr>
        <w:pStyle w:val="MSBody"/>
        <w:spacing w:line="276" w:lineRule="auto"/>
        <w:jc w:val="left"/>
        <w:rPr>
          <w:rFonts w:cs="Arial"/>
        </w:rPr>
      </w:pPr>
    </w:p>
    <w:p w14:paraId="768C863C" w14:textId="3A9E7ABC" w:rsidR="00135BD0" w:rsidRDefault="002B01CE" w:rsidP="004963B0">
      <w:pPr>
        <w:pStyle w:val="MSBody"/>
        <w:spacing w:line="276" w:lineRule="auto"/>
        <w:jc w:val="left"/>
      </w:pPr>
      <w:r>
        <w:rPr>
          <w:rFonts w:cs="Arial"/>
        </w:rPr>
        <w:t>When</w:t>
      </w:r>
      <w:r w:rsidR="00135BD0">
        <w:rPr>
          <w:rFonts w:cs="Arial"/>
        </w:rPr>
        <w:t xml:space="preserve"> the CDF Rules apply</w:t>
      </w:r>
      <w:r w:rsidR="009F3422">
        <w:rPr>
          <w:rFonts w:cs="Arial"/>
        </w:rPr>
        <w:t xml:space="preserve"> to a debtor entity</w:t>
      </w:r>
      <w:r w:rsidR="00135BD0">
        <w:rPr>
          <w:rFonts w:cs="Arial"/>
        </w:rPr>
        <w:t xml:space="preserve">, they can </w:t>
      </w:r>
      <w:r w:rsidR="009F3422">
        <w:rPr>
          <w:rFonts w:cs="Arial"/>
        </w:rPr>
        <w:t xml:space="preserve">progressively </w:t>
      </w:r>
      <w:r w:rsidR="00135BD0" w:rsidRPr="007377BB">
        <w:t>reduce the tax balance of</w:t>
      </w:r>
      <w:r w:rsidR="00E056C0">
        <w:t xml:space="preserve"> the following items </w:t>
      </w:r>
      <w:r w:rsidR="009F3422">
        <w:t xml:space="preserve">of the debtor </w:t>
      </w:r>
      <w:r w:rsidR="00E056C0">
        <w:t xml:space="preserve">(in </w:t>
      </w:r>
      <w:r w:rsidR="009F3422">
        <w:t xml:space="preserve">the </w:t>
      </w:r>
      <w:r w:rsidR="00E056C0">
        <w:t>order</w:t>
      </w:r>
      <w:r w:rsidR="009F3422">
        <w:t xml:space="preserve"> detailed below</w:t>
      </w:r>
      <w:r w:rsidR="00E056C0">
        <w:t>)</w:t>
      </w:r>
      <w:r w:rsidR="007A0664">
        <w:t>:</w:t>
      </w:r>
    </w:p>
    <w:p w14:paraId="08069E11" w14:textId="77777777" w:rsidR="00135BD0" w:rsidRPr="007377BB" w:rsidRDefault="00135BD0" w:rsidP="003403FB">
      <w:pPr>
        <w:pStyle w:val="MSBody"/>
        <w:spacing w:line="23" w:lineRule="atLeast"/>
      </w:pPr>
    </w:p>
    <w:p w14:paraId="00EAA5CE" w14:textId="23D7D32C" w:rsidR="00135BD0" w:rsidRDefault="00081FCB" w:rsidP="003403FB">
      <w:pPr>
        <w:pStyle w:val="MSBody"/>
        <w:numPr>
          <w:ilvl w:val="0"/>
          <w:numId w:val="9"/>
        </w:numPr>
        <w:tabs>
          <w:tab w:val="left" w:pos="851"/>
          <w:tab w:val="left" w:pos="1701"/>
          <w:tab w:val="left" w:pos="2552"/>
          <w:tab w:val="left" w:pos="3402"/>
          <w:tab w:val="left" w:pos="4253"/>
        </w:tabs>
        <w:spacing w:line="23" w:lineRule="atLeast"/>
        <w:ind w:left="426" w:hanging="357"/>
        <w:jc w:val="left"/>
      </w:pPr>
      <w:r>
        <w:t>i</w:t>
      </w:r>
      <w:r w:rsidR="00440789">
        <w:t>ncome</w:t>
      </w:r>
      <w:r w:rsidR="00135BD0" w:rsidRPr="00512DD8">
        <w:t xml:space="preserve"> ta</w:t>
      </w:r>
      <w:r w:rsidR="00135BD0">
        <w:t>x losses of a prior income year</w:t>
      </w:r>
      <w:r>
        <w:t>,</w:t>
      </w:r>
    </w:p>
    <w:p w14:paraId="44E78915" w14:textId="381C57EB" w:rsidR="00135BD0" w:rsidRDefault="00081FCB" w:rsidP="003403FB">
      <w:pPr>
        <w:pStyle w:val="MSBody"/>
        <w:numPr>
          <w:ilvl w:val="0"/>
          <w:numId w:val="9"/>
        </w:numPr>
        <w:tabs>
          <w:tab w:val="left" w:pos="851"/>
          <w:tab w:val="left" w:pos="1701"/>
          <w:tab w:val="left" w:pos="2552"/>
          <w:tab w:val="left" w:pos="3402"/>
          <w:tab w:val="left" w:pos="4253"/>
        </w:tabs>
        <w:spacing w:line="23" w:lineRule="atLeast"/>
        <w:ind w:left="426" w:hanging="357"/>
        <w:jc w:val="left"/>
      </w:pPr>
      <w:r>
        <w:t>c</w:t>
      </w:r>
      <w:r w:rsidR="00135BD0" w:rsidRPr="00512DD8">
        <w:t>apita</w:t>
      </w:r>
      <w:r w:rsidR="00135BD0">
        <w:t>l losses of a prior income year</w:t>
      </w:r>
      <w:r>
        <w:t>,</w:t>
      </w:r>
    </w:p>
    <w:p w14:paraId="0182BBC8" w14:textId="7EC9451A" w:rsidR="00135BD0" w:rsidRDefault="00081FCB" w:rsidP="003403FB">
      <w:pPr>
        <w:pStyle w:val="MSBody"/>
        <w:numPr>
          <w:ilvl w:val="0"/>
          <w:numId w:val="9"/>
        </w:numPr>
        <w:tabs>
          <w:tab w:val="left" w:pos="851"/>
          <w:tab w:val="left" w:pos="1701"/>
          <w:tab w:val="left" w:pos="2552"/>
          <w:tab w:val="left" w:pos="3402"/>
          <w:tab w:val="left" w:pos="4253"/>
        </w:tabs>
        <w:spacing w:line="23" w:lineRule="atLeast"/>
        <w:ind w:left="426" w:hanging="357"/>
        <w:jc w:val="left"/>
      </w:pPr>
      <w:r>
        <w:t>c</w:t>
      </w:r>
      <w:r w:rsidR="00440789">
        <w:t>ertain deductible expenditures</w:t>
      </w:r>
      <w:r>
        <w:t>, and</w:t>
      </w:r>
    </w:p>
    <w:p w14:paraId="0F6A9BBC" w14:textId="0A6CE02C" w:rsidR="00135BD0" w:rsidRDefault="00081FCB" w:rsidP="003403FB">
      <w:pPr>
        <w:pStyle w:val="MSBody"/>
        <w:numPr>
          <w:ilvl w:val="0"/>
          <w:numId w:val="9"/>
        </w:numPr>
        <w:tabs>
          <w:tab w:val="left" w:pos="851"/>
          <w:tab w:val="left" w:pos="1701"/>
          <w:tab w:val="left" w:pos="2552"/>
          <w:tab w:val="left" w:pos="3402"/>
          <w:tab w:val="left" w:pos="4253"/>
        </w:tabs>
        <w:spacing w:line="23" w:lineRule="atLeast"/>
        <w:ind w:left="426" w:hanging="357"/>
        <w:jc w:val="left"/>
      </w:pPr>
      <w:r>
        <w:t>c</w:t>
      </w:r>
      <w:r w:rsidR="00135BD0" w:rsidRPr="00512DD8">
        <w:t xml:space="preserve">ost base of </w:t>
      </w:r>
      <w:r w:rsidR="00225995">
        <w:t xml:space="preserve">certain </w:t>
      </w:r>
      <w:r w:rsidR="00135BD0" w:rsidRPr="00512DD8">
        <w:t>CGT assets</w:t>
      </w:r>
      <w:r w:rsidR="00135BD0">
        <w:t>.</w:t>
      </w:r>
    </w:p>
    <w:p w14:paraId="07E537FE" w14:textId="77777777" w:rsidR="00135BD0" w:rsidRDefault="00135BD0" w:rsidP="003403FB">
      <w:pPr>
        <w:spacing w:line="23" w:lineRule="atLeast"/>
        <w:rPr>
          <w:rFonts w:cs="Arial"/>
        </w:rPr>
      </w:pPr>
    </w:p>
    <w:p w14:paraId="7FA1CF31" w14:textId="77777777" w:rsidR="00135BD0" w:rsidRPr="00440789" w:rsidRDefault="00135BD0" w:rsidP="00761ED1">
      <w:pPr>
        <w:spacing w:line="276" w:lineRule="auto"/>
        <w:rPr>
          <w:rFonts w:cs="Arial"/>
          <w:b/>
        </w:rPr>
      </w:pPr>
      <w:r w:rsidRPr="00440789">
        <w:rPr>
          <w:rFonts w:cs="Arial"/>
          <w:b/>
        </w:rPr>
        <w:t>R</w:t>
      </w:r>
      <w:r w:rsidR="00440789" w:rsidRPr="00440789">
        <w:rPr>
          <w:rFonts w:cs="Arial"/>
          <w:b/>
        </w:rPr>
        <w:t>ationale for CDF Rules</w:t>
      </w:r>
    </w:p>
    <w:p w14:paraId="7D969108" w14:textId="77777777" w:rsidR="00440789" w:rsidRDefault="00440789" w:rsidP="00761ED1">
      <w:pPr>
        <w:spacing w:line="276" w:lineRule="auto"/>
        <w:rPr>
          <w:rFonts w:cs="Arial"/>
        </w:rPr>
      </w:pPr>
    </w:p>
    <w:p w14:paraId="1446DCAA" w14:textId="554328FD" w:rsidR="00440789" w:rsidRPr="00440789" w:rsidRDefault="00761ED1" w:rsidP="00761ED1">
      <w:pPr>
        <w:spacing w:line="276" w:lineRule="auto"/>
        <w:rPr>
          <w:rFonts w:cs="Arial"/>
        </w:rPr>
      </w:pPr>
      <w:r>
        <w:rPr>
          <w:rFonts w:cs="Arial"/>
        </w:rPr>
        <w:t>W</w:t>
      </w:r>
      <w:r w:rsidR="00440789" w:rsidRPr="00440789">
        <w:rPr>
          <w:rFonts w:cs="Arial"/>
        </w:rPr>
        <w:t>hen a creditor (i.e. lender) writes off a debt this will give rise to a fina</w:t>
      </w:r>
      <w:r w:rsidR="00440789">
        <w:rPr>
          <w:rFonts w:cs="Arial"/>
        </w:rPr>
        <w:t xml:space="preserve">ncial gain to the debtor (i.e. </w:t>
      </w:r>
      <w:r w:rsidR="00440789" w:rsidRPr="00440789">
        <w:rPr>
          <w:rFonts w:cs="Arial"/>
        </w:rPr>
        <w:t>borrower) who will bo</w:t>
      </w:r>
      <w:r w:rsidR="00116F7C">
        <w:rPr>
          <w:rFonts w:cs="Arial"/>
        </w:rPr>
        <w:t xml:space="preserve">ok the amount forgiven as a </w:t>
      </w:r>
      <w:r w:rsidR="00440789" w:rsidRPr="00440789">
        <w:rPr>
          <w:rFonts w:cs="Arial"/>
        </w:rPr>
        <w:t>credit in its p</w:t>
      </w:r>
      <w:r w:rsidR="00116F7C">
        <w:rPr>
          <w:rFonts w:cs="Arial"/>
        </w:rPr>
        <w:t>rofit and loss account and as</w:t>
      </w:r>
      <w:r w:rsidR="00440789" w:rsidRPr="00440789">
        <w:rPr>
          <w:rFonts w:cs="Arial"/>
        </w:rPr>
        <w:t xml:space="preserve"> a deb</w:t>
      </w:r>
      <w:r w:rsidR="00116F7C">
        <w:rPr>
          <w:rFonts w:cs="Arial"/>
        </w:rPr>
        <w:t>it to the relevant creditor’s l</w:t>
      </w:r>
      <w:r w:rsidR="00440789" w:rsidRPr="00440789">
        <w:rPr>
          <w:rFonts w:cs="Arial"/>
        </w:rPr>
        <w:t xml:space="preserve">iability account in its balance sheet. </w:t>
      </w:r>
    </w:p>
    <w:p w14:paraId="7D8C29DD" w14:textId="77777777" w:rsidR="00440789" w:rsidRPr="00440789" w:rsidRDefault="00440789" w:rsidP="00761ED1">
      <w:pPr>
        <w:spacing w:line="276" w:lineRule="auto"/>
        <w:rPr>
          <w:rFonts w:cs="Arial"/>
        </w:rPr>
      </w:pPr>
    </w:p>
    <w:p w14:paraId="052F07C3" w14:textId="27C1FAD1" w:rsidR="00440789" w:rsidRPr="00440789" w:rsidRDefault="00440789" w:rsidP="00761ED1">
      <w:pPr>
        <w:spacing w:line="276" w:lineRule="auto"/>
        <w:rPr>
          <w:rFonts w:cs="Arial"/>
        </w:rPr>
      </w:pPr>
      <w:r w:rsidRPr="00440789">
        <w:rPr>
          <w:rFonts w:cs="Arial"/>
        </w:rPr>
        <w:t xml:space="preserve">Whilst a creditor may </w:t>
      </w:r>
      <w:r w:rsidR="00116F7C">
        <w:rPr>
          <w:rFonts w:cs="Arial"/>
        </w:rPr>
        <w:t xml:space="preserve">be entitled to a tax deduction </w:t>
      </w:r>
      <w:r w:rsidRPr="00440789">
        <w:rPr>
          <w:rFonts w:cs="Arial"/>
        </w:rPr>
        <w:t xml:space="preserve">or a capital loss when a debt is forgiven, the debtor will not generally include the </w:t>
      </w:r>
      <w:r w:rsidR="00A72F21">
        <w:rPr>
          <w:rFonts w:cs="Arial"/>
        </w:rPr>
        <w:t>gain</w:t>
      </w:r>
      <w:r w:rsidRPr="00440789">
        <w:rPr>
          <w:rFonts w:cs="Arial"/>
        </w:rPr>
        <w:t xml:space="preserve"> in </w:t>
      </w:r>
      <w:r w:rsidR="00A72F21">
        <w:rPr>
          <w:rFonts w:cs="Arial"/>
        </w:rPr>
        <w:t>its</w:t>
      </w:r>
      <w:r w:rsidR="00A72F21" w:rsidRPr="00440789">
        <w:rPr>
          <w:rFonts w:cs="Arial"/>
        </w:rPr>
        <w:t xml:space="preserve"> </w:t>
      </w:r>
      <w:r w:rsidRPr="00440789">
        <w:rPr>
          <w:rFonts w:cs="Arial"/>
        </w:rPr>
        <w:t xml:space="preserve">assessable income as the debtor is merely being relieved of a liability. </w:t>
      </w:r>
      <w:r w:rsidR="009F3422">
        <w:rPr>
          <w:rFonts w:cs="Arial"/>
        </w:rPr>
        <w:t xml:space="preserve">Nor will such an amount </w:t>
      </w:r>
      <w:r w:rsidR="00F11670">
        <w:rPr>
          <w:rFonts w:cs="Arial"/>
        </w:rPr>
        <w:t xml:space="preserve">generally </w:t>
      </w:r>
      <w:r w:rsidR="009F3422">
        <w:rPr>
          <w:rFonts w:cs="Arial"/>
        </w:rPr>
        <w:t xml:space="preserve">constitute ordinary income derived in the course of business or be specifically assessed to the debtor as statutory income. </w:t>
      </w:r>
      <w:r w:rsidRPr="00440789">
        <w:rPr>
          <w:rFonts w:cs="Arial"/>
        </w:rPr>
        <w:t xml:space="preserve"> </w:t>
      </w:r>
    </w:p>
    <w:p w14:paraId="78497CB5" w14:textId="77777777" w:rsidR="00440789" w:rsidRPr="00440789" w:rsidRDefault="00440789" w:rsidP="00761ED1">
      <w:pPr>
        <w:spacing w:line="276" w:lineRule="auto"/>
        <w:rPr>
          <w:rFonts w:cs="Arial"/>
        </w:rPr>
      </w:pPr>
    </w:p>
    <w:p w14:paraId="364226C9" w14:textId="27D6A794" w:rsidR="00440789" w:rsidRPr="00440789" w:rsidRDefault="00440789" w:rsidP="00761ED1">
      <w:pPr>
        <w:spacing w:line="276" w:lineRule="auto"/>
        <w:rPr>
          <w:rFonts w:cs="Arial"/>
        </w:rPr>
      </w:pPr>
      <w:r w:rsidRPr="00440789">
        <w:rPr>
          <w:rFonts w:cs="Arial"/>
        </w:rPr>
        <w:t xml:space="preserve">However, where a private company forgives a debt owed by a shareholder (or an associate of a shareholder) a dividend is deemed to have been paid to the debtor entity at the end of the year in which the debt arose under section 109F of Division 7A of the </w:t>
      </w:r>
      <w:r w:rsidRPr="00116F7C">
        <w:rPr>
          <w:rFonts w:cs="Arial"/>
          <w:i/>
        </w:rPr>
        <w:t>Income Tax Assessment Act (1936)</w:t>
      </w:r>
      <w:r w:rsidRPr="00440789">
        <w:rPr>
          <w:rFonts w:cs="Arial"/>
        </w:rPr>
        <w:t xml:space="preserve"> (</w:t>
      </w:r>
      <w:r w:rsidRPr="00587265">
        <w:rPr>
          <w:rFonts w:cs="Arial"/>
          <w:b/>
          <w:bCs/>
          <w:iCs/>
        </w:rPr>
        <w:t>ITAA 1936</w:t>
      </w:r>
      <w:r w:rsidRPr="00440789">
        <w:rPr>
          <w:rFonts w:cs="Arial"/>
        </w:rPr>
        <w:t>)</w:t>
      </w:r>
      <w:r w:rsidR="00BB6CE4">
        <w:rPr>
          <w:rFonts w:cs="Arial"/>
        </w:rPr>
        <w:t xml:space="preserve">, </w:t>
      </w:r>
      <w:r w:rsidRPr="00440789">
        <w:rPr>
          <w:rFonts w:cs="Arial"/>
        </w:rPr>
        <w:t xml:space="preserve">subject to the company’s distributable surplus and any exceptions that may apply.          </w:t>
      </w:r>
    </w:p>
    <w:p w14:paraId="22D6D0C0" w14:textId="77777777" w:rsidR="00440789" w:rsidRPr="00440789" w:rsidRDefault="00440789" w:rsidP="00761ED1">
      <w:pPr>
        <w:spacing w:line="276" w:lineRule="auto"/>
        <w:rPr>
          <w:rFonts w:cs="Arial"/>
        </w:rPr>
      </w:pPr>
    </w:p>
    <w:p w14:paraId="26132686" w14:textId="02FCAF97" w:rsidR="00440789" w:rsidRPr="007377BB" w:rsidRDefault="00440789" w:rsidP="00761ED1">
      <w:pPr>
        <w:spacing w:line="276" w:lineRule="auto"/>
        <w:rPr>
          <w:rFonts w:cs="Arial"/>
        </w:rPr>
      </w:pPr>
      <w:r w:rsidRPr="00440789">
        <w:rPr>
          <w:rFonts w:cs="Arial"/>
        </w:rPr>
        <w:t>Where an amount is not otherwise included in the assessable income of the debtor (e.g. as a de</w:t>
      </w:r>
      <w:r w:rsidR="00116F7C">
        <w:rPr>
          <w:rFonts w:cs="Arial"/>
        </w:rPr>
        <w:t>emed dividend under Division 7A</w:t>
      </w:r>
      <w:r w:rsidRPr="00440789">
        <w:rPr>
          <w:rFonts w:cs="Arial"/>
        </w:rPr>
        <w:t>), the CDF rules will potentially a</w:t>
      </w:r>
      <w:r w:rsidR="00116F7C">
        <w:rPr>
          <w:rFonts w:cs="Arial"/>
        </w:rPr>
        <w:t xml:space="preserve">pply to </w:t>
      </w:r>
      <w:r w:rsidR="00571648">
        <w:rPr>
          <w:rFonts w:cs="Arial"/>
        </w:rPr>
        <w:t xml:space="preserve">reduce the tax attributes of the borrower </w:t>
      </w:r>
      <w:r w:rsidR="00D56D37">
        <w:rPr>
          <w:rFonts w:cs="Arial"/>
        </w:rPr>
        <w:t>equal to</w:t>
      </w:r>
      <w:r w:rsidR="00116F7C">
        <w:rPr>
          <w:rFonts w:cs="Arial"/>
        </w:rPr>
        <w:t xml:space="preserve"> the economic gain received by the </w:t>
      </w:r>
      <w:r w:rsidR="00D56D37">
        <w:rPr>
          <w:rFonts w:cs="Arial"/>
        </w:rPr>
        <w:t xml:space="preserve">borrower </w:t>
      </w:r>
      <w:r w:rsidRPr="00440789">
        <w:rPr>
          <w:rFonts w:cs="Arial"/>
        </w:rPr>
        <w:t xml:space="preserve">as a result of the forgiveness. </w:t>
      </w:r>
    </w:p>
    <w:p w14:paraId="19C2DFDB" w14:textId="77777777" w:rsidR="00761ED1" w:rsidRDefault="00761ED1" w:rsidP="00761ED1">
      <w:pPr>
        <w:spacing w:line="276" w:lineRule="auto"/>
        <w:rPr>
          <w:rFonts w:cs="Arial"/>
          <w:b/>
        </w:rPr>
      </w:pPr>
    </w:p>
    <w:p w14:paraId="3A6858AA" w14:textId="5D301C84" w:rsidR="00135BD0" w:rsidRPr="00440789" w:rsidRDefault="005E2095" w:rsidP="00761ED1">
      <w:pPr>
        <w:spacing w:line="276" w:lineRule="auto"/>
        <w:rPr>
          <w:rFonts w:cs="Arial"/>
          <w:b/>
        </w:rPr>
      </w:pPr>
      <w:r w:rsidRPr="00440789">
        <w:rPr>
          <w:rFonts w:cs="Arial"/>
          <w:b/>
        </w:rPr>
        <w:t>Commercial Debt For</w:t>
      </w:r>
      <w:r w:rsidR="00135BD0" w:rsidRPr="00440789">
        <w:rPr>
          <w:rFonts w:cs="Arial"/>
          <w:b/>
        </w:rPr>
        <w:t>giveness Rules</w:t>
      </w:r>
    </w:p>
    <w:p w14:paraId="501E3904" w14:textId="77777777" w:rsidR="00440789" w:rsidRDefault="00440789" w:rsidP="00761ED1">
      <w:pPr>
        <w:pStyle w:val="MSBody"/>
        <w:spacing w:line="276" w:lineRule="auto"/>
        <w:jc w:val="left"/>
        <w:rPr>
          <w:rFonts w:cs="Arial"/>
        </w:rPr>
      </w:pPr>
    </w:p>
    <w:p w14:paraId="327E1E54" w14:textId="77777777" w:rsidR="00135BD0" w:rsidRDefault="003403FB" w:rsidP="00761ED1">
      <w:pPr>
        <w:pStyle w:val="MSBody"/>
        <w:spacing w:line="276" w:lineRule="auto"/>
        <w:jc w:val="left"/>
      </w:pPr>
      <w:r>
        <w:rPr>
          <w:rFonts w:cs="Arial"/>
        </w:rPr>
        <w:t>T</w:t>
      </w:r>
      <w:r w:rsidR="00135BD0" w:rsidRPr="00512DD8">
        <w:rPr>
          <w:rFonts w:cs="Arial"/>
        </w:rPr>
        <w:t xml:space="preserve">he </w:t>
      </w:r>
      <w:r w:rsidR="00135BD0">
        <w:rPr>
          <w:rFonts w:cs="Arial"/>
        </w:rPr>
        <w:t>CDF</w:t>
      </w:r>
      <w:r w:rsidR="00135BD0" w:rsidRPr="00512DD8">
        <w:rPr>
          <w:rFonts w:cs="Arial"/>
        </w:rPr>
        <w:t xml:space="preserve"> provisions require the</w:t>
      </w:r>
      <w:r w:rsidR="00135BD0" w:rsidRPr="007377BB">
        <w:rPr>
          <w:rFonts w:cs="Arial"/>
        </w:rPr>
        <w:t xml:space="preserve"> debtor to work out the total of </w:t>
      </w:r>
      <w:r w:rsidR="007E1DAF">
        <w:rPr>
          <w:rFonts w:cs="Arial"/>
        </w:rPr>
        <w:t>any net</w:t>
      </w:r>
      <w:r w:rsidR="00135BD0" w:rsidRPr="007377BB">
        <w:rPr>
          <w:rFonts w:cs="Arial"/>
        </w:rPr>
        <w:t xml:space="preserve"> </w:t>
      </w:r>
      <w:r w:rsidR="007E1DAF">
        <w:rPr>
          <w:rFonts w:cs="Arial"/>
        </w:rPr>
        <w:t xml:space="preserve">forgiven </w:t>
      </w:r>
      <w:r w:rsidR="00135BD0" w:rsidRPr="007377BB">
        <w:rPr>
          <w:rFonts w:cs="Arial"/>
        </w:rPr>
        <w:t>amount</w:t>
      </w:r>
      <w:r w:rsidR="00135BD0" w:rsidRPr="00512DD8">
        <w:rPr>
          <w:rFonts w:cs="Arial"/>
        </w:rPr>
        <w:t xml:space="preserve"> for the year</w:t>
      </w:r>
      <w:r w:rsidR="00135BD0" w:rsidRPr="007377BB">
        <w:rPr>
          <w:rFonts w:cs="Arial"/>
        </w:rPr>
        <w:t xml:space="preserve"> </w:t>
      </w:r>
      <w:r w:rsidR="007E1DAF">
        <w:rPr>
          <w:rFonts w:cs="Arial"/>
        </w:rPr>
        <w:t>which will be applied</w:t>
      </w:r>
      <w:r w:rsidR="00135BD0" w:rsidRPr="00512DD8">
        <w:rPr>
          <w:rFonts w:cs="Arial"/>
        </w:rPr>
        <w:t xml:space="preserve"> to </w:t>
      </w:r>
      <w:r w:rsidR="00135BD0" w:rsidRPr="007377BB">
        <w:t xml:space="preserve">reduce the balance of the following </w:t>
      </w:r>
      <w:r w:rsidR="007E1DAF">
        <w:t>tax attributes</w:t>
      </w:r>
      <w:r w:rsidR="00135BD0" w:rsidRPr="007377BB">
        <w:t xml:space="preserve"> (in </w:t>
      </w:r>
      <w:r w:rsidR="007E1DAF">
        <w:t xml:space="preserve">the </w:t>
      </w:r>
      <w:r w:rsidR="00135BD0" w:rsidRPr="007377BB">
        <w:t>order</w:t>
      </w:r>
      <w:r w:rsidR="005D2AA9">
        <w:t xml:space="preserve"> shown below):</w:t>
      </w:r>
    </w:p>
    <w:p w14:paraId="2B5E481F" w14:textId="77777777" w:rsidR="00135BD0" w:rsidRPr="007377BB" w:rsidRDefault="00135BD0" w:rsidP="003403FB">
      <w:pPr>
        <w:pStyle w:val="MSBody"/>
        <w:spacing w:line="23" w:lineRule="atLeast"/>
        <w:jc w:val="left"/>
      </w:pPr>
    </w:p>
    <w:p w14:paraId="5B018B4D" w14:textId="13821A54" w:rsidR="00135BD0" w:rsidRDefault="005D2AA9" w:rsidP="00BB3FA4">
      <w:pPr>
        <w:pStyle w:val="MSBody"/>
        <w:numPr>
          <w:ilvl w:val="0"/>
          <w:numId w:val="12"/>
        </w:numPr>
        <w:tabs>
          <w:tab w:val="left" w:pos="851"/>
          <w:tab w:val="left" w:pos="1701"/>
          <w:tab w:val="left" w:pos="2552"/>
          <w:tab w:val="left" w:pos="3402"/>
          <w:tab w:val="left" w:pos="4253"/>
        </w:tabs>
        <w:spacing w:line="23" w:lineRule="atLeast"/>
        <w:jc w:val="left"/>
      </w:pPr>
      <w:r>
        <w:lastRenderedPageBreak/>
        <w:t>i</w:t>
      </w:r>
      <w:r w:rsidR="007E1DAF">
        <w:t>ncome</w:t>
      </w:r>
      <w:r w:rsidR="00135BD0" w:rsidRPr="00512DD8">
        <w:t xml:space="preserve"> ta</w:t>
      </w:r>
      <w:r w:rsidR="00135BD0">
        <w:t>x losses of a prior income year</w:t>
      </w:r>
      <w:r w:rsidR="004441D3">
        <w:t>,</w:t>
      </w:r>
    </w:p>
    <w:p w14:paraId="6549F218" w14:textId="7CBAC095" w:rsidR="00135BD0" w:rsidRDefault="005D2AA9" w:rsidP="00BB3FA4">
      <w:pPr>
        <w:pStyle w:val="MSBody"/>
        <w:numPr>
          <w:ilvl w:val="0"/>
          <w:numId w:val="12"/>
        </w:numPr>
        <w:tabs>
          <w:tab w:val="left" w:pos="851"/>
          <w:tab w:val="left" w:pos="1701"/>
          <w:tab w:val="left" w:pos="2552"/>
          <w:tab w:val="left" w:pos="3402"/>
          <w:tab w:val="left" w:pos="4253"/>
        </w:tabs>
        <w:spacing w:line="23" w:lineRule="atLeast"/>
        <w:jc w:val="left"/>
      </w:pPr>
      <w:r>
        <w:t>c</w:t>
      </w:r>
      <w:r w:rsidR="00135BD0" w:rsidRPr="00512DD8">
        <w:t>apita</w:t>
      </w:r>
      <w:r w:rsidR="00135BD0">
        <w:t>l losses of a prior income year</w:t>
      </w:r>
      <w:r w:rsidR="004441D3">
        <w:t>,</w:t>
      </w:r>
    </w:p>
    <w:p w14:paraId="60D97CDA" w14:textId="3342CBFD" w:rsidR="00135BD0" w:rsidRDefault="005D2AA9" w:rsidP="00BB3FA4">
      <w:pPr>
        <w:pStyle w:val="MSBody"/>
        <w:numPr>
          <w:ilvl w:val="0"/>
          <w:numId w:val="12"/>
        </w:numPr>
        <w:tabs>
          <w:tab w:val="left" w:pos="851"/>
          <w:tab w:val="left" w:pos="1701"/>
          <w:tab w:val="left" w:pos="2552"/>
          <w:tab w:val="left" w:pos="3402"/>
          <w:tab w:val="left" w:pos="4253"/>
        </w:tabs>
        <w:spacing w:line="23" w:lineRule="atLeast"/>
        <w:jc w:val="left"/>
      </w:pPr>
      <w:r>
        <w:t>c</w:t>
      </w:r>
      <w:r w:rsidR="007E1DAF">
        <w:t>ertain deductible expenditures</w:t>
      </w:r>
      <w:r w:rsidR="004441D3">
        <w:t>,</w:t>
      </w:r>
      <w:r w:rsidR="00081FCB">
        <w:t xml:space="preserve"> and</w:t>
      </w:r>
    </w:p>
    <w:p w14:paraId="129793E2" w14:textId="77777777" w:rsidR="00135BD0" w:rsidRDefault="005D2AA9" w:rsidP="00BB3FA4">
      <w:pPr>
        <w:pStyle w:val="MSBody"/>
        <w:numPr>
          <w:ilvl w:val="0"/>
          <w:numId w:val="12"/>
        </w:numPr>
        <w:tabs>
          <w:tab w:val="left" w:pos="851"/>
          <w:tab w:val="left" w:pos="1701"/>
          <w:tab w:val="left" w:pos="2552"/>
          <w:tab w:val="left" w:pos="3402"/>
          <w:tab w:val="left" w:pos="4253"/>
        </w:tabs>
        <w:spacing w:line="23" w:lineRule="atLeast"/>
        <w:jc w:val="left"/>
      </w:pPr>
      <w:r>
        <w:t>c</w:t>
      </w:r>
      <w:r w:rsidR="00135BD0" w:rsidRPr="00512DD8">
        <w:t xml:space="preserve">ost base of </w:t>
      </w:r>
      <w:r w:rsidR="00225995">
        <w:t xml:space="preserve">certain </w:t>
      </w:r>
      <w:r w:rsidR="00135BD0" w:rsidRPr="00512DD8">
        <w:t>CGT assets</w:t>
      </w:r>
      <w:r w:rsidR="00135BD0">
        <w:t>.</w:t>
      </w:r>
    </w:p>
    <w:p w14:paraId="5C111307" w14:textId="77777777" w:rsidR="00135BD0" w:rsidRPr="007377BB" w:rsidRDefault="00135BD0" w:rsidP="003403FB">
      <w:pPr>
        <w:spacing w:line="23" w:lineRule="atLeast"/>
        <w:jc w:val="both"/>
        <w:rPr>
          <w:rFonts w:cs="Arial"/>
        </w:rPr>
      </w:pPr>
    </w:p>
    <w:p w14:paraId="1613C9CA" w14:textId="6087A6EE" w:rsidR="0071441B" w:rsidRPr="0071441B" w:rsidRDefault="0071441B" w:rsidP="00761ED1">
      <w:pPr>
        <w:spacing w:line="276" w:lineRule="auto"/>
        <w:rPr>
          <w:rFonts w:cs="Arial"/>
        </w:rPr>
      </w:pPr>
      <w:r w:rsidRPr="0071441B">
        <w:rPr>
          <w:rFonts w:cs="Arial"/>
        </w:rPr>
        <w:t xml:space="preserve">The end result is that tax will eventually be borne by the debtor as there will be </w:t>
      </w:r>
      <w:r w:rsidR="003A2D9A">
        <w:rPr>
          <w:rFonts w:cs="Arial"/>
        </w:rPr>
        <w:t>a reduction in</w:t>
      </w:r>
      <w:r w:rsidR="003A2D9A" w:rsidRPr="0071441B">
        <w:rPr>
          <w:rFonts w:cs="Arial"/>
        </w:rPr>
        <w:t xml:space="preserve"> </w:t>
      </w:r>
      <w:r w:rsidRPr="0071441B">
        <w:rPr>
          <w:rFonts w:cs="Arial"/>
        </w:rPr>
        <w:t xml:space="preserve">losses, deductions and asset cost bases </w:t>
      </w:r>
      <w:r w:rsidR="003A2D9A">
        <w:rPr>
          <w:rFonts w:cs="Arial"/>
        </w:rPr>
        <w:t xml:space="preserve">available </w:t>
      </w:r>
      <w:r w:rsidRPr="0071441B">
        <w:rPr>
          <w:rFonts w:cs="Arial"/>
        </w:rPr>
        <w:t>to reduce future assessable income or capital gains that the debtor may derive.</w:t>
      </w:r>
    </w:p>
    <w:p w14:paraId="1031007C" w14:textId="77777777" w:rsidR="0071441B" w:rsidRPr="0071441B" w:rsidRDefault="0071441B" w:rsidP="00761ED1">
      <w:pPr>
        <w:spacing w:line="276" w:lineRule="auto"/>
        <w:rPr>
          <w:rFonts w:cs="Arial"/>
        </w:rPr>
      </w:pPr>
    </w:p>
    <w:p w14:paraId="42EC4E11" w14:textId="77777777" w:rsidR="0071441B" w:rsidRPr="0071441B" w:rsidRDefault="0071441B" w:rsidP="00761ED1">
      <w:pPr>
        <w:spacing w:line="276" w:lineRule="auto"/>
        <w:rPr>
          <w:rFonts w:cs="Arial"/>
        </w:rPr>
      </w:pPr>
      <w:r w:rsidRPr="0071441B">
        <w:rPr>
          <w:rFonts w:cs="Arial"/>
        </w:rPr>
        <w:t xml:space="preserve">Any part of the net forgiven amount which remains after being applied against the balance of all the above tax attributes is disregarded. </w:t>
      </w:r>
    </w:p>
    <w:p w14:paraId="7E7BC4C7" w14:textId="77777777" w:rsidR="0071441B" w:rsidRPr="0071441B" w:rsidRDefault="0071441B" w:rsidP="00761ED1">
      <w:pPr>
        <w:spacing w:line="276" w:lineRule="auto"/>
        <w:rPr>
          <w:rFonts w:cs="Arial"/>
        </w:rPr>
      </w:pPr>
    </w:p>
    <w:p w14:paraId="6D3907FE" w14:textId="77777777" w:rsidR="00135BD0" w:rsidRDefault="0071441B" w:rsidP="00761ED1">
      <w:pPr>
        <w:spacing w:line="276" w:lineRule="auto"/>
        <w:rPr>
          <w:rFonts w:cs="Arial"/>
        </w:rPr>
      </w:pPr>
      <w:r w:rsidRPr="0071441B">
        <w:rPr>
          <w:rFonts w:cs="Arial"/>
        </w:rPr>
        <w:t>The steps to be applied in determining whether the CDF provisions apply are discussed further below</w:t>
      </w:r>
      <w:r w:rsidR="00144F08">
        <w:rPr>
          <w:rFonts w:cs="Arial"/>
        </w:rPr>
        <w:t>.</w:t>
      </w:r>
    </w:p>
    <w:p w14:paraId="3FF4854C" w14:textId="77777777" w:rsidR="00135BD0" w:rsidRDefault="00135BD0" w:rsidP="003403FB">
      <w:pPr>
        <w:spacing w:line="23" w:lineRule="atLeast"/>
        <w:rPr>
          <w:rFonts w:cs="Arial"/>
          <w:b/>
        </w:rPr>
      </w:pPr>
    </w:p>
    <w:p w14:paraId="22AA8F5A" w14:textId="77777777" w:rsidR="00A944AD" w:rsidRPr="00616AB5" w:rsidRDefault="00135BD0" w:rsidP="003403FB">
      <w:pPr>
        <w:pStyle w:val="ListParagraph"/>
        <w:numPr>
          <w:ilvl w:val="0"/>
          <w:numId w:val="10"/>
        </w:numPr>
        <w:spacing w:line="23" w:lineRule="atLeast"/>
        <w:contextualSpacing w:val="0"/>
        <w:rPr>
          <w:rFonts w:cs="Arial"/>
          <w:b/>
        </w:rPr>
      </w:pPr>
      <w:r w:rsidRPr="00616AB5">
        <w:rPr>
          <w:rFonts w:cs="Arial"/>
          <w:b/>
        </w:rPr>
        <w:t xml:space="preserve">Is there </w:t>
      </w:r>
      <w:r w:rsidR="007744E0" w:rsidRPr="00616AB5">
        <w:rPr>
          <w:rFonts w:cs="Arial"/>
          <w:b/>
        </w:rPr>
        <w:t>a commercial debt?</w:t>
      </w:r>
    </w:p>
    <w:p w14:paraId="044A21E7" w14:textId="77777777" w:rsidR="00135BD0" w:rsidRDefault="00135BD0" w:rsidP="003403FB">
      <w:pPr>
        <w:spacing w:line="23" w:lineRule="atLeast"/>
        <w:rPr>
          <w:rFonts w:cs="Arial"/>
        </w:rPr>
      </w:pPr>
    </w:p>
    <w:p w14:paraId="2B0342DB" w14:textId="67B55854" w:rsidR="0071441B" w:rsidRPr="0071441B" w:rsidRDefault="0071441B" w:rsidP="00761ED1">
      <w:pPr>
        <w:spacing w:line="276" w:lineRule="auto"/>
        <w:rPr>
          <w:rFonts w:cs="Arial"/>
        </w:rPr>
      </w:pPr>
      <w:r w:rsidRPr="0071441B">
        <w:rPr>
          <w:rFonts w:cs="Arial"/>
        </w:rPr>
        <w:t xml:space="preserve">The CDF provisions only apply where the relevant debt is a ‘commercial debt’. </w:t>
      </w:r>
      <w:r w:rsidR="00CF35A2">
        <w:rPr>
          <w:rFonts w:cs="Arial"/>
        </w:rPr>
        <w:t>Firstly, the liability being forgiven</w:t>
      </w:r>
      <w:r w:rsidR="00CE5BF9">
        <w:rPr>
          <w:rFonts w:cs="Arial"/>
        </w:rPr>
        <w:t xml:space="preserve"> must be a debt. An example of liabilities that are not debts for the purpose of the CDF rules include an unpaid present entitlement.</w:t>
      </w:r>
    </w:p>
    <w:p w14:paraId="37289E48" w14:textId="77777777" w:rsidR="0071441B" w:rsidRPr="0071441B" w:rsidRDefault="0071441B" w:rsidP="00761ED1">
      <w:pPr>
        <w:spacing w:line="276" w:lineRule="auto"/>
        <w:rPr>
          <w:rFonts w:cs="Arial"/>
        </w:rPr>
      </w:pPr>
    </w:p>
    <w:p w14:paraId="2C4CF804" w14:textId="102DBE75" w:rsidR="0071441B" w:rsidRPr="0071441B" w:rsidRDefault="0071441B" w:rsidP="00761ED1">
      <w:pPr>
        <w:spacing w:line="276" w:lineRule="auto"/>
        <w:rPr>
          <w:rFonts w:cs="Arial"/>
        </w:rPr>
      </w:pPr>
      <w:r w:rsidRPr="0071441B">
        <w:rPr>
          <w:rFonts w:cs="Arial"/>
        </w:rPr>
        <w:t xml:space="preserve">A debt is a commercial debt if any interest paid or payable on that debt would have been allowable under the general deductibility provisions of section 8-1 of the </w:t>
      </w:r>
      <w:r w:rsidRPr="00587265">
        <w:rPr>
          <w:rFonts w:cs="Arial"/>
          <w:iCs/>
        </w:rPr>
        <w:t>I</w:t>
      </w:r>
      <w:r w:rsidR="00A829DF" w:rsidRPr="00587265">
        <w:rPr>
          <w:rFonts w:cs="Arial"/>
          <w:iCs/>
        </w:rPr>
        <w:t>TAA 1997</w:t>
      </w:r>
      <w:r w:rsidR="00A829DF">
        <w:rPr>
          <w:rFonts w:cs="Arial"/>
        </w:rPr>
        <w:t xml:space="preserve">. Furthermore, interest </w:t>
      </w:r>
      <w:r w:rsidRPr="0071441B">
        <w:rPr>
          <w:rFonts w:cs="Arial"/>
        </w:rPr>
        <w:t xml:space="preserve">free debt will also be regarded as being </w:t>
      </w:r>
      <w:r w:rsidR="003A2D9A">
        <w:rPr>
          <w:rFonts w:cs="Arial"/>
        </w:rPr>
        <w:t xml:space="preserve">a </w:t>
      </w:r>
      <w:r w:rsidRPr="0071441B">
        <w:rPr>
          <w:rFonts w:cs="Arial"/>
        </w:rPr>
        <w:t>commercial debt if such interest would have been deductible had it been charged.</w:t>
      </w:r>
    </w:p>
    <w:p w14:paraId="1FD36C59" w14:textId="77777777" w:rsidR="0071441B" w:rsidRPr="0071441B" w:rsidRDefault="0071441B" w:rsidP="00761ED1">
      <w:pPr>
        <w:spacing w:line="276" w:lineRule="auto"/>
        <w:rPr>
          <w:rFonts w:cs="Arial"/>
        </w:rPr>
      </w:pPr>
    </w:p>
    <w:p w14:paraId="0CF06355" w14:textId="77777777" w:rsidR="00135BD0" w:rsidRDefault="0071441B" w:rsidP="00761ED1">
      <w:pPr>
        <w:spacing w:line="276" w:lineRule="auto"/>
        <w:rPr>
          <w:rFonts w:cs="Arial"/>
        </w:rPr>
      </w:pPr>
      <w:r w:rsidRPr="0071441B">
        <w:rPr>
          <w:rFonts w:cs="Arial"/>
        </w:rPr>
        <w:t>In applying this test any other provision denying interest deductibility is ignored including, amongst others, the thin capitalisation and capital protected loan provisions.</w:t>
      </w:r>
    </w:p>
    <w:p w14:paraId="7D1F74EA" w14:textId="77777777" w:rsidR="00135BD0" w:rsidRDefault="00135BD0" w:rsidP="003403FB">
      <w:pPr>
        <w:spacing w:line="23" w:lineRule="atLeast"/>
        <w:jc w:val="both"/>
        <w:rPr>
          <w:rFonts w:cs="Arial"/>
        </w:rPr>
      </w:pPr>
    </w:p>
    <w:p w14:paraId="3AD52853" w14:textId="77777777" w:rsidR="00A944AD" w:rsidRPr="00616AB5" w:rsidRDefault="00135BD0" w:rsidP="003403FB">
      <w:pPr>
        <w:pStyle w:val="ListParagraph"/>
        <w:keepNext/>
        <w:numPr>
          <w:ilvl w:val="0"/>
          <w:numId w:val="10"/>
        </w:numPr>
        <w:spacing w:line="23" w:lineRule="atLeast"/>
        <w:contextualSpacing w:val="0"/>
        <w:rPr>
          <w:rFonts w:cs="Arial"/>
          <w:b/>
        </w:rPr>
      </w:pPr>
      <w:r w:rsidRPr="00616AB5">
        <w:rPr>
          <w:rFonts w:cs="Arial"/>
          <w:b/>
        </w:rPr>
        <w:t xml:space="preserve">Has there been a </w:t>
      </w:r>
      <w:r w:rsidR="007744E0" w:rsidRPr="00616AB5">
        <w:rPr>
          <w:rFonts w:cs="Arial"/>
          <w:b/>
        </w:rPr>
        <w:t>forgiveness of a debt?</w:t>
      </w:r>
    </w:p>
    <w:p w14:paraId="1E78C09C" w14:textId="77777777" w:rsidR="00135BD0" w:rsidRDefault="00135BD0" w:rsidP="003403FB">
      <w:pPr>
        <w:keepNext/>
        <w:spacing w:line="23" w:lineRule="atLeast"/>
        <w:rPr>
          <w:rFonts w:cs="Arial"/>
        </w:rPr>
      </w:pPr>
    </w:p>
    <w:p w14:paraId="1981ECF4" w14:textId="77777777" w:rsidR="0071441B" w:rsidRPr="0071441B" w:rsidRDefault="0071441B" w:rsidP="00761ED1">
      <w:pPr>
        <w:keepNext/>
        <w:spacing w:line="276" w:lineRule="auto"/>
        <w:rPr>
          <w:rFonts w:cs="Arial"/>
        </w:rPr>
      </w:pPr>
      <w:r>
        <w:rPr>
          <w:rFonts w:cs="Arial"/>
        </w:rPr>
        <w:t xml:space="preserve">A </w:t>
      </w:r>
      <w:r w:rsidRPr="0071441B">
        <w:rPr>
          <w:rFonts w:cs="Arial"/>
        </w:rPr>
        <w:t xml:space="preserve">debt is forgiven if the debtor’s obligation to pay the debt is ‘released, waived or otherwise extinguished’ other than by repaying the debt in full. This will typically occur under a deed or an agreement but may be inferred in certain circumstances (see </w:t>
      </w:r>
      <w:r w:rsidRPr="0071441B">
        <w:rPr>
          <w:rFonts w:cs="Arial"/>
          <w:i/>
        </w:rPr>
        <w:t xml:space="preserve">Tasman Group Services Pty Ltd v FCT </w:t>
      </w:r>
      <w:r w:rsidRPr="00783C88">
        <w:rPr>
          <w:rFonts w:cs="Arial"/>
        </w:rPr>
        <w:t>(2008) FTC 23</w:t>
      </w:r>
      <w:r w:rsidRPr="0071441B">
        <w:rPr>
          <w:rFonts w:cs="Arial"/>
        </w:rPr>
        <w:t>).</w:t>
      </w:r>
    </w:p>
    <w:p w14:paraId="286BFCAC" w14:textId="77777777" w:rsidR="0071441B" w:rsidRPr="0071441B" w:rsidRDefault="0071441B" w:rsidP="00761ED1">
      <w:pPr>
        <w:keepNext/>
        <w:spacing w:line="276" w:lineRule="auto"/>
        <w:rPr>
          <w:rFonts w:cs="Arial"/>
        </w:rPr>
      </w:pPr>
    </w:p>
    <w:p w14:paraId="51C91685" w14:textId="77777777" w:rsidR="0071441B" w:rsidRPr="0071441B" w:rsidRDefault="0071441B" w:rsidP="00761ED1">
      <w:pPr>
        <w:keepNext/>
        <w:spacing w:line="276" w:lineRule="auto"/>
        <w:rPr>
          <w:rFonts w:cs="Arial"/>
        </w:rPr>
      </w:pPr>
      <w:r w:rsidRPr="0071441B">
        <w:rPr>
          <w:rFonts w:cs="Arial"/>
        </w:rPr>
        <w:t>A debt forgiveness may also occur where:</w:t>
      </w:r>
    </w:p>
    <w:p w14:paraId="2A71C376" w14:textId="77777777" w:rsidR="0071441B" w:rsidRPr="0071441B" w:rsidRDefault="0071441B" w:rsidP="003403FB">
      <w:pPr>
        <w:keepNext/>
        <w:spacing w:line="23" w:lineRule="atLeast"/>
        <w:rPr>
          <w:rFonts w:cs="Arial"/>
        </w:rPr>
      </w:pPr>
    </w:p>
    <w:p w14:paraId="696442DB" w14:textId="4DB4865E" w:rsidR="0071441B" w:rsidRPr="0071441B" w:rsidRDefault="00144F08" w:rsidP="003403FB">
      <w:pPr>
        <w:pStyle w:val="MSBody"/>
        <w:numPr>
          <w:ilvl w:val="0"/>
          <w:numId w:val="11"/>
        </w:numPr>
        <w:tabs>
          <w:tab w:val="left" w:pos="851"/>
          <w:tab w:val="left" w:pos="1701"/>
          <w:tab w:val="left" w:pos="2552"/>
          <w:tab w:val="left" w:pos="3402"/>
          <w:tab w:val="left" w:pos="4253"/>
        </w:tabs>
        <w:spacing w:line="23" w:lineRule="atLeast"/>
        <w:ind w:left="714" w:hanging="357"/>
        <w:jc w:val="left"/>
        <w:rPr>
          <w:rFonts w:cs="Arial"/>
        </w:rPr>
      </w:pPr>
      <w:r>
        <w:t>t</w:t>
      </w:r>
      <w:r w:rsidR="0071441B" w:rsidRPr="005D2AA9">
        <w:t>he</w:t>
      </w:r>
      <w:r w:rsidR="0071441B" w:rsidRPr="0071441B">
        <w:rPr>
          <w:rFonts w:cs="Arial"/>
        </w:rPr>
        <w:t xml:space="preserve"> debt is irrecoverable due to the operation of a statute of limitations as a forgiveness will arise where the creditor’s right of recovery expires at the end</w:t>
      </w:r>
      <w:r w:rsidR="00A829DF">
        <w:rPr>
          <w:rFonts w:cs="Arial"/>
        </w:rPr>
        <w:t xml:space="preserve"> of</w:t>
      </w:r>
      <w:r w:rsidR="0071441B" w:rsidRPr="0071441B">
        <w:rPr>
          <w:rFonts w:cs="Arial"/>
        </w:rPr>
        <w:t xml:space="preserve"> the relevant recovery period. The period of time over which such a debt may beco</w:t>
      </w:r>
      <w:r w:rsidR="00A829DF">
        <w:rPr>
          <w:rFonts w:cs="Arial"/>
        </w:rPr>
        <w:t>me statute barred is typically six</w:t>
      </w:r>
      <w:r w:rsidR="0071441B" w:rsidRPr="0071441B">
        <w:rPr>
          <w:rFonts w:cs="Arial"/>
        </w:rPr>
        <w:t xml:space="preserve"> </w:t>
      </w:r>
      <w:r w:rsidR="000277C7" w:rsidRPr="0071441B">
        <w:rPr>
          <w:rFonts w:cs="Arial"/>
        </w:rPr>
        <w:t>years,</w:t>
      </w:r>
      <w:r w:rsidR="0071441B" w:rsidRPr="0071441B">
        <w:rPr>
          <w:rFonts w:cs="Arial"/>
        </w:rPr>
        <w:t xml:space="preserve"> but it can be as low as </w:t>
      </w:r>
      <w:r w:rsidR="00A829DF">
        <w:rPr>
          <w:rFonts w:cs="Arial"/>
        </w:rPr>
        <w:t>three</w:t>
      </w:r>
      <w:r w:rsidR="0071441B">
        <w:rPr>
          <w:rFonts w:cs="Arial"/>
        </w:rPr>
        <w:t xml:space="preserve"> years in certain jurisdictions</w:t>
      </w:r>
      <w:r w:rsidR="00195A1A">
        <w:rPr>
          <w:rFonts w:cs="Arial"/>
        </w:rPr>
        <w:t>,</w:t>
      </w:r>
    </w:p>
    <w:p w14:paraId="4665C637" w14:textId="61F039DA" w:rsidR="0071441B" w:rsidRPr="0071441B" w:rsidRDefault="00144F08" w:rsidP="003403FB">
      <w:pPr>
        <w:pStyle w:val="MSBody"/>
        <w:numPr>
          <w:ilvl w:val="0"/>
          <w:numId w:val="11"/>
        </w:numPr>
        <w:tabs>
          <w:tab w:val="left" w:pos="851"/>
          <w:tab w:val="left" w:pos="1701"/>
          <w:tab w:val="left" w:pos="2552"/>
          <w:tab w:val="left" w:pos="3402"/>
          <w:tab w:val="left" w:pos="4253"/>
        </w:tabs>
        <w:spacing w:line="23" w:lineRule="atLeast"/>
        <w:ind w:left="714" w:hanging="357"/>
        <w:jc w:val="left"/>
        <w:rPr>
          <w:rFonts w:cs="Arial"/>
        </w:rPr>
      </w:pPr>
      <w:r>
        <w:t>t</w:t>
      </w:r>
      <w:r w:rsidR="0071441B" w:rsidRPr="005D2AA9">
        <w:t>he</w:t>
      </w:r>
      <w:r w:rsidR="0071441B" w:rsidRPr="0071441B">
        <w:rPr>
          <w:rFonts w:cs="Arial"/>
        </w:rPr>
        <w:t xml:space="preserve"> debtor and creditor agree that the obligation to repay a debt will cease at a future time without the debtor incurring any financial obligation (other than a nominal amount) in which case the debt is forgiven when the agreement is entered into and a</w:t>
      </w:r>
      <w:r w:rsidR="0071441B">
        <w:rPr>
          <w:rFonts w:cs="Arial"/>
        </w:rPr>
        <w:t>ny later forgiveness is ignored</w:t>
      </w:r>
      <w:r w:rsidR="00195A1A">
        <w:rPr>
          <w:rFonts w:cs="Arial"/>
        </w:rPr>
        <w:t>,</w:t>
      </w:r>
    </w:p>
    <w:p w14:paraId="49721315" w14:textId="571FA091" w:rsidR="0071441B" w:rsidRPr="0071441B" w:rsidRDefault="00144F08" w:rsidP="003403FB">
      <w:pPr>
        <w:pStyle w:val="MSBody"/>
        <w:numPr>
          <w:ilvl w:val="0"/>
          <w:numId w:val="11"/>
        </w:numPr>
        <w:tabs>
          <w:tab w:val="left" w:pos="851"/>
          <w:tab w:val="left" w:pos="1701"/>
          <w:tab w:val="left" w:pos="2552"/>
          <w:tab w:val="left" w:pos="3402"/>
          <w:tab w:val="left" w:pos="4253"/>
        </w:tabs>
        <w:spacing w:line="23" w:lineRule="atLeast"/>
        <w:ind w:left="714" w:hanging="357"/>
        <w:jc w:val="left"/>
        <w:rPr>
          <w:rFonts w:cs="Arial"/>
        </w:rPr>
      </w:pPr>
      <w:r>
        <w:rPr>
          <w:rFonts w:cs="Arial"/>
        </w:rPr>
        <w:t>a</w:t>
      </w:r>
      <w:r w:rsidR="0071441B" w:rsidRPr="0071441B">
        <w:rPr>
          <w:rFonts w:cs="Arial"/>
        </w:rPr>
        <w:t xml:space="preserve"> </w:t>
      </w:r>
      <w:r w:rsidR="0071441B" w:rsidRPr="005D2AA9">
        <w:t>creditor</w:t>
      </w:r>
      <w:r w:rsidR="0071441B" w:rsidRPr="0071441B">
        <w:rPr>
          <w:rFonts w:cs="Arial"/>
        </w:rPr>
        <w:t xml:space="preserve"> assigns its rights to receive payments to a new creditor who is an associate of the debtor, or the debt is assigned under an agreement to which the new creditor and the debtor are both parties. In either case the debt will be taken to have been forgiven at the time the debt was assigned except where the debt was acquired by the new creditor in the ordinary course of trading on a s</w:t>
      </w:r>
      <w:r w:rsidR="0071441B">
        <w:rPr>
          <w:rFonts w:cs="Arial"/>
        </w:rPr>
        <w:t>ecurities market</w:t>
      </w:r>
      <w:r w:rsidR="003448AF">
        <w:rPr>
          <w:rFonts w:cs="Arial"/>
        </w:rPr>
        <w:t>, or</w:t>
      </w:r>
    </w:p>
    <w:p w14:paraId="3852E412" w14:textId="77777777" w:rsidR="00135BD0" w:rsidRDefault="00144F08" w:rsidP="003403FB">
      <w:pPr>
        <w:pStyle w:val="MSBody"/>
        <w:numPr>
          <w:ilvl w:val="0"/>
          <w:numId w:val="11"/>
        </w:numPr>
        <w:tabs>
          <w:tab w:val="left" w:pos="851"/>
          <w:tab w:val="left" w:pos="1701"/>
          <w:tab w:val="left" w:pos="2552"/>
          <w:tab w:val="left" w:pos="3402"/>
          <w:tab w:val="left" w:pos="4253"/>
        </w:tabs>
        <w:spacing w:line="23" w:lineRule="atLeast"/>
        <w:ind w:left="714" w:hanging="357"/>
        <w:jc w:val="left"/>
        <w:rPr>
          <w:rFonts w:cs="Arial"/>
        </w:rPr>
      </w:pPr>
      <w:r>
        <w:rPr>
          <w:rFonts w:cs="Arial"/>
        </w:rPr>
        <w:t>a</w:t>
      </w:r>
      <w:r w:rsidR="0071441B" w:rsidRPr="0071441B">
        <w:rPr>
          <w:rFonts w:cs="Arial"/>
        </w:rPr>
        <w:t xml:space="preserve"> </w:t>
      </w:r>
      <w:r w:rsidR="0071441B" w:rsidRPr="005D2AA9">
        <w:t>person</w:t>
      </w:r>
      <w:r w:rsidR="0071441B" w:rsidRPr="0071441B">
        <w:rPr>
          <w:rFonts w:cs="Arial"/>
        </w:rPr>
        <w:t xml:space="preserve"> subscribes for shares in the company to enable the company to repay a debt it owes to that person. The amount paid from the share capital subscribed will be taken to be an amount forgiven at the time it is so applied.</w:t>
      </w:r>
    </w:p>
    <w:p w14:paraId="5F045F67" w14:textId="77777777" w:rsidR="00135BD0" w:rsidRDefault="00135BD0" w:rsidP="003403FB">
      <w:pPr>
        <w:spacing w:line="23" w:lineRule="atLeast"/>
        <w:rPr>
          <w:rFonts w:cs="Arial"/>
        </w:rPr>
      </w:pPr>
    </w:p>
    <w:p w14:paraId="45CCDC97" w14:textId="77777777" w:rsidR="00A944AD" w:rsidRPr="00616AB5" w:rsidRDefault="00135BD0" w:rsidP="003403FB">
      <w:pPr>
        <w:pStyle w:val="ListParagraph"/>
        <w:numPr>
          <w:ilvl w:val="0"/>
          <w:numId w:val="10"/>
        </w:numPr>
        <w:spacing w:line="23" w:lineRule="atLeast"/>
        <w:contextualSpacing w:val="0"/>
        <w:rPr>
          <w:rFonts w:cs="Arial"/>
          <w:b/>
        </w:rPr>
      </w:pPr>
      <w:r w:rsidRPr="00616AB5">
        <w:rPr>
          <w:rFonts w:cs="Arial"/>
          <w:b/>
        </w:rPr>
        <w:t xml:space="preserve">Is there an </w:t>
      </w:r>
      <w:r w:rsidR="005E2095" w:rsidRPr="00616AB5">
        <w:rPr>
          <w:rFonts w:cs="Arial"/>
          <w:b/>
        </w:rPr>
        <w:t>e</w:t>
      </w:r>
      <w:r w:rsidR="007744E0" w:rsidRPr="00616AB5">
        <w:rPr>
          <w:rFonts w:cs="Arial"/>
          <w:b/>
        </w:rPr>
        <w:t>xcluded debt forgiveness</w:t>
      </w:r>
      <w:r w:rsidR="005D2AA9">
        <w:rPr>
          <w:rFonts w:cs="Arial"/>
          <w:b/>
        </w:rPr>
        <w:t>?</w:t>
      </w:r>
    </w:p>
    <w:p w14:paraId="5F377574" w14:textId="77777777" w:rsidR="00135BD0" w:rsidRDefault="00135BD0" w:rsidP="003403FB">
      <w:pPr>
        <w:spacing w:line="23" w:lineRule="atLeast"/>
        <w:rPr>
          <w:rFonts w:cs="Arial"/>
        </w:rPr>
      </w:pPr>
    </w:p>
    <w:p w14:paraId="6DA1D2DB" w14:textId="32E8DF3D" w:rsidR="005D2AA9" w:rsidRPr="005D2AA9" w:rsidRDefault="005D2AA9" w:rsidP="00761ED1">
      <w:pPr>
        <w:spacing w:line="276" w:lineRule="auto"/>
        <w:rPr>
          <w:rFonts w:cs="Arial"/>
        </w:rPr>
      </w:pPr>
      <w:r w:rsidRPr="005D2AA9">
        <w:rPr>
          <w:rFonts w:cs="Arial"/>
        </w:rPr>
        <w:lastRenderedPageBreak/>
        <w:t xml:space="preserve">It should also be noted that debt forgiveness effected under a bankruptcy law, by will or for reasons of love and affection, will be excluded from the operation of the CDF provisions. </w:t>
      </w:r>
      <w:r w:rsidR="00CE5BF9">
        <w:rPr>
          <w:rFonts w:cs="Arial"/>
        </w:rPr>
        <w:t>T</w:t>
      </w:r>
      <w:r w:rsidR="003A2D9A">
        <w:rPr>
          <w:rFonts w:cs="Arial"/>
        </w:rPr>
        <w:t xml:space="preserve">he </w:t>
      </w:r>
      <w:r w:rsidR="00CA6CC5">
        <w:rPr>
          <w:rFonts w:cs="Arial"/>
        </w:rPr>
        <w:t xml:space="preserve">current </w:t>
      </w:r>
      <w:r w:rsidR="003A2D9A">
        <w:rPr>
          <w:rFonts w:cs="Arial"/>
        </w:rPr>
        <w:t>ATO view is that only natural persons can forgive a debt for the reason of love and affection, meaning this exclusion is not available for companies or trusts</w:t>
      </w:r>
      <w:r w:rsidR="00CA6CC5">
        <w:rPr>
          <w:rFonts w:cs="Arial"/>
        </w:rPr>
        <w:t xml:space="preserve"> that forgive debts</w:t>
      </w:r>
      <w:r w:rsidR="003A2D9A">
        <w:rPr>
          <w:rFonts w:cs="Arial"/>
        </w:rPr>
        <w:t>.</w:t>
      </w:r>
    </w:p>
    <w:p w14:paraId="74231517" w14:textId="77777777" w:rsidR="005D2AA9" w:rsidRPr="005D2AA9" w:rsidRDefault="005D2AA9" w:rsidP="00761ED1">
      <w:pPr>
        <w:spacing w:line="276" w:lineRule="auto"/>
        <w:rPr>
          <w:rFonts w:cs="Arial"/>
        </w:rPr>
      </w:pPr>
    </w:p>
    <w:p w14:paraId="1FEC3F87" w14:textId="0EFCD06C" w:rsidR="003403FB" w:rsidRDefault="005D2AA9" w:rsidP="00761ED1">
      <w:pPr>
        <w:spacing w:line="276" w:lineRule="auto"/>
        <w:rPr>
          <w:rFonts w:cs="Arial"/>
        </w:rPr>
      </w:pPr>
      <w:r w:rsidRPr="005D2AA9">
        <w:rPr>
          <w:rFonts w:cs="Arial"/>
        </w:rPr>
        <w:t>The waiver of a debt constituting a fringe benefit is also disregarded in relation to the CDF provisions as is a debt that is included in the debtor’s assessable income such as a deemed dividend under Division 7A</w:t>
      </w:r>
      <w:r w:rsidR="003403FB">
        <w:rPr>
          <w:rFonts w:cs="Arial"/>
        </w:rPr>
        <w:t xml:space="preserve"> of the </w:t>
      </w:r>
      <w:r w:rsidR="003403FB" w:rsidRPr="00587265">
        <w:rPr>
          <w:rFonts w:cs="Arial"/>
          <w:iCs/>
        </w:rPr>
        <w:t>ITAA 1936</w:t>
      </w:r>
      <w:r w:rsidRPr="005D2AA9">
        <w:rPr>
          <w:rFonts w:cs="Arial"/>
        </w:rPr>
        <w:t>.</w:t>
      </w:r>
      <w:r w:rsidR="00135BD0">
        <w:rPr>
          <w:rFonts w:cs="Arial"/>
        </w:rPr>
        <w:t xml:space="preserve">  </w:t>
      </w:r>
    </w:p>
    <w:p w14:paraId="468EABE0" w14:textId="77777777" w:rsidR="00135BD0" w:rsidRDefault="00135BD0" w:rsidP="003403FB">
      <w:pPr>
        <w:spacing w:line="23" w:lineRule="atLeast"/>
        <w:rPr>
          <w:rFonts w:cs="Arial"/>
        </w:rPr>
      </w:pPr>
    </w:p>
    <w:p w14:paraId="6A64929B" w14:textId="77777777" w:rsidR="00A944AD" w:rsidRPr="00616AB5" w:rsidRDefault="00732908" w:rsidP="003403FB">
      <w:pPr>
        <w:pStyle w:val="ListParagraph"/>
        <w:numPr>
          <w:ilvl w:val="0"/>
          <w:numId w:val="10"/>
        </w:numPr>
        <w:spacing w:line="23" w:lineRule="atLeast"/>
        <w:contextualSpacing w:val="0"/>
        <w:rPr>
          <w:rFonts w:cs="Arial"/>
          <w:b/>
        </w:rPr>
      </w:pPr>
      <w:r w:rsidRPr="00616AB5">
        <w:rPr>
          <w:rFonts w:cs="Arial"/>
          <w:b/>
        </w:rPr>
        <w:t>How much has been for</w:t>
      </w:r>
      <w:r w:rsidR="005D2AA9">
        <w:rPr>
          <w:rFonts w:cs="Arial"/>
          <w:b/>
        </w:rPr>
        <w:t>given (</w:t>
      </w:r>
      <w:r w:rsidR="007744E0" w:rsidRPr="00616AB5">
        <w:rPr>
          <w:rFonts w:cs="Arial"/>
          <w:b/>
        </w:rPr>
        <w:t>Net forgiven amount</w:t>
      </w:r>
      <w:r w:rsidR="00135BD0" w:rsidRPr="00616AB5">
        <w:rPr>
          <w:rFonts w:cs="Arial"/>
          <w:b/>
        </w:rPr>
        <w:t>)</w:t>
      </w:r>
    </w:p>
    <w:p w14:paraId="2F59232B" w14:textId="77777777" w:rsidR="00135BD0" w:rsidRDefault="00135BD0" w:rsidP="003403FB">
      <w:pPr>
        <w:spacing w:line="23" w:lineRule="atLeast"/>
        <w:rPr>
          <w:rFonts w:cs="Arial"/>
        </w:rPr>
      </w:pPr>
    </w:p>
    <w:p w14:paraId="09A700D1" w14:textId="77777777" w:rsidR="00135BD0" w:rsidRDefault="005D2AA9" w:rsidP="00761ED1">
      <w:pPr>
        <w:spacing w:line="276" w:lineRule="auto"/>
        <w:rPr>
          <w:rFonts w:cs="Arial"/>
        </w:rPr>
      </w:pPr>
      <w:r w:rsidRPr="005D2AA9">
        <w:rPr>
          <w:rFonts w:cs="Arial"/>
        </w:rPr>
        <w:t>The amount that a debtor must apply against the balance of its tax attributes (if any) is called the net forgiven amount. The net forgiven amount is equal to the gross forgiven amount adjusted for certain amounts (e.g. amounts included in assessable income).</w:t>
      </w:r>
    </w:p>
    <w:p w14:paraId="66D6FD62" w14:textId="77777777" w:rsidR="00135BD0" w:rsidRDefault="00135BD0" w:rsidP="00761ED1">
      <w:pPr>
        <w:spacing w:line="276" w:lineRule="auto"/>
        <w:rPr>
          <w:rFonts w:cs="Arial"/>
        </w:rPr>
      </w:pPr>
    </w:p>
    <w:p w14:paraId="60C37FED" w14:textId="77777777" w:rsidR="00135BD0" w:rsidRPr="00616AB5" w:rsidRDefault="00135BD0" w:rsidP="00761ED1">
      <w:pPr>
        <w:spacing w:line="276" w:lineRule="auto"/>
        <w:rPr>
          <w:rFonts w:cs="Arial"/>
          <w:i/>
        </w:rPr>
      </w:pPr>
      <w:r w:rsidRPr="00616AB5">
        <w:rPr>
          <w:rFonts w:cs="Arial"/>
          <w:i/>
        </w:rPr>
        <w:t>Gross forgiven amount</w:t>
      </w:r>
    </w:p>
    <w:p w14:paraId="470F9372" w14:textId="77777777" w:rsidR="005D2AA9" w:rsidRDefault="005D2AA9" w:rsidP="00761ED1">
      <w:pPr>
        <w:spacing w:line="276" w:lineRule="auto"/>
        <w:rPr>
          <w:rFonts w:cs="Arial"/>
        </w:rPr>
      </w:pPr>
    </w:p>
    <w:p w14:paraId="3B9848EB" w14:textId="77777777" w:rsidR="00135BD0" w:rsidRDefault="00135BD0" w:rsidP="00761ED1">
      <w:pPr>
        <w:spacing w:line="276" w:lineRule="auto"/>
        <w:rPr>
          <w:rFonts w:cs="Arial"/>
        </w:rPr>
      </w:pPr>
      <w:r>
        <w:rPr>
          <w:rFonts w:cs="Arial"/>
        </w:rPr>
        <w:t>The gross forgiven amount is equal to the notional value of the debt less any consideration provided or deemed to have been provided (i.e. the offsetting amount) by the debtor in respect of the forgiveness.</w:t>
      </w:r>
    </w:p>
    <w:p w14:paraId="5C32244E" w14:textId="77777777" w:rsidR="00135BD0" w:rsidRPr="00616AB5" w:rsidRDefault="00135BD0" w:rsidP="00761ED1">
      <w:pPr>
        <w:spacing w:line="276" w:lineRule="auto"/>
        <w:rPr>
          <w:rFonts w:cs="Arial"/>
          <w:i/>
        </w:rPr>
      </w:pPr>
    </w:p>
    <w:p w14:paraId="0AA7A260" w14:textId="77777777" w:rsidR="00135BD0" w:rsidRPr="00616AB5" w:rsidRDefault="00135BD0" w:rsidP="00761ED1">
      <w:pPr>
        <w:spacing w:line="276" w:lineRule="auto"/>
        <w:rPr>
          <w:rFonts w:cs="Arial"/>
          <w:i/>
        </w:rPr>
      </w:pPr>
      <w:r w:rsidRPr="00616AB5">
        <w:rPr>
          <w:rFonts w:cs="Arial"/>
          <w:i/>
        </w:rPr>
        <w:t>Value of the debt</w:t>
      </w:r>
    </w:p>
    <w:p w14:paraId="5C0CEEC7" w14:textId="77777777" w:rsidR="005D2AA9" w:rsidRDefault="005D2AA9" w:rsidP="00761ED1">
      <w:pPr>
        <w:spacing w:line="276" w:lineRule="auto"/>
        <w:rPr>
          <w:rFonts w:cs="Arial"/>
        </w:rPr>
      </w:pPr>
    </w:p>
    <w:p w14:paraId="77312114" w14:textId="77777777" w:rsidR="00135BD0" w:rsidRDefault="003403FB" w:rsidP="00761ED1">
      <w:pPr>
        <w:spacing w:line="276" w:lineRule="auto"/>
        <w:rPr>
          <w:rFonts w:cs="Arial"/>
        </w:rPr>
      </w:pPr>
      <w:r>
        <w:rPr>
          <w:rFonts w:cs="Arial"/>
        </w:rPr>
        <w:t>T</w:t>
      </w:r>
      <w:r w:rsidR="00135BD0">
        <w:rPr>
          <w:rFonts w:cs="Arial"/>
        </w:rPr>
        <w:t>he notional value of a debt is its market value at the forgiveness time, assuming that, at the time the debt is incurred and at the time it is forgive</w:t>
      </w:r>
      <w:r w:rsidR="005D2AA9">
        <w:rPr>
          <w:rFonts w:cs="Arial"/>
        </w:rPr>
        <w:t xml:space="preserve">n, the debtor was solvent (the </w:t>
      </w:r>
      <w:r w:rsidR="00135BD0">
        <w:rPr>
          <w:rFonts w:cs="Arial"/>
        </w:rPr>
        <w:t xml:space="preserve">solvency assumption). The solvency assumption is essentially the assumption that the debtor was able to repay that debt and all debts, as and when they fell due, at the time the debt was incurred and when the debt was forgiven.  </w:t>
      </w:r>
    </w:p>
    <w:p w14:paraId="32CF05D6" w14:textId="77777777" w:rsidR="00135BD0" w:rsidRDefault="00135BD0" w:rsidP="00761ED1">
      <w:pPr>
        <w:spacing w:line="276" w:lineRule="auto"/>
        <w:rPr>
          <w:rFonts w:cs="Arial"/>
        </w:rPr>
      </w:pPr>
    </w:p>
    <w:p w14:paraId="4B1FA919" w14:textId="77777777" w:rsidR="00135BD0" w:rsidRDefault="00135BD0" w:rsidP="00761ED1">
      <w:pPr>
        <w:spacing w:line="276" w:lineRule="auto"/>
        <w:rPr>
          <w:rFonts w:cs="Arial"/>
        </w:rPr>
      </w:pPr>
      <w:r>
        <w:rPr>
          <w:rFonts w:cs="Arial"/>
        </w:rPr>
        <w:t xml:space="preserve">There are also adjustments that must be taken into account in some circumstances if the value of the debt is affected by market variables, such as movements in interest and foreign exchange rates. </w:t>
      </w:r>
      <w:r w:rsidRPr="00820CB5">
        <w:rPr>
          <w:rFonts w:cs="Arial"/>
        </w:rPr>
        <w:t xml:space="preserve"> </w:t>
      </w:r>
      <w:r>
        <w:rPr>
          <w:rFonts w:cs="Arial"/>
        </w:rPr>
        <w:t>There are also special rules for calculating the notional value of a non-recourse debt</w:t>
      </w:r>
      <w:r w:rsidR="005D2AA9">
        <w:rPr>
          <w:rStyle w:val="FootnoteReference"/>
          <w:rFonts w:cs="Arial"/>
        </w:rPr>
        <w:t xml:space="preserve"> </w:t>
      </w:r>
      <w:r>
        <w:rPr>
          <w:rFonts w:cs="Arial"/>
        </w:rPr>
        <w:t>and a previously assigned debt.</w:t>
      </w:r>
    </w:p>
    <w:p w14:paraId="18A7136E" w14:textId="77777777" w:rsidR="00135BD0" w:rsidRDefault="00135BD0" w:rsidP="00761ED1">
      <w:pPr>
        <w:spacing w:line="276" w:lineRule="auto"/>
        <w:rPr>
          <w:rFonts w:cs="Arial"/>
        </w:rPr>
      </w:pPr>
    </w:p>
    <w:p w14:paraId="6285839D" w14:textId="35E505AF" w:rsidR="00761ED1" w:rsidRDefault="00761ED1" w:rsidP="00761ED1">
      <w:pPr>
        <w:spacing w:line="276" w:lineRule="auto"/>
        <w:rPr>
          <w:rFonts w:cs="Arial"/>
        </w:rPr>
      </w:pPr>
      <w:r>
        <w:rPr>
          <w:rFonts w:cs="Arial"/>
        </w:rPr>
        <w:t>T</w:t>
      </w:r>
      <w:r w:rsidR="00135BD0">
        <w:rPr>
          <w:rFonts w:cs="Arial"/>
        </w:rPr>
        <w:t xml:space="preserve">he solvency assumption will not apply where the creditor and debtor were not dealing at arm’s length </w:t>
      </w:r>
      <w:r w:rsidR="005D2AA9">
        <w:rPr>
          <w:rFonts w:cs="Arial"/>
        </w:rPr>
        <w:t xml:space="preserve">at the time the debt was incurred, and the debt was not a </w:t>
      </w:r>
      <w:r w:rsidR="00135BD0">
        <w:rPr>
          <w:rFonts w:cs="Arial"/>
        </w:rPr>
        <w:t xml:space="preserve">money lending debt (being a debt made in the ordinary course of a money lending business). In this case the </w:t>
      </w:r>
      <w:r w:rsidR="005D2AA9" w:rsidRPr="005D2AA9">
        <w:rPr>
          <w:rFonts w:cs="Arial"/>
        </w:rPr>
        <w:t>market value of the debt will be based on the debtor’s financial capacity at the time the debt was incurred which may be for a lesser amount than its face value</w:t>
      </w:r>
      <w:r w:rsidR="00135BD0">
        <w:rPr>
          <w:rFonts w:cs="Arial"/>
        </w:rPr>
        <w:t>.</w:t>
      </w:r>
    </w:p>
    <w:p w14:paraId="0960A4D5" w14:textId="77777777" w:rsidR="00761ED1" w:rsidRDefault="00761ED1" w:rsidP="00761ED1">
      <w:pPr>
        <w:spacing w:line="276" w:lineRule="auto"/>
        <w:rPr>
          <w:rFonts w:cs="Arial"/>
          <w:i/>
        </w:rPr>
      </w:pPr>
    </w:p>
    <w:p w14:paraId="5053D987" w14:textId="77777777" w:rsidR="00761ED1" w:rsidRDefault="00135BD0" w:rsidP="00761ED1">
      <w:pPr>
        <w:spacing w:line="276" w:lineRule="auto"/>
        <w:rPr>
          <w:rFonts w:cs="Arial"/>
        </w:rPr>
      </w:pPr>
      <w:r w:rsidRPr="00616AB5">
        <w:rPr>
          <w:rFonts w:cs="Arial"/>
          <w:i/>
        </w:rPr>
        <w:t>Offsetting amount</w:t>
      </w:r>
    </w:p>
    <w:p w14:paraId="3EA59B3D" w14:textId="77777777" w:rsidR="00761ED1" w:rsidRDefault="00761ED1" w:rsidP="00761ED1">
      <w:pPr>
        <w:spacing w:line="276" w:lineRule="auto"/>
        <w:rPr>
          <w:rFonts w:cs="Arial"/>
        </w:rPr>
      </w:pPr>
    </w:p>
    <w:p w14:paraId="768F1DE7" w14:textId="77777777" w:rsidR="00761ED1" w:rsidRDefault="005D2AA9" w:rsidP="00761ED1">
      <w:pPr>
        <w:spacing w:line="276" w:lineRule="auto"/>
        <w:rPr>
          <w:rFonts w:cs="Arial"/>
        </w:rPr>
      </w:pPr>
      <w:r w:rsidRPr="005D2AA9">
        <w:rPr>
          <w:rFonts w:cs="Arial"/>
        </w:rPr>
        <w:t xml:space="preserve">The debt’s notional value will then be reduced </w:t>
      </w:r>
      <w:r w:rsidR="005859C3">
        <w:rPr>
          <w:rFonts w:cs="Arial"/>
        </w:rPr>
        <w:t xml:space="preserve">by </w:t>
      </w:r>
      <w:r w:rsidRPr="005D2AA9">
        <w:rPr>
          <w:rFonts w:cs="Arial"/>
        </w:rPr>
        <w:t>any consideration provided by the debtor at the time of the debt forgiveness being any cash paid and/or the market value of any property provided.</w:t>
      </w:r>
    </w:p>
    <w:p w14:paraId="6DC6CB86" w14:textId="77777777" w:rsidR="00761ED1" w:rsidRDefault="00761ED1" w:rsidP="00761ED1">
      <w:pPr>
        <w:spacing w:line="276" w:lineRule="auto"/>
        <w:rPr>
          <w:rFonts w:cs="Arial"/>
        </w:rPr>
      </w:pPr>
    </w:p>
    <w:p w14:paraId="5901384F" w14:textId="77777777" w:rsidR="00761ED1" w:rsidRDefault="005D2AA9" w:rsidP="00761ED1">
      <w:pPr>
        <w:spacing w:line="276" w:lineRule="auto"/>
        <w:rPr>
          <w:rFonts w:cs="Arial"/>
        </w:rPr>
      </w:pPr>
      <w:r w:rsidRPr="005D2AA9">
        <w:rPr>
          <w:rFonts w:cs="Arial"/>
        </w:rPr>
        <w:t xml:space="preserve">It may also be reduced by deemed consideration equal to the debt’s market value where there is no consideration in respect of the </w:t>
      </w:r>
      <w:proofErr w:type="gramStart"/>
      <w:r w:rsidRPr="005D2AA9">
        <w:rPr>
          <w:rFonts w:cs="Arial"/>
        </w:rPr>
        <w:t>forgiveness</w:t>
      </w:r>
      <w:proofErr w:type="gramEnd"/>
      <w:r w:rsidRPr="005D2AA9">
        <w:rPr>
          <w:rFonts w:cs="Arial"/>
        </w:rPr>
        <w:t xml:space="preserve"> or the consideration is greater or less than its market value and the parties are not acting at arm’s length. </w:t>
      </w:r>
    </w:p>
    <w:p w14:paraId="31D35646" w14:textId="77777777" w:rsidR="00761ED1" w:rsidRDefault="00761ED1" w:rsidP="00761ED1">
      <w:pPr>
        <w:spacing w:line="276" w:lineRule="auto"/>
        <w:rPr>
          <w:rFonts w:cs="Arial"/>
        </w:rPr>
      </w:pPr>
    </w:p>
    <w:p w14:paraId="3AA703B0" w14:textId="29882CF5" w:rsidR="00761ED1" w:rsidRDefault="005D2AA9" w:rsidP="00761ED1">
      <w:pPr>
        <w:spacing w:line="276" w:lineRule="auto"/>
        <w:rPr>
          <w:rFonts w:cs="Arial"/>
        </w:rPr>
      </w:pPr>
      <w:r w:rsidRPr="005D2AA9">
        <w:rPr>
          <w:rFonts w:cs="Arial"/>
        </w:rPr>
        <w:t>In order to ensure symmetry, the CG</w:t>
      </w:r>
      <w:r w:rsidR="003403FB">
        <w:rPr>
          <w:rFonts w:cs="Arial"/>
        </w:rPr>
        <w:t>T provisions under section 116-</w:t>
      </w:r>
      <w:r w:rsidRPr="005D2AA9">
        <w:rPr>
          <w:rFonts w:cs="Arial"/>
        </w:rPr>
        <w:t xml:space="preserve">30 of the </w:t>
      </w:r>
      <w:r w:rsidRPr="00587265">
        <w:rPr>
          <w:rFonts w:cs="Arial"/>
          <w:iCs/>
        </w:rPr>
        <w:t>ITAA 1997</w:t>
      </w:r>
      <w:r w:rsidRPr="005D2AA9">
        <w:rPr>
          <w:rFonts w:cs="Arial"/>
        </w:rPr>
        <w:t xml:space="preserve"> contain a corresponding market value substitution rule which deems the creditor to have received market value consideration in each of these scenarios thereby reducing the creditor’s capital loss.</w:t>
      </w:r>
    </w:p>
    <w:p w14:paraId="40A5836B" w14:textId="77777777" w:rsidR="00696646" w:rsidRDefault="00696646" w:rsidP="00761ED1">
      <w:pPr>
        <w:spacing w:line="276" w:lineRule="auto"/>
        <w:rPr>
          <w:rFonts w:cs="Arial"/>
        </w:rPr>
      </w:pPr>
    </w:p>
    <w:p w14:paraId="3715400E" w14:textId="380533F5" w:rsidR="00135BD0" w:rsidRDefault="005D2AA9" w:rsidP="00761ED1">
      <w:pPr>
        <w:spacing w:line="276" w:lineRule="auto"/>
        <w:rPr>
          <w:rFonts w:cs="Arial"/>
        </w:rPr>
      </w:pPr>
      <w:r w:rsidRPr="005D2AA9">
        <w:rPr>
          <w:rFonts w:cs="Arial"/>
        </w:rPr>
        <w:lastRenderedPageBreak/>
        <w:t>After applying actual or deemed consideration against a debt’s notional value any resulting balance is known as the gross forgiven amount of the debt</w:t>
      </w:r>
      <w:r>
        <w:rPr>
          <w:rFonts w:cs="Arial"/>
        </w:rPr>
        <w:t>.</w:t>
      </w:r>
    </w:p>
    <w:p w14:paraId="4547364C" w14:textId="77777777" w:rsidR="00135BD0" w:rsidRDefault="00135BD0" w:rsidP="00761ED1">
      <w:pPr>
        <w:spacing w:line="276" w:lineRule="auto"/>
        <w:rPr>
          <w:rFonts w:cs="Arial"/>
          <w:i/>
        </w:rPr>
      </w:pPr>
    </w:p>
    <w:p w14:paraId="57FAD9F3" w14:textId="77777777" w:rsidR="00135BD0" w:rsidRPr="00616AB5" w:rsidRDefault="00135BD0" w:rsidP="00761ED1">
      <w:pPr>
        <w:spacing w:line="276" w:lineRule="auto"/>
        <w:rPr>
          <w:rFonts w:cs="Arial"/>
          <w:i/>
        </w:rPr>
      </w:pPr>
      <w:r w:rsidRPr="00616AB5">
        <w:rPr>
          <w:rFonts w:cs="Arial"/>
          <w:i/>
        </w:rPr>
        <w:t>Calculating the net forgiven amount</w:t>
      </w:r>
    </w:p>
    <w:p w14:paraId="4D881F09" w14:textId="77777777" w:rsidR="005D2AA9" w:rsidRDefault="005D2AA9" w:rsidP="00761ED1">
      <w:pPr>
        <w:spacing w:line="276" w:lineRule="auto"/>
        <w:rPr>
          <w:rFonts w:cs="Arial"/>
        </w:rPr>
      </w:pPr>
    </w:p>
    <w:p w14:paraId="7A1B7B5A" w14:textId="77777777" w:rsidR="00135BD0" w:rsidRDefault="00135BD0" w:rsidP="00761ED1">
      <w:pPr>
        <w:spacing w:line="276" w:lineRule="auto"/>
        <w:rPr>
          <w:rFonts w:cs="Arial"/>
        </w:rPr>
      </w:pPr>
      <w:r>
        <w:rPr>
          <w:rFonts w:cs="Arial"/>
        </w:rPr>
        <w:t>Before arriving at the net forgiven amount, the gross forgiven amount of the debt is reduced for:</w:t>
      </w:r>
    </w:p>
    <w:p w14:paraId="0B5818CB" w14:textId="77777777" w:rsidR="00135BD0" w:rsidRDefault="00135BD0" w:rsidP="003403FB">
      <w:pPr>
        <w:spacing w:line="23" w:lineRule="atLeast"/>
        <w:rPr>
          <w:rFonts w:cs="Arial"/>
        </w:rPr>
      </w:pPr>
    </w:p>
    <w:p w14:paraId="4DBBE934" w14:textId="77777777" w:rsidR="00135BD0" w:rsidRDefault="00135BD0" w:rsidP="003403FB">
      <w:pPr>
        <w:pStyle w:val="ListParagraph"/>
        <w:numPr>
          <w:ilvl w:val="0"/>
          <w:numId w:val="2"/>
        </w:numPr>
        <w:spacing w:line="23" w:lineRule="atLeast"/>
        <w:contextualSpacing w:val="0"/>
        <w:rPr>
          <w:rFonts w:cs="Arial"/>
        </w:rPr>
      </w:pPr>
      <w:r>
        <w:rPr>
          <w:rFonts w:cs="Arial"/>
        </w:rPr>
        <w:t>any amount included in the debtor’s assessable income</w:t>
      </w:r>
      <w:r w:rsidR="005D2AA9" w:rsidRPr="005D2AA9">
        <w:t xml:space="preserve"> </w:t>
      </w:r>
      <w:r w:rsidR="005D2AA9" w:rsidRPr="005D2AA9">
        <w:rPr>
          <w:rFonts w:cs="Arial"/>
        </w:rPr>
        <w:t>that the debtor is required to include in assessable income in any year as a result of the forgiveness</w:t>
      </w:r>
    </w:p>
    <w:p w14:paraId="3CEE5857" w14:textId="77777777" w:rsidR="00135BD0" w:rsidRPr="005D2AA9" w:rsidRDefault="00135BD0" w:rsidP="003403FB">
      <w:pPr>
        <w:pStyle w:val="ListParagraph"/>
        <w:numPr>
          <w:ilvl w:val="0"/>
          <w:numId w:val="2"/>
        </w:numPr>
        <w:spacing w:line="23" w:lineRule="atLeast"/>
        <w:ind w:left="714" w:hanging="357"/>
        <w:contextualSpacing w:val="0"/>
        <w:rPr>
          <w:rFonts w:cs="Arial"/>
        </w:rPr>
      </w:pPr>
      <w:r w:rsidRPr="005D2AA9">
        <w:rPr>
          <w:rFonts w:cs="Arial"/>
        </w:rPr>
        <w:t>any reduction in allowable deductions for the debtor</w:t>
      </w:r>
      <w:r w:rsidR="005D2AA9" w:rsidRPr="005D2AA9">
        <w:t xml:space="preserve"> </w:t>
      </w:r>
      <w:r w:rsidR="005D2AA9" w:rsidRPr="005D2AA9">
        <w:rPr>
          <w:rFonts w:cs="Arial"/>
        </w:rPr>
        <w:t>for any income year which have been reduced as a result of the forgiveness</w:t>
      </w:r>
    </w:p>
    <w:p w14:paraId="1EBFE364" w14:textId="77777777" w:rsidR="00135BD0" w:rsidRDefault="00135BD0" w:rsidP="003403FB">
      <w:pPr>
        <w:pStyle w:val="ListParagraph"/>
        <w:numPr>
          <w:ilvl w:val="0"/>
          <w:numId w:val="2"/>
        </w:numPr>
        <w:spacing w:line="23" w:lineRule="atLeast"/>
        <w:contextualSpacing w:val="0"/>
        <w:rPr>
          <w:rFonts w:cs="Arial"/>
        </w:rPr>
      </w:pPr>
      <w:r>
        <w:rPr>
          <w:rFonts w:cs="Arial"/>
        </w:rPr>
        <w:t xml:space="preserve">any reduction in the cost bases of the debtor’s assets </w:t>
      </w:r>
      <w:r w:rsidR="005D2AA9" w:rsidRPr="005D2AA9">
        <w:rPr>
          <w:rFonts w:cs="Arial"/>
        </w:rPr>
        <w:t>which has been reduced because of the debt forgiveness</w:t>
      </w:r>
      <w:r w:rsidR="005D2AA9">
        <w:rPr>
          <w:rFonts w:cs="Arial"/>
        </w:rPr>
        <w:t>.</w:t>
      </w:r>
    </w:p>
    <w:p w14:paraId="42832861" w14:textId="77777777" w:rsidR="00135BD0" w:rsidRDefault="00135BD0" w:rsidP="003403FB">
      <w:pPr>
        <w:pStyle w:val="ListParagraph"/>
        <w:spacing w:line="23" w:lineRule="atLeast"/>
        <w:contextualSpacing w:val="0"/>
        <w:jc w:val="both"/>
        <w:rPr>
          <w:rFonts w:cs="Arial"/>
        </w:rPr>
      </w:pPr>
    </w:p>
    <w:p w14:paraId="3CB0DBCB" w14:textId="334B8716" w:rsidR="00135BD0" w:rsidRDefault="00135BD0" w:rsidP="00761ED1">
      <w:pPr>
        <w:spacing w:line="276" w:lineRule="auto"/>
        <w:rPr>
          <w:rFonts w:cs="Arial"/>
        </w:rPr>
      </w:pPr>
      <w:r>
        <w:rPr>
          <w:rFonts w:cs="Arial"/>
        </w:rPr>
        <w:t xml:space="preserve">Where there is a forgiveness of an intra-group debt, that is a debt owed by one company to another company under </w:t>
      </w:r>
      <w:r w:rsidR="009F3422">
        <w:rPr>
          <w:rFonts w:cs="Arial"/>
        </w:rPr>
        <w:t xml:space="preserve">100% </w:t>
      </w:r>
      <w:r>
        <w:rPr>
          <w:rFonts w:cs="Arial"/>
        </w:rPr>
        <w:t>common ownership, the companies can enter into an agreement whereby</w:t>
      </w:r>
      <w:r w:rsidR="005D2AA9">
        <w:rPr>
          <w:rFonts w:cs="Arial"/>
        </w:rPr>
        <w:t xml:space="preserve"> the creditor</w:t>
      </w:r>
      <w:r w:rsidR="00B215C5">
        <w:rPr>
          <w:rFonts w:cs="Arial"/>
        </w:rPr>
        <w:t xml:space="preserve"> company</w:t>
      </w:r>
      <w:r w:rsidR="005D2AA9">
        <w:rPr>
          <w:rFonts w:cs="Arial"/>
        </w:rPr>
        <w:t xml:space="preserve"> will forego an </w:t>
      </w:r>
      <w:r>
        <w:rPr>
          <w:rFonts w:cs="Arial"/>
        </w:rPr>
        <w:t>entitlement to a capital loss or a bad debt deduction arising from the forgiveness in return for a</w:t>
      </w:r>
      <w:r w:rsidR="005D2AA9">
        <w:rPr>
          <w:rFonts w:cs="Arial"/>
        </w:rPr>
        <w:t xml:space="preserve"> corresponding</w:t>
      </w:r>
      <w:r>
        <w:rPr>
          <w:rFonts w:cs="Arial"/>
        </w:rPr>
        <w:t xml:space="preserve"> reduction of the provisional net forgiv</w:t>
      </w:r>
      <w:r w:rsidR="005D2AA9">
        <w:rPr>
          <w:rFonts w:cs="Arial"/>
        </w:rPr>
        <w:t xml:space="preserve">en amount </w:t>
      </w:r>
      <w:r>
        <w:rPr>
          <w:rFonts w:cs="Arial"/>
        </w:rPr>
        <w:t>for the benefit of the debtor</w:t>
      </w:r>
      <w:r w:rsidR="00B215C5">
        <w:rPr>
          <w:rFonts w:cs="Arial"/>
        </w:rPr>
        <w:t xml:space="preserve"> company</w:t>
      </w:r>
      <w:r>
        <w:rPr>
          <w:rFonts w:cs="Arial"/>
        </w:rPr>
        <w:t>. Such agreement must be in writing to be effective.</w:t>
      </w:r>
    </w:p>
    <w:p w14:paraId="67ECCA51" w14:textId="77777777" w:rsidR="00135BD0" w:rsidRDefault="00135BD0" w:rsidP="003403FB">
      <w:pPr>
        <w:spacing w:line="23" w:lineRule="atLeast"/>
        <w:rPr>
          <w:rFonts w:cs="Arial"/>
          <w:b/>
        </w:rPr>
      </w:pPr>
    </w:p>
    <w:p w14:paraId="021A81E3" w14:textId="77777777" w:rsidR="00A944AD" w:rsidRPr="00616AB5" w:rsidRDefault="007744E0" w:rsidP="003403FB">
      <w:pPr>
        <w:pStyle w:val="ListParagraph"/>
        <w:numPr>
          <w:ilvl w:val="0"/>
          <w:numId w:val="10"/>
        </w:numPr>
        <w:spacing w:line="23" w:lineRule="atLeast"/>
        <w:contextualSpacing w:val="0"/>
        <w:rPr>
          <w:rFonts w:cs="Arial"/>
          <w:b/>
        </w:rPr>
      </w:pPr>
      <w:r w:rsidRPr="00616AB5">
        <w:rPr>
          <w:rFonts w:cs="Arial"/>
          <w:b/>
        </w:rPr>
        <w:t>Application of total net forgiven amount</w:t>
      </w:r>
      <w:r w:rsidR="005E2095" w:rsidRPr="00616AB5">
        <w:rPr>
          <w:rFonts w:cs="Arial"/>
          <w:b/>
        </w:rPr>
        <w:t xml:space="preserve"> to t</w:t>
      </w:r>
      <w:r w:rsidR="00135BD0" w:rsidRPr="00616AB5">
        <w:rPr>
          <w:rFonts w:cs="Arial"/>
          <w:b/>
        </w:rPr>
        <w:t xml:space="preserve">ax </w:t>
      </w:r>
      <w:r w:rsidR="005E2095" w:rsidRPr="00616AB5">
        <w:rPr>
          <w:rFonts w:cs="Arial"/>
          <w:b/>
        </w:rPr>
        <w:t>a</w:t>
      </w:r>
      <w:r w:rsidR="00135BD0" w:rsidRPr="00616AB5">
        <w:rPr>
          <w:rFonts w:cs="Arial"/>
          <w:b/>
        </w:rPr>
        <w:t>ttributes</w:t>
      </w:r>
    </w:p>
    <w:p w14:paraId="4DF589A0" w14:textId="77777777" w:rsidR="00135BD0" w:rsidRDefault="00135BD0" w:rsidP="003403FB">
      <w:pPr>
        <w:spacing w:line="23" w:lineRule="atLeast"/>
        <w:rPr>
          <w:rFonts w:cs="Arial"/>
        </w:rPr>
      </w:pPr>
    </w:p>
    <w:p w14:paraId="5FADA6C0" w14:textId="77777777" w:rsidR="00135BD0" w:rsidRDefault="00135BD0" w:rsidP="00761ED1">
      <w:pPr>
        <w:spacing w:line="276" w:lineRule="auto"/>
        <w:rPr>
          <w:rFonts w:cs="Arial"/>
        </w:rPr>
      </w:pPr>
      <w:r>
        <w:t>Where a net forgiven amount arises under the CDF rules</w:t>
      </w:r>
      <w:r>
        <w:rPr>
          <w:rFonts w:cs="Arial"/>
        </w:rPr>
        <w:t xml:space="preserve">, the net forgiven amount will be applied </w:t>
      </w:r>
      <w:r w:rsidR="005D2AA9">
        <w:rPr>
          <w:rFonts w:cs="Arial"/>
        </w:rPr>
        <w:t>at the commencement of the income year in which the forgiveness takes place to progressively reduce the debtor’s tax attributes in the following order:</w:t>
      </w:r>
    </w:p>
    <w:p w14:paraId="23E30C9D" w14:textId="77777777" w:rsidR="00135BD0" w:rsidRDefault="00135BD0" w:rsidP="00761ED1">
      <w:pPr>
        <w:spacing w:line="276" w:lineRule="auto"/>
        <w:jc w:val="both"/>
        <w:rPr>
          <w:rFonts w:cs="Arial"/>
        </w:rPr>
      </w:pPr>
    </w:p>
    <w:p w14:paraId="586795FC" w14:textId="4F053899" w:rsidR="00135BD0" w:rsidRDefault="00A95A0F" w:rsidP="003403FB">
      <w:pPr>
        <w:pStyle w:val="ListParagraph"/>
        <w:numPr>
          <w:ilvl w:val="0"/>
          <w:numId w:val="1"/>
        </w:numPr>
        <w:spacing w:line="23" w:lineRule="atLeast"/>
        <w:ind w:left="714" w:hanging="357"/>
        <w:contextualSpacing w:val="0"/>
        <w:rPr>
          <w:rFonts w:cs="Arial"/>
        </w:rPr>
      </w:pPr>
      <w:r>
        <w:rPr>
          <w:rFonts w:cs="Arial"/>
        </w:rPr>
        <w:t>prior year income tax</w:t>
      </w:r>
      <w:r w:rsidR="00135BD0">
        <w:rPr>
          <w:rFonts w:cs="Arial"/>
        </w:rPr>
        <w:t xml:space="preserve"> losses</w:t>
      </w:r>
      <w:r w:rsidR="00B44C3C">
        <w:rPr>
          <w:rFonts w:cs="Arial"/>
        </w:rPr>
        <w:t>,</w:t>
      </w:r>
    </w:p>
    <w:p w14:paraId="18F1D22B" w14:textId="0C9EDE1C" w:rsidR="00135BD0" w:rsidRDefault="00135BD0" w:rsidP="003403FB">
      <w:pPr>
        <w:pStyle w:val="ListParagraph"/>
        <w:numPr>
          <w:ilvl w:val="0"/>
          <w:numId w:val="1"/>
        </w:numPr>
        <w:spacing w:line="23" w:lineRule="atLeast"/>
        <w:ind w:left="714" w:hanging="357"/>
        <w:contextualSpacing w:val="0"/>
        <w:rPr>
          <w:rFonts w:cs="Arial"/>
        </w:rPr>
      </w:pPr>
      <w:r>
        <w:rPr>
          <w:rFonts w:cs="Arial"/>
        </w:rPr>
        <w:t>unapplied net capital losses</w:t>
      </w:r>
      <w:r w:rsidR="00B44C3C">
        <w:rPr>
          <w:rFonts w:cs="Arial"/>
        </w:rPr>
        <w:t>,</w:t>
      </w:r>
    </w:p>
    <w:p w14:paraId="10188B7F" w14:textId="7ADF90A1" w:rsidR="00135BD0" w:rsidRDefault="00A95A0F" w:rsidP="003403FB">
      <w:pPr>
        <w:pStyle w:val="ListParagraph"/>
        <w:numPr>
          <w:ilvl w:val="0"/>
          <w:numId w:val="1"/>
        </w:numPr>
        <w:spacing w:line="23" w:lineRule="atLeast"/>
        <w:ind w:left="714" w:hanging="357"/>
        <w:contextualSpacing w:val="0"/>
        <w:rPr>
          <w:rFonts w:cs="Arial"/>
        </w:rPr>
      </w:pPr>
      <w:r>
        <w:rPr>
          <w:rFonts w:cs="Arial"/>
        </w:rPr>
        <w:t xml:space="preserve">certain </w:t>
      </w:r>
      <w:r w:rsidR="00135BD0">
        <w:rPr>
          <w:rFonts w:cs="Arial"/>
        </w:rPr>
        <w:t>deductible expenditure</w:t>
      </w:r>
      <w:r>
        <w:rPr>
          <w:rFonts w:cs="Arial"/>
        </w:rPr>
        <w:t>s, including the opening adjustable value of depreciating assets</w:t>
      </w:r>
      <w:r w:rsidR="00B44C3C">
        <w:rPr>
          <w:rFonts w:cs="Arial"/>
        </w:rPr>
        <w:t>, and</w:t>
      </w:r>
    </w:p>
    <w:p w14:paraId="18AC52BE" w14:textId="77777777" w:rsidR="00135BD0" w:rsidRDefault="00135BD0" w:rsidP="003403FB">
      <w:pPr>
        <w:pStyle w:val="ListParagraph"/>
        <w:numPr>
          <w:ilvl w:val="0"/>
          <w:numId w:val="1"/>
        </w:numPr>
        <w:spacing w:line="23" w:lineRule="atLeast"/>
        <w:ind w:left="714" w:hanging="357"/>
        <w:contextualSpacing w:val="0"/>
        <w:rPr>
          <w:rFonts w:cs="Arial"/>
        </w:rPr>
      </w:pPr>
      <w:r>
        <w:rPr>
          <w:rFonts w:cs="Arial"/>
        </w:rPr>
        <w:t>cost bases of certain CGT assets.</w:t>
      </w:r>
    </w:p>
    <w:p w14:paraId="25EF0111" w14:textId="77777777" w:rsidR="00135BD0" w:rsidRDefault="00135BD0" w:rsidP="003403FB">
      <w:pPr>
        <w:spacing w:line="23" w:lineRule="atLeast"/>
        <w:jc w:val="both"/>
        <w:rPr>
          <w:rFonts w:cs="Arial"/>
        </w:rPr>
      </w:pPr>
    </w:p>
    <w:p w14:paraId="5D08ABEF" w14:textId="36E83156" w:rsidR="00135BD0" w:rsidRDefault="00135BD0" w:rsidP="00761ED1">
      <w:pPr>
        <w:spacing w:line="276" w:lineRule="auto"/>
        <w:rPr>
          <w:rFonts w:cs="Arial"/>
        </w:rPr>
      </w:pPr>
      <w:r>
        <w:rPr>
          <w:rFonts w:cs="Arial"/>
        </w:rPr>
        <w:t xml:space="preserve">Within each of the above four </w:t>
      </w:r>
      <w:r w:rsidR="00A95A0F">
        <w:rPr>
          <w:rFonts w:cs="Arial"/>
        </w:rPr>
        <w:t>categories of tax attributes</w:t>
      </w:r>
      <w:r>
        <w:rPr>
          <w:rFonts w:cs="Arial"/>
        </w:rPr>
        <w:t xml:space="preserve">, the debtor can choose the relevant loss, deductible expenditure or asset </w:t>
      </w:r>
      <w:r w:rsidR="00B215C5">
        <w:rPr>
          <w:rFonts w:cs="Arial"/>
        </w:rPr>
        <w:t xml:space="preserve">cost base </w:t>
      </w:r>
      <w:r>
        <w:rPr>
          <w:rFonts w:cs="Arial"/>
        </w:rPr>
        <w:t>against which the net forgiven amount is to be applied and the amount to be applied, but the net forgiven amount must be applied to the maximu</w:t>
      </w:r>
      <w:r w:rsidR="00A95A0F">
        <w:rPr>
          <w:rFonts w:cs="Arial"/>
        </w:rPr>
        <w:t>m extent possible within each category</w:t>
      </w:r>
      <w:r w:rsidR="00B215C5">
        <w:rPr>
          <w:rFonts w:cs="Arial"/>
        </w:rPr>
        <w:t xml:space="preserve"> in the above order of priority</w:t>
      </w:r>
      <w:r>
        <w:rPr>
          <w:rFonts w:cs="Arial"/>
        </w:rPr>
        <w:t>.</w:t>
      </w:r>
    </w:p>
    <w:p w14:paraId="30B8E9F5" w14:textId="77777777" w:rsidR="00135BD0" w:rsidRDefault="00135BD0" w:rsidP="00761ED1">
      <w:pPr>
        <w:spacing w:line="276" w:lineRule="auto"/>
        <w:rPr>
          <w:rFonts w:cs="Arial"/>
        </w:rPr>
      </w:pPr>
    </w:p>
    <w:p w14:paraId="40F438B1" w14:textId="77777777" w:rsidR="00135BD0" w:rsidRDefault="00135BD0" w:rsidP="00761ED1">
      <w:pPr>
        <w:spacing w:line="276" w:lineRule="auto"/>
        <w:rPr>
          <w:rFonts w:cs="Arial"/>
        </w:rPr>
      </w:pPr>
      <w:r>
        <w:rPr>
          <w:rFonts w:cs="Arial"/>
        </w:rPr>
        <w:t xml:space="preserve">Any amount remaining after exhausting all such tax attributes is not included in </w:t>
      </w:r>
      <w:r w:rsidR="003403FB">
        <w:rPr>
          <w:rFonts w:cs="Arial"/>
        </w:rPr>
        <w:t xml:space="preserve">the </w:t>
      </w:r>
      <w:r>
        <w:rPr>
          <w:rFonts w:cs="Arial"/>
        </w:rPr>
        <w:t>assessable income of the debtor.</w:t>
      </w:r>
    </w:p>
    <w:p w14:paraId="742FAC39" w14:textId="77777777" w:rsidR="00135BD0" w:rsidRDefault="00135BD0" w:rsidP="00761ED1">
      <w:pPr>
        <w:spacing w:line="276" w:lineRule="auto"/>
        <w:rPr>
          <w:rFonts w:cs="Arial"/>
        </w:rPr>
      </w:pPr>
    </w:p>
    <w:p w14:paraId="63EF0350" w14:textId="77777777" w:rsidR="00135BD0" w:rsidRDefault="00135BD0" w:rsidP="00761ED1">
      <w:pPr>
        <w:spacing w:line="276" w:lineRule="auto"/>
        <w:rPr>
          <w:rFonts w:cs="Arial"/>
        </w:rPr>
      </w:pPr>
      <w:r>
        <w:rPr>
          <w:rFonts w:cs="Arial"/>
        </w:rPr>
        <w:t>Some common examples of deductible expenditure</w:t>
      </w:r>
      <w:r w:rsidR="00A95A0F">
        <w:rPr>
          <w:rFonts w:cs="Arial"/>
        </w:rPr>
        <w:t>s are deductions</w:t>
      </w:r>
      <w:r>
        <w:rPr>
          <w:rFonts w:cs="Arial"/>
        </w:rPr>
        <w:t xml:space="preserve"> relating to:</w:t>
      </w:r>
    </w:p>
    <w:p w14:paraId="635EF099" w14:textId="77777777" w:rsidR="00135BD0" w:rsidRDefault="00135BD0" w:rsidP="00761ED1">
      <w:pPr>
        <w:spacing w:line="276" w:lineRule="auto"/>
        <w:jc w:val="both"/>
        <w:rPr>
          <w:rFonts w:cs="Arial"/>
        </w:rPr>
      </w:pPr>
    </w:p>
    <w:p w14:paraId="4C4103EF" w14:textId="333404A0" w:rsidR="00135BD0" w:rsidRDefault="00135BD0" w:rsidP="003403FB">
      <w:pPr>
        <w:pStyle w:val="ListParagraph"/>
        <w:numPr>
          <w:ilvl w:val="0"/>
          <w:numId w:val="3"/>
        </w:numPr>
        <w:spacing w:line="23" w:lineRule="atLeast"/>
        <w:ind w:left="714" w:hanging="357"/>
        <w:contextualSpacing w:val="0"/>
        <w:rPr>
          <w:rFonts w:cs="Arial"/>
        </w:rPr>
      </w:pPr>
      <w:r>
        <w:rPr>
          <w:rFonts w:cs="Arial"/>
        </w:rPr>
        <w:t>depreciating assets</w:t>
      </w:r>
      <w:r w:rsidR="002D6851">
        <w:rPr>
          <w:rFonts w:cs="Arial"/>
        </w:rPr>
        <w:t>,</w:t>
      </w:r>
    </w:p>
    <w:p w14:paraId="7540C64E" w14:textId="6C46975C" w:rsidR="00135BD0" w:rsidRDefault="00135BD0" w:rsidP="003403FB">
      <w:pPr>
        <w:pStyle w:val="ListParagraph"/>
        <w:numPr>
          <w:ilvl w:val="0"/>
          <w:numId w:val="3"/>
        </w:numPr>
        <w:spacing w:line="23" w:lineRule="atLeast"/>
        <w:ind w:left="714" w:hanging="357"/>
        <w:contextualSpacing w:val="0"/>
        <w:rPr>
          <w:rFonts w:cs="Arial"/>
        </w:rPr>
      </w:pPr>
      <w:r>
        <w:rPr>
          <w:rFonts w:cs="Arial"/>
        </w:rPr>
        <w:t>assessable income producing buildings and capital works</w:t>
      </w:r>
      <w:r w:rsidR="00FA181E">
        <w:rPr>
          <w:rFonts w:cs="Arial"/>
        </w:rPr>
        <w:t xml:space="preserve"> subject to Division 43</w:t>
      </w:r>
      <w:r w:rsidR="002D6851">
        <w:rPr>
          <w:rFonts w:cs="Arial"/>
        </w:rPr>
        <w:t>,</w:t>
      </w:r>
    </w:p>
    <w:p w14:paraId="5104A069" w14:textId="0C97E659" w:rsidR="00135BD0" w:rsidRDefault="00135BD0" w:rsidP="003403FB">
      <w:pPr>
        <w:pStyle w:val="ListParagraph"/>
        <w:numPr>
          <w:ilvl w:val="0"/>
          <w:numId w:val="3"/>
        </w:numPr>
        <w:spacing w:line="23" w:lineRule="atLeast"/>
        <w:ind w:left="714" w:hanging="357"/>
        <w:contextualSpacing w:val="0"/>
        <w:rPr>
          <w:rFonts w:cs="Arial"/>
        </w:rPr>
      </w:pPr>
      <w:r>
        <w:rPr>
          <w:rFonts w:cs="Arial"/>
        </w:rPr>
        <w:t xml:space="preserve">borrowing </w:t>
      </w:r>
      <w:r w:rsidR="00A95A0F">
        <w:rPr>
          <w:rFonts w:cs="Arial"/>
        </w:rPr>
        <w:t xml:space="preserve">costs incurred under section 25-25 of the </w:t>
      </w:r>
      <w:r w:rsidR="00A95A0F" w:rsidRPr="00587265">
        <w:rPr>
          <w:rFonts w:cs="Arial"/>
          <w:iCs/>
        </w:rPr>
        <w:t>ITAA 1997</w:t>
      </w:r>
      <w:r w:rsidR="002D6851">
        <w:rPr>
          <w:rFonts w:cs="Arial"/>
          <w:iCs/>
        </w:rPr>
        <w:t>,</w:t>
      </w:r>
    </w:p>
    <w:p w14:paraId="398AC292" w14:textId="4D7B7075" w:rsidR="00135BD0" w:rsidRDefault="00135BD0" w:rsidP="003403FB">
      <w:pPr>
        <w:pStyle w:val="ListParagraph"/>
        <w:numPr>
          <w:ilvl w:val="0"/>
          <w:numId w:val="3"/>
        </w:numPr>
        <w:spacing w:line="23" w:lineRule="atLeast"/>
        <w:ind w:left="714" w:hanging="357"/>
        <w:contextualSpacing w:val="0"/>
        <w:rPr>
          <w:rFonts w:cs="Arial"/>
        </w:rPr>
      </w:pPr>
      <w:r>
        <w:rPr>
          <w:rFonts w:cs="Arial"/>
        </w:rPr>
        <w:t>res</w:t>
      </w:r>
      <w:r w:rsidR="00A95A0F">
        <w:rPr>
          <w:rFonts w:cs="Arial"/>
        </w:rPr>
        <w:t xml:space="preserve">earch and development expenditure under Division 355 of the </w:t>
      </w:r>
      <w:r w:rsidR="00A95A0F" w:rsidRPr="00587265">
        <w:rPr>
          <w:rFonts w:cs="Arial"/>
          <w:iCs/>
        </w:rPr>
        <w:t>ITAA 1997</w:t>
      </w:r>
      <w:r w:rsidR="002D6851">
        <w:rPr>
          <w:rFonts w:cs="Arial"/>
          <w:iCs/>
        </w:rPr>
        <w:t>,</w:t>
      </w:r>
    </w:p>
    <w:p w14:paraId="1B57407F" w14:textId="402565D7" w:rsidR="003403FB" w:rsidRDefault="003403FB" w:rsidP="003403FB">
      <w:pPr>
        <w:pStyle w:val="ListParagraph"/>
        <w:numPr>
          <w:ilvl w:val="0"/>
          <w:numId w:val="3"/>
        </w:numPr>
        <w:spacing w:line="23" w:lineRule="atLeast"/>
        <w:ind w:left="714" w:hanging="357"/>
        <w:contextualSpacing w:val="0"/>
        <w:rPr>
          <w:rFonts w:cs="Arial"/>
        </w:rPr>
      </w:pPr>
      <w:r>
        <w:rPr>
          <w:rFonts w:cs="Arial"/>
        </w:rPr>
        <w:t>prepaid expenditure</w:t>
      </w:r>
      <w:r w:rsidR="002D6851">
        <w:rPr>
          <w:rFonts w:cs="Arial"/>
        </w:rPr>
        <w:t>,</w:t>
      </w:r>
    </w:p>
    <w:p w14:paraId="7D51F95C" w14:textId="184C1E34" w:rsidR="00135BD0" w:rsidRDefault="004377A9" w:rsidP="003403FB">
      <w:pPr>
        <w:pStyle w:val="ListParagraph"/>
        <w:numPr>
          <w:ilvl w:val="0"/>
          <w:numId w:val="3"/>
        </w:numPr>
        <w:spacing w:line="23" w:lineRule="atLeast"/>
        <w:ind w:left="714" w:hanging="357"/>
        <w:contextualSpacing w:val="0"/>
        <w:rPr>
          <w:rFonts w:cs="Arial"/>
        </w:rPr>
      </w:pPr>
      <w:r>
        <w:rPr>
          <w:rFonts w:cs="Arial"/>
        </w:rPr>
        <w:t xml:space="preserve">expenditure on </w:t>
      </w:r>
      <w:r w:rsidR="00135BD0">
        <w:rPr>
          <w:rFonts w:cs="Arial"/>
        </w:rPr>
        <w:t>scientific research</w:t>
      </w:r>
      <w:r w:rsidR="002D6851">
        <w:rPr>
          <w:rFonts w:cs="Arial"/>
        </w:rPr>
        <w:t>, and</w:t>
      </w:r>
    </w:p>
    <w:p w14:paraId="4CD84B96" w14:textId="33397193" w:rsidR="00135BD0" w:rsidRDefault="004377A9" w:rsidP="003403FB">
      <w:pPr>
        <w:pStyle w:val="ListParagraph"/>
        <w:numPr>
          <w:ilvl w:val="0"/>
          <w:numId w:val="3"/>
        </w:numPr>
        <w:spacing w:line="23" w:lineRule="atLeast"/>
        <w:ind w:left="714" w:hanging="357"/>
        <w:contextualSpacing w:val="0"/>
        <w:rPr>
          <w:rFonts w:cs="Arial"/>
        </w:rPr>
      </w:pPr>
      <w:r>
        <w:rPr>
          <w:rFonts w:cs="Arial"/>
        </w:rPr>
        <w:t xml:space="preserve">expenditure on </w:t>
      </w:r>
      <w:r w:rsidR="00A95A0F">
        <w:rPr>
          <w:rFonts w:cs="Arial"/>
        </w:rPr>
        <w:t>A</w:t>
      </w:r>
      <w:r w:rsidR="00135BD0">
        <w:rPr>
          <w:rFonts w:cs="Arial"/>
        </w:rPr>
        <w:t>ustralian films.</w:t>
      </w:r>
    </w:p>
    <w:p w14:paraId="20D89B6D" w14:textId="77777777" w:rsidR="00135BD0" w:rsidRDefault="00135BD0" w:rsidP="003403FB">
      <w:pPr>
        <w:spacing w:line="23" w:lineRule="atLeast"/>
        <w:jc w:val="both"/>
        <w:rPr>
          <w:rFonts w:cs="Arial"/>
        </w:rPr>
      </w:pPr>
    </w:p>
    <w:p w14:paraId="30CF6796" w14:textId="77777777" w:rsidR="003403FB" w:rsidRDefault="003403FB" w:rsidP="00761ED1">
      <w:pPr>
        <w:spacing w:line="276" w:lineRule="auto"/>
        <w:rPr>
          <w:rFonts w:cs="Arial"/>
        </w:rPr>
      </w:pPr>
      <w:r w:rsidRPr="003403FB">
        <w:rPr>
          <w:rFonts w:cs="Arial"/>
        </w:rPr>
        <w:t xml:space="preserve">Such deductible expenditures are reduced to the extent that they were deductible in the year in which the forgiveness occurred or would be deductible in a later year if no event or circumstance occurred which would affect their deductibility. For example, the application of a net forgiven amount will not only apply to a deduction for a decline in value of depreciating assets in the year in which the debt </w:t>
      </w:r>
      <w:r w:rsidRPr="003403FB">
        <w:rPr>
          <w:rFonts w:cs="Arial"/>
        </w:rPr>
        <w:lastRenderedPageBreak/>
        <w:t xml:space="preserve">was forgiven but also potentially to the closing adjustable value of such depreciating assets that would otherwise be depreciable in later years.       </w:t>
      </w:r>
    </w:p>
    <w:p w14:paraId="1FC5A7CE" w14:textId="77777777" w:rsidR="003403FB" w:rsidRDefault="003403FB" w:rsidP="00761ED1">
      <w:pPr>
        <w:spacing w:line="276" w:lineRule="auto"/>
        <w:rPr>
          <w:rFonts w:cs="Arial"/>
        </w:rPr>
      </w:pPr>
    </w:p>
    <w:p w14:paraId="7CC35A28" w14:textId="77777777" w:rsidR="00135BD0" w:rsidRDefault="00135BD0" w:rsidP="00761ED1">
      <w:pPr>
        <w:spacing w:line="276" w:lineRule="auto"/>
        <w:rPr>
          <w:rFonts w:cs="Arial"/>
        </w:rPr>
      </w:pPr>
      <w:r>
        <w:rPr>
          <w:rFonts w:cs="Arial"/>
        </w:rPr>
        <w:t xml:space="preserve">The cost base of most CGT assets will </w:t>
      </w:r>
      <w:r w:rsidR="00A95A0F">
        <w:rPr>
          <w:rFonts w:cs="Arial"/>
        </w:rPr>
        <w:t xml:space="preserve">also </w:t>
      </w:r>
      <w:r>
        <w:rPr>
          <w:rFonts w:cs="Arial"/>
        </w:rPr>
        <w:t>be subject to a reduction unless it is specifically excluded un</w:t>
      </w:r>
      <w:r w:rsidR="00A95A0F">
        <w:rPr>
          <w:rFonts w:cs="Arial"/>
        </w:rPr>
        <w:t xml:space="preserve">der section 245-175 of the </w:t>
      </w:r>
      <w:r w:rsidR="00A95A0F" w:rsidRPr="00587265">
        <w:rPr>
          <w:rFonts w:cs="Arial"/>
          <w:iCs/>
        </w:rPr>
        <w:t xml:space="preserve">ITAA </w:t>
      </w:r>
      <w:r w:rsidRPr="00587265">
        <w:rPr>
          <w:rFonts w:cs="Arial"/>
          <w:iCs/>
        </w:rPr>
        <w:t>1997</w:t>
      </w:r>
      <w:r>
        <w:rPr>
          <w:rFonts w:cs="Arial"/>
        </w:rPr>
        <w:t>. These excluded CGT assets include:</w:t>
      </w:r>
    </w:p>
    <w:p w14:paraId="6D66A5F1" w14:textId="77777777" w:rsidR="00135BD0" w:rsidRDefault="00135BD0" w:rsidP="003403FB">
      <w:pPr>
        <w:spacing w:line="23" w:lineRule="atLeast"/>
        <w:jc w:val="both"/>
        <w:rPr>
          <w:rFonts w:cs="Arial"/>
        </w:rPr>
      </w:pPr>
    </w:p>
    <w:p w14:paraId="74EFD8DC" w14:textId="36B0AF15" w:rsidR="004377A9" w:rsidRDefault="004377A9" w:rsidP="003403FB">
      <w:pPr>
        <w:pStyle w:val="ListParagraph"/>
        <w:numPr>
          <w:ilvl w:val="0"/>
          <w:numId w:val="4"/>
        </w:numPr>
        <w:spacing w:line="23" w:lineRule="atLeast"/>
        <w:ind w:left="714" w:hanging="357"/>
        <w:contextualSpacing w:val="0"/>
        <w:rPr>
          <w:rFonts w:cs="Arial"/>
        </w:rPr>
      </w:pPr>
      <w:r>
        <w:rPr>
          <w:rFonts w:cs="Arial"/>
        </w:rPr>
        <w:t>CGT assets acquired after the start of the forgiveness income year</w:t>
      </w:r>
      <w:r w:rsidR="002D6851">
        <w:rPr>
          <w:rFonts w:cs="Arial"/>
        </w:rPr>
        <w:t>,</w:t>
      </w:r>
    </w:p>
    <w:p w14:paraId="15F900AB" w14:textId="689E28A7" w:rsidR="00135BD0" w:rsidRDefault="00135BD0" w:rsidP="003403FB">
      <w:pPr>
        <w:pStyle w:val="ListParagraph"/>
        <w:numPr>
          <w:ilvl w:val="0"/>
          <w:numId w:val="4"/>
        </w:numPr>
        <w:spacing w:line="23" w:lineRule="atLeast"/>
        <w:ind w:left="714" w:hanging="357"/>
        <w:contextualSpacing w:val="0"/>
        <w:rPr>
          <w:rFonts w:cs="Arial"/>
        </w:rPr>
      </w:pPr>
      <w:r>
        <w:rPr>
          <w:rFonts w:cs="Arial"/>
        </w:rPr>
        <w:t xml:space="preserve">pre-CGT </w:t>
      </w:r>
      <w:r w:rsidR="00A95A0F">
        <w:rPr>
          <w:rFonts w:cs="Arial"/>
        </w:rPr>
        <w:t xml:space="preserve">acquired </w:t>
      </w:r>
      <w:r>
        <w:rPr>
          <w:rFonts w:cs="Arial"/>
        </w:rPr>
        <w:t>assets</w:t>
      </w:r>
      <w:r w:rsidR="002D6851">
        <w:rPr>
          <w:rFonts w:cs="Arial"/>
        </w:rPr>
        <w:t>,</w:t>
      </w:r>
    </w:p>
    <w:p w14:paraId="0C9B6C2D" w14:textId="34CE1C65" w:rsidR="00135BD0" w:rsidRDefault="00135BD0" w:rsidP="003403FB">
      <w:pPr>
        <w:pStyle w:val="ListParagraph"/>
        <w:numPr>
          <w:ilvl w:val="0"/>
          <w:numId w:val="4"/>
        </w:numPr>
        <w:spacing w:line="23" w:lineRule="atLeast"/>
        <w:ind w:left="714" w:hanging="357"/>
        <w:contextualSpacing w:val="0"/>
        <w:rPr>
          <w:rFonts w:cs="Arial"/>
        </w:rPr>
      </w:pPr>
      <w:r>
        <w:rPr>
          <w:rFonts w:cs="Arial"/>
        </w:rPr>
        <w:t>personal use assets</w:t>
      </w:r>
      <w:r w:rsidR="002D6851">
        <w:rPr>
          <w:rFonts w:cs="Arial"/>
        </w:rPr>
        <w:t>,</w:t>
      </w:r>
    </w:p>
    <w:p w14:paraId="4191BBD6" w14:textId="749A0C33" w:rsidR="00135BD0" w:rsidRDefault="00135BD0" w:rsidP="003403FB">
      <w:pPr>
        <w:pStyle w:val="ListParagraph"/>
        <w:numPr>
          <w:ilvl w:val="0"/>
          <w:numId w:val="4"/>
        </w:numPr>
        <w:spacing w:line="23" w:lineRule="atLeast"/>
        <w:ind w:left="714" w:hanging="357"/>
        <w:contextualSpacing w:val="0"/>
        <w:rPr>
          <w:rFonts w:cs="Arial"/>
        </w:rPr>
      </w:pPr>
      <w:r>
        <w:rPr>
          <w:rFonts w:cs="Arial"/>
        </w:rPr>
        <w:t>main residence</w:t>
      </w:r>
      <w:r w:rsidR="002D6851">
        <w:rPr>
          <w:rFonts w:cs="Arial"/>
        </w:rPr>
        <w:t>,</w:t>
      </w:r>
    </w:p>
    <w:p w14:paraId="0EDFD125" w14:textId="4D810F61" w:rsidR="00135BD0" w:rsidRDefault="00135BD0" w:rsidP="003403FB">
      <w:pPr>
        <w:pStyle w:val="ListParagraph"/>
        <w:numPr>
          <w:ilvl w:val="0"/>
          <w:numId w:val="4"/>
        </w:numPr>
        <w:spacing w:line="23" w:lineRule="atLeast"/>
        <w:ind w:left="714" w:hanging="357"/>
        <w:contextualSpacing w:val="0"/>
        <w:rPr>
          <w:rFonts w:cs="Arial"/>
        </w:rPr>
      </w:pPr>
      <w:r>
        <w:rPr>
          <w:rFonts w:cs="Arial"/>
        </w:rPr>
        <w:t>goodwill</w:t>
      </w:r>
      <w:r w:rsidR="002D6851">
        <w:rPr>
          <w:rFonts w:cs="Arial"/>
        </w:rPr>
        <w:t>,</w:t>
      </w:r>
    </w:p>
    <w:p w14:paraId="3B672819" w14:textId="0A4C942D" w:rsidR="00135BD0" w:rsidRDefault="00135BD0" w:rsidP="003403FB">
      <w:pPr>
        <w:pStyle w:val="ListParagraph"/>
        <w:numPr>
          <w:ilvl w:val="0"/>
          <w:numId w:val="4"/>
        </w:numPr>
        <w:spacing w:line="23" w:lineRule="atLeast"/>
        <w:ind w:left="714" w:hanging="357"/>
        <w:contextualSpacing w:val="0"/>
        <w:rPr>
          <w:rFonts w:cs="Arial"/>
        </w:rPr>
      </w:pPr>
      <w:r>
        <w:rPr>
          <w:rFonts w:cs="Arial"/>
        </w:rPr>
        <w:t>superannuation interests</w:t>
      </w:r>
      <w:r w:rsidR="002D6851">
        <w:rPr>
          <w:rFonts w:cs="Arial"/>
        </w:rPr>
        <w:t>, and</w:t>
      </w:r>
    </w:p>
    <w:p w14:paraId="7F7A0EA3" w14:textId="77777777" w:rsidR="00135BD0" w:rsidRDefault="00135BD0" w:rsidP="003403FB">
      <w:pPr>
        <w:pStyle w:val="ListParagraph"/>
        <w:numPr>
          <w:ilvl w:val="0"/>
          <w:numId w:val="4"/>
        </w:numPr>
        <w:spacing w:line="23" w:lineRule="atLeast"/>
        <w:ind w:left="714" w:hanging="357"/>
        <w:contextualSpacing w:val="0"/>
        <w:rPr>
          <w:rFonts w:cs="Arial"/>
        </w:rPr>
      </w:pPr>
      <w:r>
        <w:rPr>
          <w:rFonts w:cs="Arial"/>
        </w:rPr>
        <w:t>trading stock.</w:t>
      </w:r>
    </w:p>
    <w:p w14:paraId="08906EF7" w14:textId="77777777" w:rsidR="00135BD0" w:rsidRDefault="00135BD0" w:rsidP="003403FB">
      <w:pPr>
        <w:spacing w:line="23" w:lineRule="atLeast"/>
        <w:jc w:val="both"/>
        <w:rPr>
          <w:rFonts w:cs="Arial"/>
        </w:rPr>
      </w:pPr>
    </w:p>
    <w:p w14:paraId="27FDB500" w14:textId="77777777" w:rsidR="00135BD0" w:rsidRDefault="00135BD0" w:rsidP="00761ED1">
      <w:pPr>
        <w:spacing w:line="276" w:lineRule="auto"/>
        <w:rPr>
          <w:rFonts w:cs="Arial"/>
        </w:rPr>
      </w:pPr>
      <w:r>
        <w:rPr>
          <w:rFonts w:cs="Arial"/>
        </w:rPr>
        <w:t>Importantly, CGT assets</w:t>
      </w:r>
      <w:r w:rsidR="00A95A0F">
        <w:rPr>
          <w:rFonts w:cs="Arial"/>
        </w:rPr>
        <w:t xml:space="preserve"> whose</w:t>
      </w:r>
      <w:r>
        <w:rPr>
          <w:rFonts w:cs="Arial"/>
        </w:rPr>
        <w:t xml:space="preserve"> cost base</w:t>
      </w:r>
      <w:r w:rsidR="00A95A0F">
        <w:rPr>
          <w:rFonts w:cs="Arial"/>
        </w:rPr>
        <w:t xml:space="preserve"> may be potentially reduced </w:t>
      </w:r>
      <w:r>
        <w:rPr>
          <w:rFonts w:cs="Arial"/>
        </w:rPr>
        <w:t>include cash like assets that would tend to be realised regularly.  Such assets would include:</w:t>
      </w:r>
    </w:p>
    <w:p w14:paraId="4B158E7A" w14:textId="77777777" w:rsidR="00135BD0" w:rsidRDefault="00135BD0" w:rsidP="00761ED1">
      <w:pPr>
        <w:spacing w:line="276" w:lineRule="auto"/>
        <w:rPr>
          <w:rFonts w:cs="Arial"/>
        </w:rPr>
      </w:pPr>
    </w:p>
    <w:p w14:paraId="1507B11E" w14:textId="2F16F71A" w:rsidR="00135BD0" w:rsidRDefault="00135BD0" w:rsidP="003403FB">
      <w:pPr>
        <w:pStyle w:val="ListParagraph"/>
        <w:numPr>
          <w:ilvl w:val="0"/>
          <w:numId w:val="6"/>
        </w:numPr>
        <w:spacing w:line="23" w:lineRule="atLeast"/>
        <w:ind w:left="714" w:hanging="357"/>
        <w:contextualSpacing w:val="0"/>
        <w:rPr>
          <w:rFonts w:cs="Arial"/>
        </w:rPr>
      </w:pPr>
      <w:r>
        <w:rPr>
          <w:rFonts w:cs="Arial"/>
        </w:rPr>
        <w:t>debtors (e.g. from trading)</w:t>
      </w:r>
      <w:r w:rsidR="002D6851">
        <w:rPr>
          <w:rFonts w:cs="Arial"/>
        </w:rPr>
        <w:t>,</w:t>
      </w:r>
    </w:p>
    <w:p w14:paraId="63229AB9" w14:textId="09CDD589" w:rsidR="00135BD0" w:rsidRDefault="00135BD0" w:rsidP="003403FB">
      <w:pPr>
        <w:pStyle w:val="ListParagraph"/>
        <w:numPr>
          <w:ilvl w:val="0"/>
          <w:numId w:val="6"/>
        </w:numPr>
        <w:spacing w:line="23" w:lineRule="atLeast"/>
        <w:ind w:left="714" w:hanging="357"/>
        <w:contextualSpacing w:val="0"/>
        <w:rPr>
          <w:rFonts w:cs="Arial"/>
        </w:rPr>
      </w:pPr>
      <w:r>
        <w:rPr>
          <w:rFonts w:cs="Arial"/>
        </w:rPr>
        <w:t>bank deposits</w:t>
      </w:r>
      <w:r w:rsidR="002D6851">
        <w:rPr>
          <w:rFonts w:cs="Arial"/>
        </w:rPr>
        <w:t>,</w:t>
      </w:r>
    </w:p>
    <w:p w14:paraId="41968858" w14:textId="0CB203D4" w:rsidR="00135BD0" w:rsidRDefault="00135BD0" w:rsidP="003403FB">
      <w:pPr>
        <w:pStyle w:val="ListParagraph"/>
        <w:numPr>
          <w:ilvl w:val="0"/>
          <w:numId w:val="6"/>
        </w:numPr>
        <w:spacing w:line="23" w:lineRule="atLeast"/>
        <w:ind w:left="714" w:hanging="357"/>
        <w:contextualSpacing w:val="0"/>
        <w:rPr>
          <w:rFonts w:cs="Arial"/>
        </w:rPr>
      </w:pPr>
      <w:r>
        <w:rPr>
          <w:rFonts w:cs="Arial"/>
        </w:rPr>
        <w:t>term deposits</w:t>
      </w:r>
      <w:r w:rsidR="002D6851">
        <w:rPr>
          <w:rFonts w:cs="Arial"/>
        </w:rPr>
        <w:t>, and</w:t>
      </w:r>
    </w:p>
    <w:p w14:paraId="46F96957" w14:textId="77777777" w:rsidR="00135BD0" w:rsidRDefault="00135BD0" w:rsidP="003403FB">
      <w:pPr>
        <w:pStyle w:val="ListParagraph"/>
        <w:numPr>
          <w:ilvl w:val="0"/>
          <w:numId w:val="6"/>
        </w:numPr>
        <w:spacing w:line="23" w:lineRule="atLeast"/>
        <w:ind w:left="714" w:hanging="357"/>
        <w:contextualSpacing w:val="0"/>
        <w:rPr>
          <w:rFonts w:cs="Arial"/>
        </w:rPr>
      </w:pPr>
      <w:r>
        <w:rPr>
          <w:rFonts w:cs="Arial"/>
        </w:rPr>
        <w:t>short term loans assets.</w:t>
      </w:r>
    </w:p>
    <w:p w14:paraId="694B127C" w14:textId="77777777" w:rsidR="00135BD0" w:rsidRDefault="00135BD0" w:rsidP="00761ED1">
      <w:pPr>
        <w:spacing w:line="276" w:lineRule="auto"/>
        <w:jc w:val="both"/>
        <w:rPr>
          <w:rFonts w:cs="Arial"/>
        </w:rPr>
      </w:pPr>
    </w:p>
    <w:p w14:paraId="0010FDC3" w14:textId="77777777" w:rsidR="00135BD0" w:rsidRDefault="00A95A0F" w:rsidP="00761ED1">
      <w:pPr>
        <w:spacing w:line="276" w:lineRule="auto"/>
        <w:rPr>
          <w:rFonts w:cs="Arial"/>
        </w:rPr>
      </w:pPr>
      <w:r>
        <w:rPr>
          <w:rFonts w:cs="Arial"/>
        </w:rPr>
        <w:t>As such, where a debtor</w:t>
      </w:r>
      <w:r w:rsidR="00135BD0">
        <w:rPr>
          <w:rFonts w:cs="Arial"/>
        </w:rPr>
        <w:t xml:space="preserve"> has a total net forgiven amount careful consideration must be given to how the amount is applied against the cost base of assets (if applicable).</w:t>
      </w:r>
    </w:p>
    <w:p w14:paraId="26E3C5BB" w14:textId="77777777" w:rsidR="00135BD0" w:rsidRDefault="00135BD0" w:rsidP="00761ED1">
      <w:pPr>
        <w:spacing w:line="276" w:lineRule="auto"/>
        <w:rPr>
          <w:rFonts w:cs="Arial"/>
        </w:rPr>
      </w:pPr>
    </w:p>
    <w:p w14:paraId="0B257101" w14:textId="4E851CB2" w:rsidR="00A95A0F" w:rsidRDefault="00135BD0" w:rsidP="00761ED1">
      <w:pPr>
        <w:spacing w:line="276" w:lineRule="auto"/>
        <w:rPr>
          <w:bCs/>
        </w:rPr>
      </w:pPr>
      <w:r w:rsidRPr="00512DD8">
        <w:rPr>
          <w:bCs/>
        </w:rPr>
        <w:t xml:space="preserve">We note that the </w:t>
      </w:r>
      <w:r w:rsidR="00225995">
        <w:rPr>
          <w:bCs/>
        </w:rPr>
        <w:t xml:space="preserve">practical application of these </w:t>
      </w:r>
      <w:r w:rsidRPr="00512DD8">
        <w:rPr>
          <w:bCs/>
        </w:rPr>
        <w:t xml:space="preserve">rules can often be </w:t>
      </w:r>
      <w:proofErr w:type="gramStart"/>
      <w:r w:rsidRPr="00512DD8">
        <w:rPr>
          <w:bCs/>
        </w:rPr>
        <w:t>difficult</w:t>
      </w:r>
      <w:proofErr w:type="gramEnd"/>
      <w:r w:rsidRPr="00512DD8">
        <w:rPr>
          <w:bCs/>
        </w:rPr>
        <w:t xml:space="preserve"> </w:t>
      </w:r>
      <w:r w:rsidR="00A95A0F" w:rsidRPr="00A95A0F">
        <w:rPr>
          <w:bCs/>
        </w:rPr>
        <w:t xml:space="preserve">and it is very important to consider the possible application of the CDF provisions before </w:t>
      </w:r>
      <w:r w:rsidR="004377A9">
        <w:rPr>
          <w:bCs/>
        </w:rPr>
        <w:t>forgiving</w:t>
      </w:r>
      <w:r w:rsidR="004377A9" w:rsidRPr="00A95A0F">
        <w:rPr>
          <w:bCs/>
        </w:rPr>
        <w:t xml:space="preserve"> </w:t>
      </w:r>
      <w:r w:rsidR="00A95A0F" w:rsidRPr="00A95A0F">
        <w:rPr>
          <w:bCs/>
        </w:rPr>
        <w:t>a de</w:t>
      </w:r>
      <w:r w:rsidR="00A95A0F">
        <w:rPr>
          <w:bCs/>
        </w:rPr>
        <w:t xml:space="preserve">bt at year </w:t>
      </w:r>
      <w:r w:rsidR="00A95A0F" w:rsidRPr="00A95A0F">
        <w:rPr>
          <w:bCs/>
        </w:rPr>
        <w:t>end</w:t>
      </w:r>
      <w:r w:rsidR="00A95A0F">
        <w:rPr>
          <w:bCs/>
        </w:rPr>
        <w:t>.</w:t>
      </w:r>
    </w:p>
    <w:p w14:paraId="366CDADA" w14:textId="77777777" w:rsidR="00A95A0F" w:rsidRDefault="00A95A0F" w:rsidP="00761ED1">
      <w:pPr>
        <w:spacing w:line="276" w:lineRule="auto"/>
        <w:rPr>
          <w:bCs/>
        </w:rPr>
      </w:pPr>
    </w:p>
    <w:p w14:paraId="0914AC79" w14:textId="2AC90786" w:rsidR="00135BD0" w:rsidRPr="00BB2382" w:rsidRDefault="002B01CE" w:rsidP="00761ED1">
      <w:pPr>
        <w:spacing w:line="276" w:lineRule="auto"/>
      </w:pPr>
      <w:r>
        <w:rPr>
          <w:bCs/>
        </w:rPr>
        <w:t>I</w:t>
      </w:r>
      <w:r w:rsidR="00135BD0" w:rsidRPr="00512DD8">
        <w:rPr>
          <w:bCs/>
        </w:rPr>
        <w:t>f you have further queries on any details contained within this letter</w:t>
      </w:r>
      <w:r w:rsidR="00135BD0" w:rsidRPr="00512DD8">
        <w:t xml:space="preserve"> or have any other tax planning issues, please contact me on [</w:t>
      </w:r>
      <w:r w:rsidR="00135BD0" w:rsidRPr="00536102">
        <w:rPr>
          <w:highlight w:val="lightGray"/>
        </w:rPr>
        <w:t xml:space="preserve">insert telephone number of </w:t>
      </w:r>
      <w:r w:rsidR="00004D01">
        <w:rPr>
          <w:highlight w:val="lightGray"/>
        </w:rPr>
        <w:t>P</w:t>
      </w:r>
      <w:r w:rsidR="00135BD0" w:rsidRPr="00536102">
        <w:rPr>
          <w:highlight w:val="lightGray"/>
        </w:rPr>
        <w:t>artner</w:t>
      </w:r>
      <w:r w:rsidR="00135BD0" w:rsidRPr="00512DD8">
        <w:t>].</w:t>
      </w:r>
    </w:p>
    <w:p w14:paraId="7929582C" w14:textId="77777777" w:rsidR="00135BD0" w:rsidRDefault="00135BD0" w:rsidP="00761ED1">
      <w:pPr>
        <w:spacing w:line="276" w:lineRule="auto"/>
        <w:rPr>
          <w:sz w:val="21"/>
          <w:szCs w:val="21"/>
        </w:rPr>
      </w:pPr>
    </w:p>
    <w:p w14:paraId="4228955B" w14:textId="77777777" w:rsidR="00135BD0" w:rsidRDefault="00135BD0" w:rsidP="003403FB">
      <w:pPr>
        <w:spacing w:line="23" w:lineRule="atLeast"/>
        <w:rPr>
          <w:rFonts w:cs="Arial"/>
        </w:rPr>
      </w:pPr>
      <w:r>
        <w:rPr>
          <w:rFonts w:cs="Arial"/>
        </w:rPr>
        <w:t>Yours faithfully</w:t>
      </w:r>
    </w:p>
    <w:p w14:paraId="29F6AA30" w14:textId="77777777" w:rsidR="00135BD0" w:rsidRDefault="00135BD0" w:rsidP="003403FB">
      <w:pPr>
        <w:spacing w:line="23" w:lineRule="atLeast"/>
        <w:jc w:val="both"/>
        <w:rPr>
          <w:rFonts w:cs="Arial"/>
        </w:rPr>
      </w:pPr>
    </w:p>
    <w:p w14:paraId="76EBBD04" w14:textId="77777777" w:rsidR="00135BD0" w:rsidRDefault="00135BD0" w:rsidP="003403FB">
      <w:pPr>
        <w:spacing w:line="23" w:lineRule="atLeast"/>
        <w:jc w:val="both"/>
        <w:rPr>
          <w:rFonts w:cs="Arial"/>
          <w:b/>
          <w:bCs/>
        </w:rPr>
      </w:pPr>
      <w:bookmarkStart w:id="11" w:name="Partner"/>
      <w:bookmarkEnd w:id="11"/>
    </w:p>
    <w:p w14:paraId="4CBF2A87" w14:textId="77777777" w:rsidR="00135BD0" w:rsidRDefault="00135BD0" w:rsidP="003403FB">
      <w:pPr>
        <w:spacing w:line="23" w:lineRule="atLeast"/>
        <w:jc w:val="both"/>
        <w:rPr>
          <w:rFonts w:cs="Arial"/>
          <w:b/>
          <w:bCs/>
        </w:rPr>
      </w:pPr>
    </w:p>
    <w:p w14:paraId="5CCF626B" w14:textId="77777777" w:rsidR="00135BD0" w:rsidRDefault="00135BD0" w:rsidP="003403FB">
      <w:pPr>
        <w:spacing w:line="23" w:lineRule="atLeast"/>
        <w:jc w:val="both"/>
      </w:pPr>
      <w:r>
        <w:rPr>
          <w:rFonts w:cs="Arial"/>
          <w:b/>
          <w:bCs/>
        </w:rPr>
        <w:t>[</w:t>
      </w:r>
      <w:r w:rsidRPr="00536102">
        <w:rPr>
          <w:rFonts w:cs="Arial"/>
          <w:b/>
          <w:bCs/>
          <w:highlight w:val="lightGray"/>
        </w:rPr>
        <w:t>Insert name of Partner</w:t>
      </w:r>
      <w:r>
        <w:rPr>
          <w:rFonts w:cs="Arial"/>
          <w:b/>
          <w:bCs/>
        </w:rPr>
        <w:t>]</w:t>
      </w:r>
    </w:p>
    <w:p w14:paraId="1AFF99DC" w14:textId="77777777" w:rsidR="00135BD0" w:rsidRDefault="00135BD0" w:rsidP="003403FB">
      <w:pPr>
        <w:spacing w:line="23" w:lineRule="atLeast"/>
        <w:jc w:val="both"/>
      </w:pPr>
    </w:p>
    <w:p w14:paraId="5ABE517B" w14:textId="77777777" w:rsidR="00135BD0" w:rsidRDefault="00135BD0" w:rsidP="003403FB">
      <w:pPr>
        <w:spacing w:line="23" w:lineRule="atLeast"/>
      </w:pPr>
    </w:p>
    <w:p w14:paraId="5248BD3D" w14:textId="77777777" w:rsidR="00593A79" w:rsidRDefault="00593A79" w:rsidP="003403FB">
      <w:pPr>
        <w:spacing w:line="23" w:lineRule="atLeast"/>
      </w:pPr>
    </w:p>
    <w:sectPr w:rsidR="00593A79" w:rsidSect="002D77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65F26" w14:textId="77777777" w:rsidR="003B0AB1" w:rsidRDefault="003B0AB1" w:rsidP="00135BD0">
      <w:r>
        <w:separator/>
      </w:r>
    </w:p>
  </w:endnote>
  <w:endnote w:type="continuationSeparator" w:id="0">
    <w:p w14:paraId="632DDDBB" w14:textId="77777777" w:rsidR="003B0AB1" w:rsidRDefault="003B0AB1" w:rsidP="0013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BE025" w14:textId="77777777" w:rsidR="003B0AB1" w:rsidRDefault="003B0AB1" w:rsidP="00135BD0">
      <w:r>
        <w:separator/>
      </w:r>
    </w:p>
  </w:footnote>
  <w:footnote w:type="continuationSeparator" w:id="0">
    <w:p w14:paraId="64A22587" w14:textId="77777777" w:rsidR="003B0AB1" w:rsidRDefault="003B0AB1" w:rsidP="00135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8D5"/>
    <w:multiLevelType w:val="hybridMultilevel"/>
    <w:tmpl w:val="3E28F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30354"/>
    <w:multiLevelType w:val="hybridMultilevel"/>
    <w:tmpl w:val="9FFAA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E1787B"/>
    <w:multiLevelType w:val="hybridMultilevel"/>
    <w:tmpl w:val="BBF06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BA6F7A"/>
    <w:multiLevelType w:val="hybridMultilevel"/>
    <w:tmpl w:val="D6622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B62690"/>
    <w:multiLevelType w:val="hybridMultilevel"/>
    <w:tmpl w:val="54FCD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074A76"/>
    <w:multiLevelType w:val="hybridMultilevel"/>
    <w:tmpl w:val="9E36F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D20FAD"/>
    <w:multiLevelType w:val="hybridMultilevel"/>
    <w:tmpl w:val="19D8E5EA"/>
    <w:lvl w:ilvl="0" w:tplc="0C09000F">
      <w:start w:val="1"/>
      <w:numFmt w:val="decimal"/>
      <w:lvlText w:val="%1."/>
      <w:lvlJc w:val="left"/>
      <w:pPr>
        <w:ind w:left="6" w:hanging="360"/>
      </w:pPr>
      <w:rPr>
        <w:rFonts w:cs="Times New Roman" w:hint="default"/>
      </w:rPr>
    </w:lvl>
    <w:lvl w:ilvl="1" w:tplc="0C090003" w:tentative="1">
      <w:start w:val="1"/>
      <w:numFmt w:val="bullet"/>
      <w:lvlText w:val="o"/>
      <w:lvlJc w:val="left"/>
      <w:pPr>
        <w:ind w:left="726" w:hanging="360"/>
      </w:pPr>
      <w:rPr>
        <w:rFonts w:ascii="Courier New" w:hAnsi="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7" w15:restartNumberingAfterBreak="0">
    <w:nsid w:val="7091445C"/>
    <w:multiLevelType w:val="hybridMultilevel"/>
    <w:tmpl w:val="6694B7B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70F402E4"/>
    <w:multiLevelType w:val="hybridMultilevel"/>
    <w:tmpl w:val="85E29B78"/>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121438C"/>
    <w:multiLevelType w:val="hybridMultilevel"/>
    <w:tmpl w:val="2F401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D874FE"/>
    <w:multiLevelType w:val="hybridMultilevel"/>
    <w:tmpl w:val="31248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4B4C4B"/>
    <w:multiLevelType w:val="hybridMultilevel"/>
    <w:tmpl w:val="F6BAEDB6"/>
    <w:lvl w:ilvl="0" w:tplc="ECF641DC">
      <w:start w:val="1"/>
      <w:numFmt w:val="lowerLetter"/>
      <w:lvlText w:val="(%1)"/>
      <w:lvlJc w:val="left"/>
      <w:pPr>
        <w:ind w:left="360" w:hanging="360"/>
      </w:pPr>
      <w:rPr>
        <w:rFonts w:hint="default"/>
        <w:b/>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0"/>
  </w:num>
  <w:num w:numId="3">
    <w:abstractNumId w:val="1"/>
  </w:num>
  <w:num w:numId="4">
    <w:abstractNumId w:val="9"/>
  </w:num>
  <w:num w:numId="5">
    <w:abstractNumId w:val="4"/>
  </w:num>
  <w:num w:numId="6">
    <w:abstractNumId w:val="3"/>
  </w:num>
  <w:num w:numId="7">
    <w:abstractNumId w:val="5"/>
  </w:num>
  <w:num w:numId="8">
    <w:abstractNumId w:val="2"/>
  </w:num>
  <w:num w:numId="9">
    <w:abstractNumId w:val="6"/>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82DA79E-5585-43E3-99C3-7064FE6901A3}"/>
    <w:docVar w:name="dgnword-eventsink" w:val="1658058045744"/>
  </w:docVars>
  <w:rsids>
    <w:rsidRoot w:val="00135BD0"/>
    <w:rsid w:val="00004D01"/>
    <w:rsid w:val="000277C7"/>
    <w:rsid w:val="00081FCB"/>
    <w:rsid w:val="00116F7C"/>
    <w:rsid w:val="00135BD0"/>
    <w:rsid w:val="00144F08"/>
    <w:rsid w:val="00163B4D"/>
    <w:rsid w:val="00165790"/>
    <w:rsid w:val="00195A1A"/>
    <w:rsid w:val="00215BC3"/>
    <w:rsid w:val="00225995"/>
    <w:rsid w:val="002A35F9"/>
    <w:rsid w:val="002B01CE"/>
    <w:rsid w:val="002D6851"/>
    <w:rsid w:val="003403FB"/>
    <w:rsid w:val="003448AF"/>
    <w:rsid w:val="00371537"/>
    <w:rsid w:val="003A2D9A"/>
    <w:rsid w:val="003B0AB1"/>
    <w:rsid w:val="004377A9"/>
    <w:rsid w:val="00440789"/>
    <w:rsid w:val="00441D67"/>
    <w:rsid w:val="004441D3"/>
    <w:rsid w:val="004567B3"/>
    <w:rsid w:val="004963B0"/>
    <w:rsid w:val="0049690C"/>
    <w:rsid w:val="004E309D"/>
    <w:rsid w:val="00564DD0"/>
    <w:rsid w:val="00567D67"/>
    <w:rsid w:val="00571648"/>
    <w:rsid w:val="005859C3"/>
    <w:rsid w:val="00587265"/>
    <w:rsid w:val="00593A79"/>
    <w:rsid w:val="005D2AA9"/>
    <w:rsid w:val="005E2095"/>
    <w:rsid w:val="00616AB5"/>
    <w:rsid w:val="00626C06"/>
    <w:rsid w:val="00696646"/>
    <w:rsid w:val="006F200F"/>
    <w:rsid w:val="0071441B"/>
    <w:rsid w:val="00720440"/>
    <w:rsid w:val="00732908"/>
    <w:rsid w:val="00761ED1"/>
    <w:rsid w:val="007744E0"/>
    <w:rsid w:val="00783C88"/>
    <w:rsid w:val="007A0664"/>
    <w:rsid w:val="007E1DAF"/>
    <w:rsid w:val="007F282D"/>
    <w:rsid w:val="008145C3"/>
    <w:rsid w:val="008321C8"/>
    <w:rsid w:val="009A6A7A"/>
    <w:rsid w:val="009B263A"/>
    <w:rsid w:val="009F3422"/>
    <w:rsid w:val="00A72F21"/>
    <w:rsid w:val="00A829DF"/>
    <w:rsid w:val="00A944AD"/>
    <w:rsid w:val="00A95A0F"/>
    <w:rsid w:val="00B215C5"/>
    <w:rsid w:val="00B44C3C"/>
    <w:rsid w:val="00B74A8C"/>
    <w:rsid w:val="00B83F96"/>
    <w:rsid w:val="00BB3FA4"/>
    <w:rsid w:val="00BB6CE4"/>
    <w:rsid w:val="00BC15C9"/>
    <w:rsid w:val="00C440C4"/>
    <w:rsid w:val="00C613EB"/>
    <w:rsid w:val="00CA6CC5"/>
    <w:rsid w:val="00CA7F44"/>
    <w:rsid w:val="00CE5BF9"/>
    <w:rsid w:val="00CF35A2"/>
    <w:rsid w:val="00D14F50"/>
    <w:rsid w:val="00D56D37"/>
    <w:rsid w:val="00D6544A"/>
    <w:rsid w:val="00D87073"/>
    <w:rsid w:val="00DF2B3C"/>
    <w:rsid w:val="00E056C0"/>
    <w:rsid w:val="00E5069C"/>
    <w:rsid w:val="00E540A4"/>
    <w:rsid w:val="00EC2A1A"/>
    <w:rsid w:val="00F05D76"/>
    <w:rsid w:val="00F11670"/>
    <w:rsid w:val="00F342C7"/>
    <w:rsid w:val="00F64C6B"/>
    <w:rsid w:val="00F67CD5"/>
    <w:rsid w:val="00FA181E"/>
    <w:rsid w:val="00FF6DC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A049A"/>
  <w15:docId w15:val="{84270347-60DB-46F1-8165-398D6556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BD0"/>
    <w:pPr>
      <w:spacing w:after="0" w:line="240" w:lineRule="auto"/>
    </w:pPr>
    <w:rPr>
      <w:rFonts w:ascii="Arial" w:eastAsia="SimSu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35BD0"/>
    <w:pPr>
      <w:ind w:left="720"/>
      <w:contextualSpacing/>
    </w:pPr>
  </w:style>
  <w:style w:type="paragraph" w:styleId="FootnoteText">
    <w:name w:val="footnote text"/>
    <w:basedOn w:val="Normal"/>
    <w:link w:val="FootnoteTextChar"/>
    <w:semiHidden/>
    <w:rsid w:val="00135BD0"/>
  </w:style>
  <w:style w:type="character" w:customStyle="1" w:styleId="FootnoteTextChar">
    <w:name w:val="Footnote Text Char"/>
    <w:basedOn w:val="DefaultParagraphFont"/>
    <w:link w:val="FootnoteText"/>
    <w:semiHidden/>
    <w:rsid w:val="00135BD0"/>
    <w:rPr>
      <w:rFonts w:ascii="Arial" w:eastAsia="SimSun" w:hAnsi="Arial" w:cs="Times New Roman"/>
      <w:sz w:val="20"/>
      <w:szCs w:val="20"/>
    </w:rPr>
  </w:style>
  <w:style w:type="character" w:styleId="FootnoteReference">
    <w:name w:val="footnote reference"/>
    <w:semiHidden/>
    <w:rsid w:val="00135BD0"/>
    <w:rPr>
      <w:vertAlign w:val="superscript"/>
    </w:rPr>
  </w:style>
  <w:style w:type="paragraph" w:customStyle="1" w:styleId="MSBody">
    <w:name w:val="MS Body"/>
    <w:basedOn w:val="Normal"/>
    <w:link w:val="MSBodyChar"/>
    <w:rsid w:val="00135BD0"/>
    <w:pPr>
      <w:jc w:val="both"/>
    </w:pPr>
    <w:rPr>
      <w:rFonts w:eastAsia="Calibri"/>
      <w:lang w:eastAsia="en-AU"/>
    </w:rPr>
  </w:style>
  <w:style w:type="character" w:customStyle="1" w:styleId="MSBodyChar">
    <w:name w:val="MS Body Char"/>
    <w:link w:val="MSBody"/>
    <w:locked/>
    <w:rsid w:val="00135BD0"/>
    <w:rPr>
      <w:rFonts w:ascii="Arial" w:eastAsia="Calibri" w:hAnsi="Arial" w:cs="Times New Roman"/>
      <w:sz w:val="20"/>
      <w:szCs w:val="20"/>
      <w:lang w:eastAsia="en-AU"/>
    </w:rPr>
  </w:style>
  <w:style w:type="paragraph" w:styleId="BalloonText">
    <w:name w:val="Balloon Text"/>
    <w:basedOn w:val="Normal"/>
    <w:link w:val="BalloonTextChar"/>
    <w:uiPriority w:val="99"/>
    <w:semiHidden/>
    <w:unhideWhenUsed/>
    <w:rsid w:val="00135BD0"/>
    <w:rPr>
      <w:rFonts w:ascii="Tahoma" w:hAnsi="Tahoma" w:cs="Tahoma"/>
      <w:sz w:val="16"/>
      <w:szCs w:val="16"/>
    </w:rPr>
  </w:style>
  <w:style w:type="character" w:customStyle="1" w:styleId="BalloonTextChar">
    <w:name w:val="Balloon Text Char"/>
    <w:basedOn w:val="DefaultParagraphFont"/>
    <w:link w:val="BalloonText"/>
    <w:uiPriority w:val="99"/>
    <w:semiHidden/>
    <w:rsid w:val="00135BD0"/>
    <w:rPr>
      <w:rFonts w:ascii="Tahoma" w:eastAsia="SimSun" w:hAnsi="Tahoma" w:cs="Tahoma"/>
      <w:sz w:val="16"/>
      <w:szCs w:val="16"/>
    </w:rPr>
  </w:style>
  <w:style w:type="paragraph" w:styleId="Header">
    <w:name w:val="header"/>
    <w:basedOn w:val="Normal"/>
    <w:link w:val="HeaderChar"/>
    <w:uiPriority w:val="99"/>
    <w:unhideWhenUsed/>
    <w:rsid w:val="00E540A4"/>
    <w:pPr>
      <w:tabs>
        <w:tab w:val="center" w:pos="4513"/>
        <w:tab w:val="right" w:pos="9026"/>
      </w:tabs>
    </w:pPr>
  </w:style>
  <w:style w:type="character" w:customStyle="1" w:styleId="HeaderChar">
    <w:name w:val="Header Char"/>
    <w:basedOn w:val="DefaultParagraphFont"/>
    <w:link w:val="Header"/>
    <w:uiPriority w:val="99"/>
    <w:rsid w:val="00E540A4"/>
    <w:rPr>
      <w:rFonts w:ascii="Arial" w:eastAsia="SimSun" w:hAnsi="Arial" w:cs="Times New Roman"/>
      <w:sz w:val="20"/>
      <w:szCs w:val="20"/>
    </w:rPr>
  </w:style>
  <w:style w:type="paragraph" w:styleId="Footer">
    <w:name w:val="footer"/>
    <w:basedOn w:val="Normal"/>
    <w:link w:val="FooterChar"/>
    <w:uiPriority w:val="99"/>
    <w:unhideWhenUsed/>
    <w:rsid w:val="00E540A4"/>
    <w:pPr>
      <w:tabs>
        <w:tab w:val="center" w:pos="4513"/>
        <w:tab w:val="right" w:pos="9026"/>
      </w:tabs>
    </w:pPr>
  </w:style>
  <w:style w:type="character" w:customStyle="1" w:styleId="FooterChar">
    <w:name w:val="Footer Char"/>
    <w:basedOn w:val="DefaultParagraphFont"/>
    <w:link w:val="Footer"/>
    <w:uiPriority w:val="99"/>
    <w:rsid w:val="00E540A4"/>
    <w:rPr>
      <w:rFonts w:ascii="Arial" w:eastAsia="SimSun" w:hAnsi="Arial" w:cs="Times New Roman"/>
      <w:sz w:val="20"/>
      <w:szCs w:val="20"/>
    </w:rPr>
  </w:style>
  <w:style w:type="character" w:styleId="CommentReference">
    <w:name w:val="annotation reference"/>
    <w:basedOn w:val="DefaultParagraphFont"/>
    <w:uiPriority w:val="99"/>
    <w:semiHidden/>
    <w:unhideWhenUsed/>
    <w:rsid w:val="007F282D"/>
    <w:rPr>
      <w:sz w:val="16"/>
      <w:szCs w:val="16"/>
    </w:rPr>
  </w:style>
  <w:style w:type="paragraph" w:styleId="CommentText">
    <w:name w:val="annotation text"/>
    <w:basedOn w:val="Normal"/>
    <w:link w:val="CommentTextChar"/>
    <w:uiPriority w:val="99"/>
    <w:semiHidden/>
    <w:unhideWhenUsed/>
    <w:rsid w:val="007F282D"/>
  </w:style>
  <w:style w:type="character" w:customStyle="1" w:styleId="CommentTextChar">
    <w:name w:val="Comment Text Char"/>
    <w:basedOn w:val="DefaultParagraphFont"/>
    <w:link w:val="CommentText"/>
    <w:uiPriority w:val="99"/>
    <w:semiHidden/>
    <w:rsid w:val="007F282D"/>
    <w:rPr>
      <w:rFonts w:ascii="Arial" w:eastAsia="SimSun" w:hAnsi="Arial" w:cs="Times New Roman"/>
      <w:sz w:val="20"/>
      <w:szCs w:val="20"/>
    </w:rPr>
  </w:style>
  <w:style w:type="paragraph" w:styleId="CommentSubject">
    <w:name w:val="annotation subject"/>
    <w:basedOn w:val="CommentText"/>
    <w:next w:val="CommentText"/>
    <w:link w:val="CommentSubjectChar"/>
    <w:uiPriority w:val="99"/>
    <w:semiHidden/>
    <w:unhideWhenUsed/>
    <w:rsid w:val="007F282D"/>
    <w:rPr>
      <w:b/>
      <w:bCs/>
    </w:rPr>
  </w:style>
  <w:style w:type="character" w:customStyle="1" w:styleId="CommentSubjectChar">
    <w:name w:val="Comment Subject Char"/>
    <w:basedOn w:val="CommentTextChar"/>
    <w:link w:val="CommentSubject"/>
    <w:uiPriority w:val="99"/>
    <w:semiHidden/>
    <w:rsid w:val="007F282D"/>
    <w:rPr>
      <w:rFonts w:ascii="Arial" w:eastAsia="SimSun" w:hAnsi="Arial" w:cs="Times New Roman"/>
      <w:b/>
      <w:bCs/>
      <w:sz w:val="20"/>
      <w:szCs w:val="20"/>
    </w:rPr>
  </w:style>
  <w:style w:type="paragraph" w:styleId="Revision">
    <w:name w:val="Revision"/>
    <w:hidden/>
    <w:uiPriority w:val="99"/>
    <w:semiHidden/>
    <w:rsid w:val="007F282D"/>
    <w:pPr>
      <w:spacing w:after="0" w:line="240" w:lineRule="auto"/>
    </w:pPr>
    <w:rPr>
      <w:rFonts w:ascii="Arial" w:eastAsia="SimSu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6" ma:contentTypeDescription="Create a new document." ma:contentTypeScope="" ma:versionID="1f584be01374ba03904a2355f8bb68cb">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489f4df7a861de87e5565b0af5398412" ns2:_="" ns3:_="">
    <xsd:import namespace="149a938d-5178-4880-bee6-c99a533f2b62"/>
    <xsd:import namespace="70302223-c54b-4550-8ee9-092c6b9c08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bf0f04-ca4a-4209-bc37-4a439e78a09d}" ma:internalName="TaxCatchAll"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0302223-c54b-4550-8ee9-092c6b9c08d4" xsi:nil="true"/>
  </documentManagement>
</p:properties>
</file>

<file path=customXml/itemProps1.xml><?xml version="1.0" encoding="utf-8"?>
<ds:datastoreItem xmlns:ds="http://schemas.openxmlformats.org/officeDocument/2006/customXml" ds:itemID="{4724A3DF-ADC2-4893-85C3-6873B7E2561C}">
  <ds:schemaRefs>
    <ds:schemaRef ds:uri="http://schemas.openxmlformats.org/officeDocument/2006/bibliography"/>
  </ds:schemaRefs>
</ds:datastoreItem>
</file>

<file path=customXml/itemProps2.xml><?xml version="1.0" encoding="utf-8"?>
<ds:datastoreItem xmlns:ds="http://schemas.openxmlformats.org/officeDocument/2006/customXml" ds:itemID="{EF32CC9D-3D86-4BD5-876A-FBD7C6A0F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F56EF-2B82-46F8-B6CD-8DB028DD5FE9}">
  <ds:schemaRefs>
    <ds:schemaRef ds:uri="http://schemas.microsoft.com/sharepoint/v3/contenttype/forms"/>
  </ds:schemaRefs>
</ds:datastoreItem>
</file>

<file path=customXml/itemProps4.xml><?xml version="1.0" encoding="utf-8"?>
<ds:datastoreItem xmlns:ds="http://schemas.openxmlformats.org/officeDocument/2006/customXml" ds:itemID="{7B91117F-5F9A-447A-AEAD-668C58A38D06}">
  <ds:schemaRefs>
    <ds:schemaRef ds:uri="http://schemas.microsoft.com/office/2006/metadata/properties"/>
    <ds:schemaRef ds:uri="http://schemas.microsoft.com/office/infopath/2007/PartnerControls"/>
    <ds:schemaRef ds:uri="70302223-c54b-4550-8ee9-092c6b9c08d4"/>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Commercial debt forgiveness client letter</vt:lpstr>
    </vt:vector>
  </TitlesOfParts>
  <Company>CPA Australia</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debt forgiveness client letter</dc:title>
  <dc:creator>Michelle Webb</dc:creator>
  <cp:keywords>client letter templates, tax letters, CDF, Division 7A, income tax assessment</cp:keywords>
  <cp:lastModifiedBy>Kristen Beadle</cp:lastModifiedBy>
  <cp:revision>3</cp:revision>
  <cp:lastPrinted>2019-06-25T06:35:00Z</cp:lastPrinted>
  <dcterms:created xsi:type="dcterms:W3CDTF">2022-06-21T04:27:00Z</dcterms:created>
  <dcterms:modified xsi:type="dcterms:W3CDTF">2022-06-21T04:27:00Z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