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71206" w14:textId="77777777" w:rsidR="004A0830" w:rsidRPr="0073479B" w:rsidRDefault="004A0830" w:rsidP="008D5C5B">
      <w:pPr>
        <w:spacing w:line="276" w:lineRule="auto"/>
        <w:jc w:val="left"/>
        <w:rPr>
          <w:rFonts w:ascii="Arial" w:hAnsi="Arial"/>
          <w:sz w:val="20"/>
          <w:szCs w:val="20"/>
        </w:rPr>
      </w:pPr>
      <w:bookmarkStart w:id="0" w:name="_GoBack"/>
      <w:bookmarkEnd w:id="0"/>
      <w:r w:rsidRPr="0073479B">
        <w:rPr>
          <w:rFonts w:ascii="Arial" w:hAnsi="Arial"/>
          <w:sz w:val="20"/>
          <w:szCs w:val="20"/>
        </w:rPr>
        <w:t>[</w:t>
      </w:r>
      <w:r w:rsidRPr="0073479B">
        <w:rPr>
          <w:rFonts w:ascii="Arial" w:hAnsi="Arial"/>
          <w:sz w:val="20"/>
          <w:szCs w:val="20"/>
          <w:highlight w:val="lightGray"/>
        </w:rPr>
        <w:t>Insert DD Month YYYY</w:t>
      </w:r>
      <w:r w:rsidRPr="0073479B">
        <w:rPr>
          <w:rFonts w:ascii="Arial" w:hAnsi="Arial"/>
          <w:sz w:val="20"/>
          <w:szCs w:val="20"/>
        </w:rPr>
        <w:t>]</w:t>
      </w:r>
    </w:p>
    <w:p w14:paraId="6CFB5122" w14:textId="77777777" w:rsidR="004A0830" w:rsidRPr="0073479B" w:rsidRDefault="004A0830" w:rsidP="008D5C5B">
      <w:pPr>
        <w:spacing w:line="276" w:lineRule="auto"/>
        <w:jc w:val="left"/>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9"/>
      </w:tblGrid>
      <w:tr w:rsidR="004A0830" w:rsidRPr="0073479B" w14:paraId="2BA3A77D" w14:textId="77777777" w:rsidTr="007770E2">
        <w:tc>
          <w:tcPr>
            <w:tcW w:w="9289" w:type="dxa"/>
            <w:tcBorders>
              <w:top w:val="nil"/>
              <w:left w:val="nil"/>
              <w:bottom w:val="nil"/>
              <w:right w:val="nil"/>
            </w:tcBorders>
          </w:tcPr>
          <w:p w14:paraId="00648735" w14:textId="77777777" w:rsidR="004A0830" w:rsidRPr="0073479B" w:rsidRDefault="004A0830" w:rsidP="008D5C5B">
            <w:pPr>
              <w:spacing w:line="276" w:lineRule="auto"/>
              <w:jc w:val="left"/>
              <w:rPr>
                <w:rFonts w:ascii="Arial" w:hAnsi="Arial"/>
                <w:b/>
                <w:bCs/>
                <w:sz w:val="20"/>
                <w:szCs w:val="20"/>
              </w:rPr>
            </w:pPr>
            <w:bookmarkStart w:id="1" w:name="Confidential"/>
            <w:bookmarkEnd w:id="1"/>
          </w:p>
        </w:tc>
      </w:tr>
    </w:tbl>
    <w:p w14:paraId="405D38D5" w14:textId="77777777" w:rsidR="004A0830" w:rsidRPr="0073479B" w:rsidRDefault="004A0830" w:rsidP="008D5C5B">
      <w:pPr>
        <w:spacing w:line="276" w:lineRule="auto"/>
        <w:jc w:val="left"/>
        <w:rPr>
          <w:rFonts w:ascii="Arial" w:hAnsi="Arial"/>
          <w:sz w:val="20"/>
          <w:szCs w:val="20"/>
        </w:rPr>
      </w:pPr>
      <w:bookmarkStart w:id="2" w:name="Name1"/>
      <w:bookmarkEnd w:id="2"/>
      <w:r w:rsidRPr="0073479B">
        <w:rPr>
          <w:rFonts w:ascii="Arial" w:hAnsi="Arial"/>
          <w:sz w:val="20"/>
          <w:szCs w:val="20"/>
        </w:rPr>
        <w:t>[</w:t>
      </w:r>
      <w:r w:rsidRPr="0073479B">
        <w:rPr>
          <w:rFonts w:ascii="Arial" w:hAnsi="Arial"/>
          <w:sz w:val="20"/>
          <w:szCs w:val="20"/>
          <w:highlight w:val="lightGray"/>
        </w:rPr>
        <w:t>Insert Client Name</w:t>
      </w:r>
      <w:r w:rsidRPr="0073479B">
        <w:rPr>
          <w:rFonts w:ascii="Arial" w:hAnsi="Arial"/>
          <w:sz w:val="20"/>
          <w:szCs w:val="20"/>
        </w:rPr>
        <w:t>]</w:t>
      </w:r>
    </w:p>
    <w:p w14:paraId="535A241C" w14:textId="77777777" w:rsidR="004A0830" w:rsidRPr="0073479B" w:rsidRDefault="004A0830" w:rsidP="008D5C5B">
      <w:pPr>
        <w:spacing w:line="276" w:lineRule="auto"/>
        <w:jc w:val="left"/>
        <w:rPr>
          <w:rFonts w:ascii="Arial" w:hAnsi="Arial"/>
          <w:sz w:val="20"/>
          <w:szCs w:val="20"/>
        </w:rPr>
      </w:pPr>
      <w:bookmarkStart w:id="3" w:name="Position"/>
      <w:bookmarkEnd w:id="3"/>
      <w:r w:rsidRPr="0073479B">
        <w:rPr>
          <w:rFonts w:ascii="Arial" w:hAnsi="Arial"/>
          <w:sz w:val="20"/>
          <w:szCs w:val="20"/>
        </w:rPr>
        <w:t>[</w:t>
      </w:r>
      <w:r w:rsidRPr="0073479B">
        <w:rPr>
          <w:rFonts w:ascii="Arial" w:hAnsi="Arial"/>
          <w:sz w:val="20"/>
          <w:szCs w:val="20"/>
          <w:highlight w:val="lightGray"/>
        </w:rPr>
        <w:t>Insert Client Position</w:t>
      </w:r>
      <w:r w:rsidRPr="0073479B">
        <w:rPr>
          <w:rFonts w:ascii="Arial" w:hAnsi="Arial"/>
          <w:sz w:val="20"/>
          <w:szCs w:val="20"/>
        </w:rPr>
        <w:t>]</w:t>
      </w:r>
    </w:p>
    <w:p w14:paraId="4428331E" w14:textId="77777777" w:rsidR="004A0830" w:rsidRPr="0073479B" w:rsidRDefault="004A0830" w:rsidP="008D5C5B">
      <w:pPr>
        <w:spacing w:line="276" w:lineRule="auto"/>
        <w:jc w:val="left"/>
        <w:rPr>
          <w:rFonts w:ascii="Arial" w:hAnsi="Arial"/>
          <w:sz w:val="20"/>
          <w:szCs w:val="20"/>
        </w:rPr>
      </w:pPr>
      <w:bookmarkStart w:id="4" w:name="Company1"/>
      <w:bookmarkEnd w:id="4"/>
      <w:r w:rsidRPr="0073479B">
        <w:rPr>
          <w:rFonts w:ascii="Arial" w:hAnsi="Arial"/>
          <w:sz w:val="20"/>
          <w:szCs w:val="20"/>
        </w:rPr>
        <w:t>[</w:t>
      </w:r>
      <w:r w:rsidRPr="0073479B">
        <w:rPr>
          <w:rFonts w:ascii="Arial" w:hAnsi="Arial"/>
          <w:sz w:val="20"/>
          <w:szCs w:val="20"/>
          <w:highlight w:val="lightGray"/>
        </w:rPr>
        <w:t>Insert Company Name</w:t>
      </w:r>
      <w:r w:rsidRPr="0073479B">
        <w:rPr>
          <w:rFonts w:ascii="Arial" w:hAnsi="Arial"/>
          <w:sz w:val="20"/>
          <w:szCs w:val="20"/>
        </w:rPr>
        <w:t>]</w:t>
      </w:r>
    </w:p>
    <w:p w14:paraId="553DE3C8" w14:textId="77777777" w:rsidR="004A0830" w:rsidRPr="0073479B" w:rsidRDefault="004A0830" w:rsidP="008D5C5B">
      <w:pPr>
        <w:spacing w:line="276" w:lineRule="auto"/>
        <w:jc w:val="left"/>
        <w:rPr>
          <w:rFonts w:ascii="Arial" w:hAnsi="Arial"/>
          <w:sz w:val="20"/>
          <w:szCs w:val="20"/>
        </w:rPr>
      </w:pPr>
      <w:bookmarkStart w:id="5" w:name="Address1"/>
      <w:bookmarkEnd w:id="5"/>
      <w:r w:rsidRPr="0073479B">
        <w:rPr>
          <w:rFonts w:ascii="Arial" w:hAnsi="Arial"/>
          <w:sz w:val="20"/>
          <w:szCs w:val="20"/>
        </w:rPr>
        <w:t>[</w:t>
      </w:r>
      <w:r w:rsidRPr="0073479B">
        <w:rPr>
          <w:rFonts w:ascii="Arial" w:hAnsi="Arial"/>
          <w:sz w:val="20"/>
          <w:szCs w:val="20"/>
          <w:highlight w:val="lightGray"/>
        </w:rPr>
        <w:t>Insert Company Address</w:t>
      </w:r>
      <w:r w:rsidRPr="0073479B">
        <w:rPr>
          <w:rFonts w:ascii="Arial" w:hAnsi="Arial"/>
          <w:sz w:val="20"/>
          <w:szCs w:val="20"/>
        </w:rPr>
        <w:t>]</w:t>
      </w:r>
    </w:p>
    <w:p w14:paraId="42586059" w14:textId="77777777" w:rsidR="004A0830" w:rsidRPr="0073479B" w:rsidRDefault="004A0830" w:rsidP="008D5C5B">
      <w:pPr>
        <w:spacing w:line="276" w:lineRule="auto"/>
        <w:jc w:val="left"/>
        <w:rPr>
          <w:rFonts w:ascii="Arial" w:hAnsi="Arial"/>
          <w:sz w:val="20"/>
          <w:szCs w:val="20"/>
        </w:rPr>
      </w:pPr>
      <w:bookmarkStart w:id="6" w:name="Suburb"/>
      <w:bookmarkEnd w:id="6"/>
      <w:r w:rsidRPr="0073479B">
        <w:rPr>
          <w:rFonts w:ascii="Arial" w:hAnsi="Arial"/>
          <w:sz w:val="20"/>
          <w:szCs w:val="20"/>
        </w:rPr>
        <w:t>[</w:t>
      </w:r>
      <w:r w:rsidRPr="0073479B">
        <w:rPr>
          <w:rFonts w:ascii="Arial" w:hAnsi="Arial"/>
          <w:sz w:val="20"/>
          <w:szCs w:val="20"/>
          <w:highlight w:val="lightGray"/>
        </w:rPr>
        <w:t>Suburb  State  Post Code</w:t>
      </w:r>
      <w:r w:rsidRPr="0073479B">
        <w:rPr>
          <w:rFonts w:ascii="Arial" w:hAnsi="Arial"/>
          <w:sz w:val="20"/>
          <w:szCs w:val="20"/>
        </w:rPr>
        <w:t>]</w:t>
      </w:r>
    </w:p>
    <w:p w14:paraId="5375175D" w14:textId="77777777" w:rsidR="004A0830" w:rsidRPr="0073479B" w:rsidRDefault="004A0830" w:rsidP="008D5C5B">
      <w:pPr>
        <w:spacing w:line="276" w:lineRule="auto"/>
        <w:jc w:val="left"/>
        <w:rPr>
          <w:rFonts w:ascii="Arial" w:hAnsi="Arial"/>
          <w:sz w:val="20"/>
          <w:szCs w:val="20"/>
        </w:rPr>
      </w:pPr>
    </w:p>
    <w:p w14:paraId="4E0E2D3E" w14:textId="77777777" w:rsidR="004A0830" w:rsidRPr="0073479B" w:rsidRDefault="004A0830" w:rsidP="008D5C5B">
      <w:pPr>
        <w:spacing w:line="276" w:lineRule="auto"/>
        <w:jc w:val="left"/>
        <w:rPr>
          <w:rFonts w:ascii="Arial" w:hAnsi="Arial"/>
          <w:sz w:val="20"/>
          <w:szCs w:val="20"/>
        </w:rPr>
      </w:pPr>
    </w:p>
    <w:p w14:paraId="10EA70ED" w14:textId="77777777" w:rsidR="004A0830" w:rsidRPr="0073479B" w:rsidRDefault="004A0830" w:rsidP="008D5C5B">
      <w:pPr>
        <w:spacing w:line="276" w:lineRule="auto"/>
        <w:jc w:val="left"/>
        <w:rPr>
          <w:rFonts w:ascii="Arial" w:hAnsi="Arial"/>
          <w:sz w:val="20"/>
          <w:szCs w:val="20"/>
        </w:rPr>
      </w:pPr>
      <w:r w:rsidRPr="0073479B">
        <w:rPr>
          <w:rFonts w:ascii="Arial" w:hAnsi="Arial"/>
          <w:sz w:val="20"/>
          <w:szCs w:val="20"/>
        </w:rPr>
        <w:t xml:space="preserve">Dear </w:t>
      </w:r>
      <w:bookmarkStart w:id="7" w:name="Salutation"/>
      <w:bookmarkEnd w:id="7"/>
      <w:r w:rsidRPr="0073479B">
        <w:rPr>
          <w:rFonts w:ascii="Arial" w:hAnsi="Arial"/>
          <w:sz w:val="20"/>
          <w:szCs w:val="20"/>
        </w:rPr>
        <w:t>[</w:t>
      </w:r>
      <w:r w:rsidRPr="0073479B">
        <w:rPr>
          <w:rFonts w:ascii="Arial" w:hAnsi="Arial"/>
          <w:sz w:val="20"/>
          <w:szCs w:val="20"/>
          <w:highlight w:val="lightGray"/>
        </w:rPr>
        <w:t>Insert Client Name</w:t>
      </w:r>
      <w:r w:rsidRPr="0073479B">
        <w:rPr>
          <w:rFonts w:ascii="Arial" w:hAnsi="Arial"/>
          <w:sz w:val="20"/>
          <w:szCs w:val="20"/>
        </w:rPr>
        <w:t>]</w:t>
      </w:r>
    </w:p>
    <w:p w14:paraId="0CFAFFEE" w14:textId="77777777" w:rsidR="004A0830" w:rsidRPr="0073479B" w:rsidRDefault="004A0830" w:rsidP="008D5C5B">
      <w:pPr>
        <w:spacing w:line="276" w:lineRule="auto"/>
        <w:jc w:val="left"/>
        <w:rPr>
          <w:rFonts w:ascii="Arial" w:hAnsi="Arial"/>
          <w:sz w:val="20"/>
          <w:szCs w:val="20"/>
        </w:rPr>
      </w:pPr>
    </w:p>
    <w:p w14:paraId="1438FA0C" w14:textId="77777777" w:rsidR="004A0830" w:rsidRPr="0073479B" w:rsidRDefault="004A0830" w:rsidP="008D5C5B">
      <w:pPr>
        <w:spacing w:line="276" w:lineRule="auto"/>
        <w:jc w:val="left"/>
        <w:rPr>
          <w:rFonts w:ascii="Arial" w:hAnsi="Arial"/>
          <w:sz w:val="20"/>
          <w:szCs w:val="20"/>
        </w:rPr>
      </w:pPr>
    </w:p>
    <w:p w14:paraId="68DD54C1" w14:textId="77777777" w:rsidR="004A0830" w:rsidRPr="00F32D5C" w:rsidRDefault="004A0830" w:rsidP="008D5C5B">
      <w:pPr>
        <w:spacing w:line="276" w:lineRule="auto"/>
        <w:jc w:val="left"/>
        <w:rPr>
          <w:rFonts w:ascii="Arial" w:hAnsi="Arial"/>
          <w:b/>
          <w:bCs/>
          <w:sz w:val="21"/>
          <w:szCs w:val="21"/>
        </w:rPr>
      </w:pPr>
      <w:bookmarkStart w:id="8" w:name="Subject"/>
      <w:bookmarkEnd w:id="8"/>
      <w:r w:rsidRPr="00F32D5C">
        <w:rPr>
          <w:rFonts w:ascii="Arial" w:hAnsi="Arial"/>
          <w:b/>
          <w:bCs/>
          <w:sz w:val="21"/>
          <w:szCs w:val="21"/>
        </w:rPr>
        <w:t>Re:</w:t>
      </w:r>
      <w:r w:rsidRPr="00F32D5C">
        <w:rPr>
          <w:rFonts w:ascii="Arial" w:hAnsi="Arial"/>
          <w:b/>
          <w:bCs/>
          <w:sz w:val="21"/>
          <w:szCs w:val="21"/>
        </w:rPr>
        <w:tab/>
        <w:t>GST issues in property</w:t>
      </w:r>
    </w:p>
    <w:p w14:paraId="0E096B60" w14:textId="77777777" w:rsidR="004A0830" w:rsidRPr="0073479B" w:rsidRDefault="004A0830" w:rsidP="008D5C5B">
      <w:pPr>
        <w:spacing w:line="276" w:lineRule="auto"/>
        <w:jc w:val="left"/>
        <w:rPr>
          <w:rFonts w:ascii="Arial" w:hAnsi="Arial"/>
          <w:b/>
          <w:bCs/>
          <w:sz w:val="20"/>
          <w:szCs w:val="20"/>
        </w:rPr>
      </w:pPr>
    </w:p>
    <w:p w14:paraId="1A68EDA3" w14:textId="77777777" w:rsidR="004A0830" w:rsidRPr="0073479B" w:rsidRDefault="004A0830" w:rsidP="008D5C5B">
      <w:pPr>
        <w:spacing w:line="276" w:lineRule="auto"/>
        <w:jc w:val="left"/>
        <w:rPr>
          <w:rFonts w:ascii="Arial" w:hAnsi="Arial"/>
          <w:b/>
          <w:bCs/>
          <w:sz w:val="20"/>
          <w:szCs w:val="20"/>
        </w:rPr>
      </w:pPr>
      <w:r w:rsidRPr="0073479B">
        <w:rPr>
          <w:rFonts w:ascii="Arial" w:hAnsi="Arial"/>
          <w:b/>
          <w:bCs/>
          <w:sz w:val="20"/>
          <w:szCs w:val="20"/>
        </w:rPr>
        <w:t>Background</w:t>
      </w:r>
    </w:p>
    <w:p w14:paraId="46713CB0" w14:textId="77777777" w:rsidR="004A0830" w:rsidRPr="0073479B" w:rsidRDefault="004A0830" w:rsidP="008D5C5B">
      <w:pPr>
        <w:spacing w:line="276" w:lineRule="auto"/>
        <w:jc w:val="left"/>
        <w:rPr>
          <w:rFonts w:ascii="Arial" w:hAnsi="Arial"/>
          <w:bCs/>
          <w:sz w:val="20"/>
          <w:szCs w:val="20"/>
        </w:rPr>
      </w:pPr>
    </w:p>
    <w:p w14:paraId="013207CE" w14:textId="77777777" w:rsidR="004A0830" w:rsidRDefault="004A0830" w:rsidP="008D5C5B">
      <w:pPr>
        <w:spacing w:line="276" w:lineRule="auto"/>
        <w:jc w:val="left"/>
        <w:rPr>
          <w:rFonts w:ascii="Arial" w:hAnsi="Arial"/>
          <w:bCs/>
          <w:sz w:val="20"/>
          <w:szCs w:val="20"/>
        </w:rPr>
      </w:pPr>
      <w:r w:rsidRPr="0073479B">
        <w:rPr>
          <w:rFonts w:ascii="Arial" w:hAnsi="Arial"/>
          <w:bCs/>
          <w:sz w:val="20"/>
          <w:szCs w:val="20"/>
        </w:rPr>
        <w:t>When undertaking transactions involving real property it is important to consider whether the</w:t>
      </w:r>
      <w:r w:rsidR="00F32D5C">
        <w:rPr>
          <w:rFonts w:ascii="Arial" w:hAnsi="Arial"/>
          <w:bCs/>
          <w:sz w:val="20"/>
          <w:szCs w:val="20"/>
        </w:rPr>
        <w:t xml:space="preserve"> transaction will give rise to G</w:t>
      </w:r>
      <w:r w:rsidRPr="0073479B">
        <w:rPr>
          <w:rFonts w:ascii="Arial" w:hAnsi="Arial"/>
          <w:bCs/>
          <w:sz w:val="20"/>
          <w:szCs w:val="20"/>
        </w:rPr>
        <w:t xml:space="preserve">oods and </w:t>
      </w:r>
      <w:r w:rsidR="00F32D5C">
        <w:rPr>
          <w:rFonts w:ascii="Arial" w:hAnsi="Arial"/>
          <w:bCs/>
          <w:sz w:val="20"/>
          <w:szCs w:val="20"/>
        </w:rPr>
        <w:t>S</w:t>
      </w:r>
      <w:r w:rsidRPr="0073479B">
        <w:rPr>
          <w:rFonts w:ascii="Arial" w:hAnsi="Arial"/>
          <w:bCs/>
          <w:sz w:val="20"/>
          <w:szCs w:val="20"/>
        </w:rPr>
        <w:t xml:space="preserve">ervices </w:t>
      </w:r>
      <w:r w:rsidR="00F32D5C">
        <w:rPr>
          <w:rFonts w:ascii="Arial" w:hAnsi="Arial"/>
          <w:bCs/>
          <w:sz w:val="20"/>
          <w:szCs w:val="20"/>
        </w:rPr>
        <w:t>T</w:t>
      </w:r>
      <w:r w:rsidRPr="0073479B">
        <w:rPr>
          <w:rFonts w:ascii="Arial" w:hAnsi="Arial"/>
          <w:bCs/>
          <w:sz w:val="20"/>
          <w:szCs w:val="20"/>
        </w:rPr>
        <w:t>ax (GST) issues. The GST treatment of property can be complex as the GST treatment can vary depending on the type of property involved</w:t>
      </w:r>
      <w:r>
        <w:rPr>
          <w:rFonts w:ascii="Arial" w:hAnsi="Arial"/>
          <w:bCs/>
          <w:sz w:val="20"/>
          <w:szCs w:val="20"/>
        </w:rPr>
        <w:t xml:space="preserve"> and the methodology used for calculating the GST</w:t>
      </w:r>
      <w:r w:rsidRPr="0073479B">
        <w:rPr>
          <w:rFonts w:ascii="Arial" w:hAnsi="Arial"/>
          <w:bCs/>
          <w:sz w:val="20"/>
          <w:szCs w:val="20"/>
        </w:rPr>
        <w:t>.</w:t>
      </w:r>
    </w:p>
    <w:p w14:paraId="77621178" w14:textId="77777777" w:rsidR="005C5C66" w:rsidRDefault="005C5C66" w:rsidP="008D5C5B">
      <w:pPr>
        <w:spacing w:line="276" w:lineRule="auto"/>
        <w:jc w:val="left"/>
        <w:rPr>
          <w:rFonts w:ascii="Arial" w:hAnsi="Arial"/>
          <w:bCs/>
          <w:sz w:val="20"/>
          <w:szCs w:val="20"/>
        </w:rPr>
      </w:pPr>
    </w:p>
    <w:p w14:paraId="08452C2C" w14:textId="77777777" w:rsidR="004A0830" w:rsidRPr="005C5C66" w:rsidRDefault="004A0830" w:rsidP="008D5C5B">
      <w:pPr>
        <w:spacing w:line="276" w:lineRule="auto"/>
        <w:jc w:val="left"/>
        <w:rPr>
          <w:rFonts w:ascii="Arial" w:hAnsi="Arial"/>
          <w:b/>
          <w:bCs/>
          <w:sz w:val="20"/>
          <w:szCs w:val="20"/>
        </w:rPr>
      </w:pPr>
      <w:r w:rsidRPr="005C5C66">
        <w:rPr>
          <w:rFonts w:ascii="Arial" w:hAnsi="Arial"/>
          <w:b/>
          <w:bCs/>
          <w:sz w:val="20"/>
          <w:szCs w:val="20"/>
        </w:rPr>
        <w:t>Executive Summary:</w:t>
      </w:r>
    </w:p>
    <w:p w14:paraId="60BC5180" w14:textId="77777777" w:rsidR="004A0830" w:rsidRDefault="004A0830" w:rsidP="008D5C5B">
      <w:pPr>
        <w:spacing w:line="276" w:lineRule="auto"/>
        <w:jc w:val="left"/>
        <w:rPr>
          <w:rFonts w:ascii="Arial" w:hAnsi="Arial"/>
          <w:bCs/>
          <w:sz w:val="20"/>
          <w:szCs w:val="20"/>
        </w:rPr>
      </w:pPr>
    </w:p>
    <w:p w14:paraId="338F7A36" w14:textId="79E79886" w:rsidR="004A0830" w:rsidRPr="0073479B" w:rsidRDefault="00095951" w:rsidP="008D5C5B">
      <w:pPr>
        <w:pStyle w:val="ListParagraph"/>
        <w:keepNext/>
        <w:numPr>
          <w:ilvl w:val="0"/>
          <w:numId w:val="6"/>
        </w:numPr>
        <w:spacing w:line="276" w:lineRule="auto"/>
        <w:ind w:hanging="360"/>
        <w:contextualSpacing w:val="0"/>
        <w:jc w:val="left"/>
        <w:rPr>
          <w:rFonts w:ascii="Arial" w:hAnsi="Arial"/>
          <w:bCs/>
          <w:sz w:val="20"/>
          <w:szCs w:val="20"/>
        </w:rPr>
      </w:pPr>
      <w:r w:rsidRPr="0004504B">
        <w:rPr>
          <w:rFonts w:ascii="Arial" w:hAnsi="Arial"/>
          <w:bCs/>
          <w:sz w:val="20"/>
          <w:szCs w:val="20"/>
        </w:rPr>
        <w:t xml:space="preserve">We outline below the different types of real property </w:t>
      </w:r>
      <w:r w:rsidR="008D5C5B">
        <w:rPr>
          <w:rFonts w:ascii="Arial" w:hAnsi="Arial"/>
          <w:bCs/>
          <w:sz w:val="20"/>
          <w:szCs w:val="20"/>
        </w:rPr>
        <w:t xml:space="preserve">which can be supplied </w:t>
      </w:r>
      <w:r w:rsidRPr="0004504B">
        <w:rPr>
          <w:rFonts w:ascii="Arial" w:hAnsi="Arial"/>
          <w:bCs/>
          <w:sz w:val="20"/>
          <w:szCs w:val="20"/>
        </w:rPr>
        <w:t xml:space="preserve">and the GST treatment of each.  </w:t>
      </w:r>
    </w:p>
    <w:p w14:paraId="225033E0" w14:textId="77777777" w:rsidR="004A0830" w:rsidRDefault="004A0830" w:rsidP="008D5C5B">
      <w:pPr>
        <w:pStyle w:val="ListParagraph"/>
        <w:keepNext/>
        <w:numPr>
          <w:ilvl w:val="0"/>
          <w:numId w:val="6"/>
        </w:numPr>
        <w:spacing w:line="276" w:lineRule="auto"/>
        <w:ind w:hanging="360"/>
        <w:contextualSpacing w:val="0"/>
        <w:jc w:val="left"/>
        <w:rPr>
          <w:rFonts w:ascii="Arial" w:hAnsi="Arial"/>
          <w:sz w:val="20"/>
          <w:szCs w:val="20"/>
        </w:rPr>
      </w:pPr>
      <w:r w:rsidRPr="0004504B">
        <w:rPr>
          <w:rFonts w:ascii="Arial" w:hAnsi="Arial"/>
          <w:sz w:val="20"/>
          <w:szCs w:val="20"/>
        </w:rPr>
        <w:t xml:space="preserve">In certain </w:t>
      </w:r>
      <w:r w:rsidRPr="008D5C5B">
        <w:rPr>
          <w:rFonts w:ascii="Arial" w:hAnsi="Arial"/>
          <w:bCs/>
          <w:sz w:val="20"/>
          <w:szCs w:val="20"/>
        </w:rPr>
        <w:t>circumstances</w:t>
      </w:r>
      <w:r w:rsidRPr="0004504B">
        <w:rPr>
          <w:rFonts w:ascii="Arial" w:hAnsi="Arial"/>
          <w:sz w:val="20"/>
          <w:szCs w:val="20"/>
        </w:rPr>
        <w:t xml:space="preserve">, </w:t>
      </w:r>
      <w:r w:rsidR="005A1140">
        <w:rPr>
          <w:rFonts w:ascii="Arial" w:hAnsi="Arial"/>
          <w:sz w:val="20"/>
          <w:szCs w:val="20"/>
        </w:rPr>
        <w:t>b</w:t>
      </w:r>
      <w:r w:rsidR="00095951" w:rsidRPr="0004504B">
        <w:rPr>
          <w:rFonts w:ascii="Arial" w:hAnsi="Arial"/>
          <w:sz w:val="20"/>
          <w:szCs w:val="20"/>
        </w:rPr>
        <w:t xml:space="preserve">etter </w:t>
      </w:r>
      <w:r w:rsidRPr="0004504B">
        <w:rPr>
          <w:rFonts w:ascii="Arial" w:hAnsi="Arial"/>
          <w:sz w:val="20"/>
          <w:szCs w:val="20"/>
        </w:rPr>
        <w:t xml:space="preserve">GST </w:t>
      </w:r>
      <w:r w:rsidR="00095951" w:rsidRPr="0004504B">
        <w:rPr>
          <w:rFonts w:ascii="Arial" w:hAnsi="Arial"/>
          <w:sz w:val="20"/>
          <w:szCs w:val="20"/>
        </w:rPr>
        <w:t>outcome</w:t>
      </w:r>
      <w:r w:rsidRPr="0004504B">
        <w:rPr>
          <w:rFonts w:ascii="Arial" w:hAnsi="Arial"/>
          <w:sz w:val="20"/>
          <w:szCs w:val="20"/>
        </w:rPr>
        <w:t>s</w:t>
      </w:r>
      <w:r w:rsidR="00095951" w:rsidRPr="0004504B">
        <w:rPr>
          <w:rFonts w:ascii="Arial" w:hAnsi="Arial"/>
          <w:sz w:val="20"/>
          <w:szCs w:val="20"/>
        </w:rPr>
        <w:t xml:space="preserve"> may be achieve</w:t>
      </w:r>
      <w:r w:rsidR="0011418E">
        <w:rPr>
          <w:rFonts w:ascii="Arial" w:hAnsi="Arial"/>
          <w:sz w:val="20"/>
          <w:szCs w:val="20"/>
        </w:rPr>
        <w:t>d by applying the margin scheme.</w:t>
      </w:r>
      <w:r w:rsidR="00095951" w:rsidRPr="0004504B">
        <w:rPr>
          <w:rFonts w:ascii="Arial" w:hAnsi="Arial"/>
          <w:sz w:val="20"/>
          <w:szCs w:val="20"/>
        </w:rPr>
        <w:t xml:space="preserve"> </w:t>
      </w:r>
    </w:p>
    <w:p w14:paraId="79E2CC13" w14:textId="3C478A8F" w:rsidR="008D5C5B" w:rsidRPr="0011418E" w:rsidRDefault="009368DB" w:rsidP="008D5C5B">
      <w:pPr>
        <w:pStyle w:val="ListParagraph"/>
        <w:keepNext/>
        <w:numPr>
          <w:ilvl w:val="0"/>
          <w:numId w:val="6"/>
        </w:numPr>
        <w:spacing w:line="276" w:lineRule="auto"/>
        <w:ind w:hanging="360"/>
        <w:contextualSpacing w:val="0"/>
        <w:jc w:val="left"/>
        <w:rPr>
          <w:rFonts w:ascii="Arial" w:hAnsi="Arial"/>
          <w:sz w:val="20"/>
          <w:szCs w:val="20"/>
        </w:rPr>
      </w:pPr>
      <w:r>
        <w:rPr>
          <w:rFonts w:ascii="Arial" w:hAnsi="Arial"/>
          <w:sz w:val="20"/>
          <w:szCs w:val="20"/>
        </w:rPr>
        <w:t>P</w:t>
      </w:r>
      <w:r w:rsidR="008D5C5B" w:rsidRPr="008D5C5B">
        <w:rPr>
          <w:rFonts w:ascii="Arial" w:hAnsi="Arial"/>
          <w:sz w:val="20"/>
          <w:szCs w:val="20"/>
        </w:rPr>
        <w:t xml:space="preserve">urchasers of new residential premises or potential residential land </w:t>
      </w:r>
      <w:r w:rsidR="00A40EE3">
        <w:rPr>
          <w:rFonts w:ascii="Arial" w:hAnsi="Arial"/>
          <w:sz w:val="20"/>
          <w:szCs w:val="20"/>
        </w:rPr>
        <w:t>are</w:t>
      </w:r>
      <w:r w:rsidR="008D5C5B" w:rsidRPr="008D5C5B">
        <w:rPr>
          <w:rFonts w:ascii="Arial" w:hAnsi="Arial"/>
          <w:sz w:val="20"/>
          <w:szCs w:val="20"/>
        </w:rPr>
        <w:t xml:space="preserve"> generally required to withhold and remit the GST attributable to the purchase to the </w:t>
      </w:r>
      <w:r w:rsidR="008D5C5B">
        <w:rPr>
          <w:rFonts w:ascii="Arial" w:hAnsi="Arial"/>
          <w:sz w:val="20"/>
          <w:szCs w:val="20"/>
        </w:rPr>
        <w:t>Australian Taxation Office (</w:t>
      </w:r>
      <w:r w:rsidR="008D5C5B" w:rsidRPr="008D5C5B">
        <w:rPr>
          <w:rFonts w:ascii="Arial" w:hAnsi="Arial"/>
          <w:sz w:val="20"/>
          <w:szCs w:val="20"/>
        </w:rPr>
        <w:t>ATO</w:t>
      </w:r>
      <w:r w:rsidR="008D5C5B">
        <w:rPr>
          <w:rFonts w:ascii="Arial" w:hAnsi="Arial"/>
          <w:sz w:val="20"/>
          <w:szCs w:val="20"/>
        </w:rPr>
        <w:t>).</w:t>
      </w:r>
    </w:p>
    <w:p w14:paraId="0CBBDB7C" w14:textId="77777777" w:rsidR="004A0830" w:rsidRDefault="004A0830" w:rsidP="008D5C5B">
      <w:pPr>
        <w:spacing w:line="276" w:lineRule="auto"/>
        <w:jc w:val="left"/>
        <w:rPr>
          <w:rFonts w:ascii="Arial" w:hAnsi="Arial"/>
          <w:b/>
          <w:bCs/>
          <w:sz w:val="20"/>
          <w:szCs w:val="20"/>
        </w:rPr>
      </w:pPr>
    </w:p>
    <w:p w14:paraId="1DDFCACA" w14:textId="77777777" w:rsidR="00127FAA" w:rsidRPr="00F32D5C" w:rsidRDefault="002A57EE" w:rsidP="008D5C5B">
      <w:pPr>
        <w:spacing w:line="276" w:lineRule="auto"/>
        <w:jc w:val="left"/>
        <w:rPr>
          <w:rFonts w:ascii="Arial" w:hAnsi="Arial"/>
          <w:b/>
          <w:bCs/>
          <w:sz w:val="20"/>
          <w:szCs w:val="20"/>
        </w:rPr>
      </w:pPr>
      <w:r>
        <w:rPr>
          <w:rFonts w:ascii="Arial" w:hAnsi="Arial"/>
          <w:b/>
          <w:bCs/>
          <w:sz w:val="20"/>
          <w:szCs w:val="20"/>
        </w:rPr>
        <w:t>Type</w:t>
      </w:r>
      <w:r w:rsidR="008D5C5B">
        <w:rPr>
          <w:rFonts w:ascii="Arial" w:hAnsi="Arial"/>
          <w:b/>
          <w:bCs/>
          <w:sz w:val="20"/>
          <w:szCs w:val="20"/>
        </w:rPr>
        <w:t>s</w:t>
      </w:r>
      <w:r>
        <w:rPr>
          <w:rFonts w:ascii="Arial" w:hAnsi="Arial"/>
          <w:b/>
          <w:bCs/>
          <w:sz w:val="20"/>
          <w:szCs w:val="20"/>
        </w:rPr>
        <w:t xml:space="preserve"> of p</w:t>
      </w:r>
      <w:r w:rsidR="004A0830" w:rsidRPr="00F32D5C">
        <w:rPr>
          <w:rFonts w:ascii="Arial" w:hAnsi="Arial"/>
          <w:b/>
          <w:bCs/>
          <w:sz w:val="20"/>
          <w:szCs w:val="20"/>
        </w:rPr>
        <w:t>roperty</w:t>
      </w:r>
    </w:p>
    <w:p w14:paraId="2D735757" w14:textId="77777777" w:rsidR="004A0830" w:rsidRDefault="004A0830" w:rsidP="008D5C5B">
      <w:pPr>
        <w:spacing w:line="276" w:lineRule="auto"/>
        <w:jc w:val="left"/>
        <w:rPr>
          <w:rFonts w:ascii="Arial" w:hAnsi="Arial"/>
          <w:b/>
          <w:bCs/>
          <w:sz w:val="20"/>
          <w:szCs w:val="20"/>
        </w:rPr>
      </w:pPr>
    </w:p>
    <w:p w14:paraId="3CEA61AC" w14:textId="77777777" w:rsidR="00127FAA" w:rsidRPr="00F32D5C" w:rsidRDefault="00095951" w:rsidP="008D5C5B">
      <w:pPr>
        <w:spacing w:line="276" w:lineRule="auto"/>
        <w:jc w:val="left"/>
        <w:rPr>
          <w:rFonts w:ascii="Arial" w:hAnsi="Arial"/>
          <w:bCs/>
          <w:i/>
          <w:sz w:val="20"/>
          <w:szCs w:val="20"/>
        </w:rPr>
      </w:pPr>
      <w:r w:rsidRPr="00F32D5C">
        <w:rPr>
          <w:rFonts w:ascii="Arial" w:hAnsi="Arial"/>
          <w:bCs/>
          <w:i/>
          <w:sz w:val="20"/>
          <w:szCs w:val="20"/>
        </w:rPr>
        <w:t xml:space="preserve">Commercial property </w:t>
      </w:r>
    </w:p>
    <w:p w14:paraId="06B1DEC0" w14:textId="77777777" w:rsidR="004A0830" w:rsidRPr="0073479B" w:rsidRDefault="004A0830" w:rsidP="008D5C5B">
      <w:pPr>
        <w:spacing w:line="276" w:lineRule="auto"/>
        <w:jc w:val="left"/>
        <w:rPr>
          <w:rFonts w:ascii="Arial" w:hAnsi="Arial"/>
          <w:bCs/>
          <w:sz w:val="20"/>
          <w:szCs w:val="20"/>
        </w:rPr>
      </w:pPr>
    </w:p>
    <w:p w14:paraId="70BB285D" w14:textId="77777777" w:rsidR="004A0830" w:rsidRPr="0073479B" w:rsidRDefault="004A0830" w:rsidP="008D5C5B">
      <w:pPr>
        <w:spacing w:line="276" w:lineRule="auto"/>
        <w:jc w:val="left"/>
        <w:rPr>
          <w:rFonts w:ascii="Arial" w:hAnsi="Arial"/>
          <w:bCs/>
          <w:sz w:val="20"/>
          <w:szCs w:val="20"/>
        </w:rPr>
      </w:pPr>
      <w:r w:rsidRPr="0073479B">
        <w:rPr>
          <w:rFonts w:ascii="Arial" w:hAnsi="Arial"/>
          <w:bCs/>
          <w:sz w:val="20"/>
          <w:szCs w:val="20"/>
        </w:rPr>
        <w:t xml:space="preserve">A transaction involving commercial property (e.g. a sale or lease of the property) will normally satisfy the elements of a taxable supply, and hence the supplier will typically be subject to GST (assuming that the supplier is registered or required to be registered for GST purposes). </w:t>
      </w:r>
    </w:p>
    <w:p w14:paraId="570875F7" w14:textId="77777777" w:rsidR="004A0830" w:rsidRPr="0073479B" w:rsidRDefault="004A0830" w:rsidP="008D5C5B">
      <w:pPr>
        <w:spacing w:line="276" w:lineRule="auto"/>
        <w:jc w:val="left"/>
        <w:rPr>
          <w:rFonts w:ascii="Arial" w:hAnsi="Arial"/>
          <w:bCs/>
          <w:sz w:val="20"/>
          <w:szCs w:val="20"/>
        </w:rPr>
      </w:pPr>
    </w:p>
    <w:p w14:paraId="7AA25A12" w14:textId="418EDCB4" w:rsidR="004A0830" w:rsidRPr="0073479B" w:rsidRDefault="004A0830" w:rsidP="008D5C5B">
      <w:pPr>
        <w:spacing w:line="276" w:lineRule="auto"/>
        <w:jc w:val="left"/>
        <w:rPr>
          <w:rFonts w:ascii="Arial" w:hAnsi="Arial"/>
          <w:bCs/>
          <w:sz w:val="20"/>
          <w:szCs w:val="20"/>
        </w:rPr>
      </w:pPr>
      <w:r w:rsidRPr="0073479B">
        <w:rPr>
          <w:rFonts w:ascii="Arial" w:hAnsi="Arial"/>
          <w:bCs/>
          <w:sz w:val="20"/>
          <w:szCs w:val="20"/>
        </w:rPr>
        <w:t>The sale of commercial property which is subject to a lease may be supplied as a leasing enterprise subject to the GST</w:t>
      </w:r>
      <w:r w:rsidR="00B768D4">
        <w:rPr>
          <w:rFonts w:ascii="Arial" w:hAnsi="Arial"/>
          <w:bCs/>
          <w:sz w:val="20"/>
          <w:szCs w:val="20"/>
        </w:rPr>
        <w:t>-free</w:t>
      </w:r>
      <w:r w:rsidRPr="0073479B">
        <w:rPr>
          <w:rFonts w:ascii="Arial" w:hAnsi="Arial"/>
          <w:bCs/>
          <w:sz w:val="20"/>
          <w:szCs w:val="20"/>
        </w:rPr>
        <w:t xml:space="preserve"> going concern exemption, in which case the supply would be GST-free and the supplier would</w:t>
      </w:r>
      <w:r>
        <w:rPr>
          <w:rFonts w:ascii="Arial" w:hAnsi="Arial"/>
          <w:bCs/>
          <w:sz w:val="20"/>
          <w:szCs w:val="20"/>
        </w:rPr>
        <w:t xml:space="preserve"> not be subject to GST. </w:t>
      </w:r>
      <w:proofErr w:type="gramStart"/>
      <w:r w:rsidRPr="0073479B">
        <w:rPr>
          <w:rFonts w:ascii="Arial" w:hAnsi="Arial"/>
          <w:bCs/>
          <w:sz w:val="20"/>
          <w:szCs w:val="20"/>
        </w:rPr>
        <w:t>In order for</w:t>
      </w:r>
      <w:proofErr w:type="gramEnd"/>
      <w:r w:rsidRPr="0073479B">
        <w:rPr>
          <w:rFonts w:ascii="Arial" w:hAnsi="Arial"/>
          <w:bCs/>
          <w:sz w:val="20"/>
          <w:szCs w:val="20"/>
        </w:rPr>
        <w:t xml:space="preserve"> this concession to apply, there are certain conditions that are </w:t>
      </w:r>
      <w:r>
        <w:rPr>
          <w:rFonts w:ascii="Arial" w:hAnsi="Arial"/>
          <w:bCs/>
          <w:sz w:val="20"/>
          <w:szCs w:val="20"/>
        </w:rPr>
        <w:t xml:space="preserve">required to be satisfied. </w:t>
      </w:r>
      <w:proofErr w:type="gramStart"/>
      <w:r w:rsidRPr="0073479B">
        <w:rPr>
          <w:rFonts w:ascii="Arial" w:hAnsi="Arial"/>
          <w:bCs/>
          <w:sz w:val="20"/>
          <w:szCs w:val="20"/>
        </w:rPr>
        <w:t>In particular, it</w:t>
      </w:r>
      <w:proofErr w:type="gramEnd"/>
      <w:r w:rsidRPr="0073479B">
        <w:rPr>
          <w:rFonts w:ascii="Arial" w:hAnsi="Arial"/>
          <w:bCs/>
          <w:sz w:val="20"/>
          <w:szCs w:val="20"/>
        </w:rPr>
        <w:t xml:space="preserve"> will </w:t>
      </w:r>
      <w:r w:rsidR="00C2454A">
        <w:rPr>
          <w:rFonts w:ascii="Arial" w:hAnsi="Arial"/>
          <w:bCs/>
          <w:sz w:val="20"/>
          <w:szCs w:val="20"/>
        </w:rPr>
        <w:t xml:space="preserve">generally </w:t>
      </w:r>
      <w:r w:rsidRPr="0073479B">
        <w:rPr>
          <w:rFonts w:ascii="Arial" w:hAnsi="Arial"/>
          <w:bCs/>
          <w:sz w:val="20"/>
          <w:szCs w:val="20"/>
        </w:rPr>
        <w:t>be necessary for the commercial property to be sold</w:t>
      </w:r>
      <w:r>
        <w:rPr>
          <w:rFonts w:ascii="Arial" w:hAnsi="Arial"/>
          <w:bCs/>
          <w:sz w:val="20"/>
          <w:szCs w:val="20"/>
        </w:rPr>
        <w:t xml:space="preserve"> subject to the existing lease</w:t>
      </w:r>
      <w:r w:rsidR="008D5C5B">
        <w:rPr>
          <w:rFonts w:ascii="Arial" w:hAnsi="Arial"/>
          <w:bCs/>
          <w:sz w:val="20"/>
          <w:szCs w:val="20"/>
        </w:rPr>
        <w:t xml:space="preserve"> being in place at the time of the supply</w:t>
      </w:r>
      <w:r>
        <w:rPr>
          <w:rFonts w:ascii="Arial" w:hAnsi="Arial"/>
          <w:bCs/>
          <w:sz w:val="20"/>
          <w:szCs w:val="20"/>
        </w:rPr>
        <w:t xml:space="preserve">. </w:t>
      </w:r>
      <w:r w:rsidRPr="0073479B">
        <w:rPr>
          <w:rFonts w:ascii="Arial" w:hAnsi="Arial"/>
          <w:sz w:val="20"/>
          <w:szCs w:val="20"/>
        </w:rPr>
        <w:t>The views o</w:t>
      </w:r>
      <w:r w:rsidR="008D5C5B">
        <w:rPr>
          <w:rFonts w:ascii="Arial" w:hAnsi="Arial"/>
          <w:sz w:val="20"/>
          <w:szCs w:val="20"/>
        </w:rPr>
        <w:t xml:space="preserve">f the </w:t>
      </w:r>
      <w:r w:rsidRPr="0073479B">
        <w:rPr>
          <w:rFonts w:ascii="Arial" w:hAnsi="Arial"/>
          <w:sz w:val="20"/>
          <w:szCs w:val="20"/>
        </w:rPr>
        <w:t xml:space="preserve">ATO on what would be required to sell a leasing enterprise as a </w:t>
      </w:r>
      <w:r w:rsidR="00B768D4">
        <w:rPr>
          <w:rFonts w:ascii="Arial" w:hAnsi="Arial"/>
          <w:sz w:val="20"/>
          <w:szCs w:val="20"/>
        </w:rPr>
        <w:t xml:space="preserve">GST-free </w:t>
      </w:r>
      <w:r w:rsidRPr="0073479B">
        <w:rPr>
          <w:rFonts w:ascii="Arial" w:hAnsi="Arial"/>
          <w:sz w:val="20"/>
          <w:szCs w:val="20"/>
        </w:rPr>
        <w:t>going concern is outlined in GST Ruling GSTR 2002/5.</w:t>
      </w:r>
    </w:p>
    <w:p w14:paraId="41666079" w14:textId="77777777" w:rsidR="004A0830" w:rsidRPr="0073479B" w:rsidRDefault="004A0830" w:rsidP="008D5C5B">
      <w:pPr>
        <w:spacing w:line="276" w:lineRule="auto"/>
        <w:jc w:val="left"/>
        <w:rPr>
          <w:rFonts w:ascii="Arial" w:hAnsi="Arial"/>
          <w:b/>
          <w:bCs/>
          <w:sz w:val="20"/>
          <w:szCs w:val="20"/>
        </w:rPr>
      </w:pPr>
    </w:p>
    <w:p w14:paraId="0F8FC638" w14:textId="77777777" w:rsidR="00127FAA" w:rsidRPr="00F32D5C" w:rsidRDefault="00095951" w:rsidP="008D5C5B">
      <w:pPr>
        <w:spacing w:line="276" w:lineRule="auto"/>
        <w:jc w:val="left"/>
        <w:rPr>
          <w:rFonts w:ascii="Arial" w:hAnsi="Arial"/>
          <w:bCs/>
          <w:i/>
          <w:sz w:val="20"/>
          <w:szCs w:val="20"/>
        </w:rPr>
      </w:pPr>
      <w:r w:rsidRPr="00F32D5C">
        <w:rPr>
          <w:rFonts w:ascii="Arial" w:hAnsi="Arial"/>
          <w:bCs/>
          <w:i/>
          <w:sz w:val="20"/>
          <w:szCs w:val="20"/>
        </w:rPr>
        <w:t xml:space="preserve">Commercial residential premises </w:t>
      </w:r>
    </w:p>
    <w:p w14:paraId="19B41808" w14:textId="77777777" w:rsidR="004A0830" w:rsidRPr="0073479B" w:rsidRDefault="004A0830" w:rsidP="008D5C5B">
      <w:pPr>
        <w:spacing w:line="276" w:lineRule="auto"/>
        <w:jc w:val="left"/>
        <w:rPr>
          <w:rFonts w:ascii="Arial" w:hAnsi="Arial"/>
          <w:bCs/>
          <w:sz w:val="20"/>
          <w:szCs w:val="20"/>
        </w:rPr>
      </w:pPr>
    </w:p>
    <w:p w14:paraId="2D0A9B89" w14:textId="77777777" w:rsidR="004A0830" w:rsidRPr="0073479B" w:rsidRDefault="004A0830" w:rsidP="008D5C5B">
      <w:pPr>
        <w:spacing w:line="276" w:lineRule="auto"/>
        <w:jc w:val="left"/>
        <w:rPr>
          <w:rFonts w:ascii="Arial" w:hAnsi="Arial"/>
          <w:bCs/>
          <w:sz w:val="20"/>
          <w:szCs w:val="20"/>
        </w:rPr>
      </w:pPr>
      <w:r w:rsidRPr="0073479B">
        <w:rPr>
          <w:rFonts w:ascii="Arial" w:hAnsi="Arial"/>
          <w:bCs/>
          <w:sz w:val="20"/>
          <w:szCs w:val="20"/>
        </w:rPr>
        <w:t xml:space="preserve">The supply of commercial residential premises (by way of sale or lease/rent) is also subject to GST (again, assuming that the supplier is registered or required to be registered for GST purposes).  </w:t>
      </w:r>
    </w:p>
    <w:p w14:paraId="0AFDAC31" w14:textId="77777777" w:rsidR="004A0830" w:rsidRPr="0073479B" w:rsidRDefault="004A0830" w:rsidP="008D5C5B">
      <w:pPr>
        <w:spacing w:line="276" w:lineRule="auto"/>
        <w:jc w:val="left"/>
        <w:rPr>
          <w:rFonts w:ascii="Arial" w:hAnsi="Arial"/>
          <w:bCs/>
          <w:sz w:val="20"/>
          <w:szCs w:val="20"/>
        </w:rPr>
      </w:pPr>
    </w:p>
    <w:p w14:paraId="40C389F9" w14:textId="47EFD5C3" w:rsidR="004A0830" w:rsidRPr="008D5C5B" w:rsidRDefault="004A0830" w:rsidP="008D5C5B">
      <w:pPr>
        <w:spacing w:line="276" w:lineRule="auto"/>
        <w:jc w:val="left"/>
        <w:rPr>
          <w:rFonts w:ascii="Arial" w:hAnsi="Arial"/>
          <w:sz w:val="20"/>
          <w:szCs w:val="20"/>
        </w:rPr>
      </w:pPr>
      <w:r w:rsidRPr="0073479B">
        <w:rPr>
          <w:rFonts w:ascii="Arial" w:hAnsi="Arial"/>
          <w:bCs/>
          <w:sz w:val="20"/>
          <w:szCs w:val="20"/>
        </w:rPr>
        <w:lastRenderedPageBreak/>
        <w:t xml:space="preserve">Commercial residential premises are defined </w:t>
      </w:r>
      <w:r w:rsidR="002E7604">
        <w:rPr>
          <w:rFonts w:ascii="Arial" w:hAnsi="Arial"/>
          <w:bCs/>
          <w:sz w:val="20"/>
          <w:szCs w:val="20"/>
        </w:rPr>
        <w:t>in</w:t>
      </w:r>
      <w:r w:rsidR="002E7604" w:rsidRPr="0073479B">
        <w:rPr>
          <w:rFonts w:ascii="Arial" w:hAnsi="Arial"/>
          <w:bCs/>
          <w:sz w:val="20"/>
          <w:szCs w:val="20"/>
        </w:rPr>
        <w:t xml:space="preserve"> </w:t>
      </w:r>
      <w:r w:rsidRPr="0073479B">
        <w:rPr>
          <w:rFonts w:ascii="Arial" w:hAnsi="Arial"/>
          <w:bCs/>
          <w:sz w:val="20"/>
          <w:szCs w:val="20"/>
        </w:rPr>
        <w:t xml:space="preserve">section 195-1 of </w:t>
      </w:r>
      <w:r w:rsidRPr="0073479B">
        <w:rPr>
          <w:rFonts w:ascii="Arial" w:hAnsi="Arial"/>
          <w:bCs/>
          <w:i/>
          <w:sz w:val="20"/>
          <w:szCs w:val="20"/>
        </w:rPr>
        <w:t>A</w:t>
      </w:r>
      <w:r w:rsidRPr="0073479B">
        <w:rPr>
          <w:rFonts w:ascii="Arial" w:hAnsi="Arial"/>
          <w:i/>
          <w:sz w:val="20"/>
          <w:szCs w:val="20"/>
        </w:rPr>
        <w:t xml:space="preserve"> New Tax System (Goods and Services Tax) Act </w:t>
      </w:r>
      <w:r w:rsidRPr="00F32D5C">
        <w:rPr>
          <w:rFonts w:ascii="Arial" w:hAnsi="Arial"/>
          <w:sz w:val="20"/>
          <w:szCs w:val="20"/>
        </w:rPr>
        <w:t>1999</w:t>
      </w:r>
      <w:r w:rsidRPr="0073479B">
        <w:rPr>
          <w:rFonts w:ascii="Arial" w:hAnsi="Arial"/>
          <w:sz w:val="20"/>
          <w:szCs w:val="20"/>
        </w:rPr>
        <w:t xml:space="preserve"> (</w:t>
      </w:r>
      <w:r w:rsidR="007F619A" w:rsidRPr="009B2698">
        <w:rPr>
          <w:rFonts w:ascii="Arial" w:hAnsi="Arial"/>
          <w:b/>
          <w:bCs/>
          <w:i/>
          <w:iCs/>
          <w:sz w:val="20"/>
          <w:szCs w:val="20"/>
        </w:rPr>
        <w:t>GST Act</w:t>
      </w:r>
      <w:r w:rsidRPr="0073479B">
        <w:rPr>
          <w:rFonts w:ascii="Arial" w:hAnsi="Arial"/>
          <w:sz w:val="20"/>
          <w:szCs w:val="20"/>
        </w:rPr>
        <w:t xml:space="preserve">) to include hotels, motels, boarding accommodation, and similar. In determining whether a property is commercial residential premises, consideration is given to a number of factors including whether the property allows for multiple occupancy, the commercial intention in using the property, the status of occupants (i.e. guests), and the nature of the services provided to guests. The ATO’s </w:t>
      </w:r>
      <w:r w:rsidR="00B03D62" w:rsidRPr="0073479B">
        <w:rPr>
          <w:rFonts w:ascii="Arial" w:hAnsi="Arial"/>
          <w:sz w:val="20"/>
          <w:szCs w:val="20"/>
        </w:rPr>
        <w:t>view on the application of the GST provisions to supplies of commercial residential premises is</w:t>
      </w:r>
      <w:r w:rsidRPr="0073479B">
        <w:rPr>
          <w:rFonts w:ascii="Arial" w:hAnsi="Arial"/>
          <w:sz w:val="20"/>
          <w:szCs w:val="20"/>
        </w:rPr>
        <w:t xml:space="preserve"> set out in </w:t>
      </w:r>
      <w:r w:rsidRPr="00F32D5C">
        <w:rPr>
          <w:rFonts w:ascii="Arial" w:hAnsi="Arial"/>
          <w:sz w:val="20"/>
          <w:szCs w:val="20"/>
        </w:rPr>
        <w:t>G</w:t>
      </w:r>
      <w:r w:rsidR="00B768D4" w:rsidRPr="00F32D5C">
        <w:rPr>
          <w:rFonts w:ascii="Arial" w:hAnsi="Arial"/>
          <w:sz w:val="20"/>
          <w:szCs w:val="20"/>
        </w:rPr>
        <w:t xml:space="preserve">oods and </w:t>
      </w:r>
      <w:r w:rsidRPr="00F32D5C">
        <w:rPr>
          <w:rFonts w:ascii="Arial" w:hAnsi="Arial"/>
          <w:sz w:val="20"/>
          <w:szCs w:val="20"/>
        </w:rPr>
        <w:t>S</w:t>
      </w:r>
      <w:r w:rsidR="00B768D4" w:rsidRPr="00F32D5C">
        <w:rPr>
          <w:rFonts w:ascii="Arial" w:hAnsi="Arial"/>
          <w:sz w:val="20"/>
          <w:szCs w:val="20"/>
        </w:rPr>
        <w:t xml:space="preserve">ervices </w:t>
      </w:r>
      <w:r w:rsidRPr="00F32D5C">
        <w:rPr>
          <w:rFonts w:ascii="Arial" w:hAnsi="Arial"/>
          <w:sz w:val="20"/>
          <w:szCs w:val="20"/>
        </w:rPr>
        <w:t>T</w:t>
      </w:r>
      <w:r w:rsidR="00B768D4" w:rsidRPr="00F32D5C">
        <w:rPr>
          <w:rFonts w:ascii="Arial" w:hAnsi="Arial"/>
          <w:sz w:val="20"/>
          <w:szCs w:val="20"/>
        </w:rPr>
        <w:t>ax</w:t>
      </w:r>
      <w:r w:rsidRPr="00F32D5C">
        <w:rPr>
          <w:rFonts w:ascii="Arial" w:hAnsi="Arial"/>
          <w:sz w:val="20"/>
          <w:szCs w:val="20"/>
        </w:rPr>
        <w:t xml:space="preserve"> Ruling</w:t>
      </w:r>
      <w:r w:rsidRPr="0073479B">
        <w:rPr>
          <w:rFonts w:ascii="Arial" w:hAnsi="Arial"/>
          <w:i/>
          <w:sz w:val="20"/>
          <w:szCs w:val="20"/>
        </w:rPr>
        <w:t xml:space="preserve"> </w:t>
      </w:r>
      <w:r w:rsidR="00B768D4" w:rsidRPr="00F32D5C">
        <w:rPr>
          <w:rFonts w:ascii="Arial" w:hAnsi="Arial"/>
          <w:sz w:val="20"/>
          <w:szCs w:val="20"/>
        </w:rPr>
        <w:t xml:space="preserve">GSTR </w:t>
      </w:r>
      <w:r w:rsidRPr="00F32D5C">
        <w:rPr>
          <w:rFonts w:ascii="Arial" w:hAnsi="Arial"/>
          <w:sz w:val="20"/>
          <w:szCs w:val="20"/>
        </w:rPr>
        <w:t>2012/6</w:t>
      </w:r>
      <w:r w:rsidRPr="0073479B">
        <w:rPr>
          <w:rFonts w:ascii="Arial" w:hAnsi="Arial"/>
          <w:sz w:val="20"/>
          <w:szCs w:val="20"/>
        </w:rPr>
        <w:t xml:space="preserve"> (commercial residential premises) and </w:t>
      </w:r>
      <w:r w:rsidRPr="00F32D5C">
        <w:rPr>
          <w:rFonts w:ascii="Arial" w:hAnsi="Arial"/>
          <w:sz w:val="20"/>
          <w:szCs w:val="20"/>
        </w:rPr>
        <w:t>G</w:t>
      </w:r>
      <w:r w:rsidR="00B768D4" w:rsidRPr="00F32D5C">
        <w:rPr>
          <w:rFonts w:ascii="Arial" w:hAnsi="Arial"/>
          <w:sz w:val="20"/>
          <w:szCs w:val="20"/>
        </w:rPr>
        <w:t xml:space="preserve">oods and </w:t>
      </w:r>
      <w:r w:rsidRPr="00F32D5C">
        <w:rPr>
          <w:rFonts w:ascii="Arial" w:hAnsi="Arial"/>
          <w:sz w:val="20"/>
          <w:szCs w:val="20"/>
        </w:rPr>
        <w:t>S</w:t>
      </w:r>
      <w:r w:rsidR="00B768D4" w:rsidRPr="00F32D5C">
        <w:rPr>
          <w:rFonts w:ascii="Arial" w:hAnsi="Arial"/>
          <w:sz w:val="20"/>
          <w:szCs w:val="20"/>
        </w:rPr>
        <w:t xml:space="preserve">ervices </w:t>
      </w:r>
      <w:r w:rsidRPr="00F32D5C">
        <w:rPr>
          <w:rFonts w:ascii="Arial" w:hAnsi="Arial"/>
          <w:sz w:val="20"/>
          <w:szCs w:val="20"/>
        </w:rPr>
        <w:t>T</w:t>
      </w:r>
      <w:r w:rsidR="00B768D4" w:rsidRPr="00F32D5C">
        <w:rPr>
          <w:rFonts w:ascii="Arial" w:hAnsi="Arial"/>
          <w:sz w:val="20"/>
          <w:szCs w:val="20"/>
        </w:rPr>
        <w:t>ax</w:t>
      </w:r>
      <w:r w:rsidRPr="00F32D5C">
        <w:rPr>
          <w:rFonts w:ascii="Arial" w:hAnsi="Arial"/>
          <w:sz w:val="20"/>
          <w:szCs w:val="20"/>
        </w:rPr>
        <w:t xml:space="preserve"> Ruling </w:t>
      </w:r>
      <w:r w:rsidR="00B768D4" w:rsidRPr="00F32D5C">
        <w:rPr>
          <w:rFonts w:ascii="Arial" w:hAnsi="Arial"/>
          <w:sz w:val="20"/>
          <w:szCs w:val="20"/>
        </w:rPr>
        <w:t xml:space="preserve">GSTR </w:t>
      </w:r>
      <w:r w:rsidRPr="00F32D5C">
        <w:rPr>
          <w:rFonts w:ascii="Arial" w:hAnsi="Arial"/>
          <w:sz w:val="20"/>
          <w:szCs w:val="20"/>
        </w:rPr>
        <w:t>2012/7</w:t>
      </w:r>
      <w:r w:rsidRPr="0073479B">
        <w:rPr>
          <w:rFonts w:ascii="Arial" w:hAnsi="Arial"/>
          <w:sz w:val="20"/>
          <w:szCs w:val="20"/>
        </w:rPr>
        <w:t xml:space="preserve"> (long-term accommodation in commercial residential premises).</w:t>
      </w:r>
    </w:p>
    <w:p w14:paraId="2890FBD0" w14:textId="77777777" w:rsidR="004A0830" w:rsidRDefault="004A0830" w:rsidP="008D5C5B">
      <w:pPr>
        <w:spacing w:line="276" w:lineRule="auto"/>
        <w:jc w:val="left"/>
        <w:rPr>
          <w:rFonts w:ascii="Arial" w:hAnsi="Arial"/>
          <w:b/>
          <w:bCs/>
          <w:sz w:val="20"/>
          <w:szCs w:val="20"/>
        </w:rPr>
      </w:pPr>
    </w:p>
    <w:p w14:paraId="5D1912AF" w14:textId="77777777" w:rsidR="00127FAA" w:rsidRPr="00F32D5C" w:rsidRDefault="00095951" w:rsidP="008D5C5B">
      <w:pPr>
        <w:spacing w:line="276" w:lineRule="auto"/>
        <w:jc w:val="left"/>
        <w:rPr>
          <w:rFonts w:ascii="Arial" w:hAnsi="Arial"/>
          <w:bCs/>
          <w:i/>
          <w:sz w:val="20"/>
          <w:szCs w:val="20"/>
        </w:rPr>
      </w:pPr>
      <w:r w:rsidRPr="00F32D5C">
        <w:rPr>
          <w:rFonts w:ascii="Arial" w:hAnsi="Arial"/>
          <w:bCs/>
          <w:i/>
          <w:sz w:val="20"/>
          <w:szCs w:val="20"/>
        </w:rPr>
        <w:t>Residential premises</w:t>
      </w:r>
      <w:r w:rsidR="00F32D5C" w:rsidRPr="00F32D5C">
        <w:rPr>
          <w:rFonts w:ascii="Arial" w:hAnsi="Arial"/>
          <w:bCs/>
          <w:i/>
          <w:sz w:val="20"/>
          <w:szCs w:val="20"/>
        </w:rPr>
        <w:t>: N</w:t>
      </w:r>
      <w:r w:rsidRPr="00F32D5C">
        <w:rPr>
          <w:rFonts w:ascii="Arial" w:hAnsi="Arial"/>
          <w:bCs/>
          <w:i/>
          <w:sz w:val="20"/>
          <w:szCs w:val="20"/>
        </w:rPr>
        <w:t>on</w:t>
      </w:r>
      <w:r w:rsidR="00F32D5C" w:rsidRPr="00F32D5C">
        <w:rPr>
          <w:rFonts w:ascii="Arial" w:hAnsi="Arial"/>
          <w:bCs/>
          <w:i/>
          <w:sz w:val="20"/>
          <w:szCs w:val="20"/>
        </w:rPr>
        <w:t>-</w:t>
      </w:r>
      <w:r w:rsidRPr="00F32D5C">
        <w:rPr>
          <w:rFonts w:ascii="Arial" w:hAnsi="Arial"/>
          <w:bCs/>
          <w:i/>
          <w:sz w:val="20"/>
          <w:szCs w:val="20"/>
        </w:rPr>
        <w:t>commercial</w:t>
      </w:r>
    </w:p>
    <w:p w14:paraId="25EE9F4A" w14:textId="77777777" w:rsidR="004A0830" w:rsidRPr="0073479B" w:rsidRDefault="004A0830" w:rsidP="008D5C5B">
      <w:pPr>
        <w:spacing w:line="276" w:lineRule="auto"/>
        <w:jc w:val="left"/>
        <w:rPr>
          <w:rFonts w:ascii="Arial" w:hAnsi="Arial"/>
          <w:bCs/>
          <w:sz w:val="20"/>
          <w:szCs w:val="20"/>
          <w:highlight w:val="yellow"/>
        </w:rPr>
      </w:pPr>
    </w:p>
    <w:p w14:paraId="4E6199F2" w14:textId="77777777" w:rsidR="004A0830" w:rsidRPr="0073479B" w:rsidRDefault="008D5C5B" w:rsidP="008D5C5B">
      <w:pPr>
        <w:spacing w:line="276" w:lineRule="auto"/>
        <w:jc w:val="left"/>
        <w:rPr>
          <w:rFonts w:ascii="Arial" w:hAnsi="Arial"/>
          <w:bCs/>
          <w:sz w:val="20"/>
          <w:szCs w:val="20"/>
        </w:rPr>
      </w:pPr>
      <w:r>
        <w:rPr>
          <w:rFonts w:ascii="Arial" w:hAnsi="Arial"/>
          <w:bCs/>
          <w:sz w:val="20"/>
          <w:szCs w:val="20"/>
        </w:rPr>
        <w:t>A</w:t>
      </w:r>
      <w:r w:rsidR="004A0830" w:rsidRPr="0073479B">
        <w:rPr>
          <w:rFonts w:ascii="Arial" w:hAnsi="Arial"/>
          <w:bCs/>
          <w:sz w:val="20"/>
          <w:szCs w:val="20"/>
        </w:rPr>
        <w:t xml:space="preserve"> transaction involving non-commercial residential premises will ordinarily be input taxed, and hence will not be subject to GST, </w:t>
      </w:r>
      <w:proofErr w:type="gramStart"/>
      <w:r w:rsidR="004A0830" w:rsidRPr="0073479B">
        <w:rPr>
          <w:rFonts w:ascii="Arial" w:hAnsi="Arial"/>
          <w:bCs/>
          <w:sz w:val="20"/>
          <w:szCs w:val="20"/>
        </w:rPr>
        <w:t>with the exception of</w:t>
      </w:r>
      <w:proofErr w:type="gramEnd"/>
      <w:r w:rsidR="004A0830" w:rsidRPr="0073479B">
        <w:rPr>
          <w:rFonts w:ascii="Arial" w:hAnsi="Arial"/>
          <w:bCs/>
          <w:sz w:val="20"/>
          <w:szCs w:val="20"/>
        </w:rPr>
        <w:t xml:space="preserve"> the </w:t>
      </w:r>
      <w:r w:rsidR="00B768D4">
        <w:rPr>
          <w:rFonts w:ascii="Arial" w:hAnsi="Arial"/>
          <w:bCs/>
          <w:sz w:val="20"/>
          <w:szCs w:val="20"/>
        </w:rPr>
        <w:t xml:space="preserve">taxable </w:t>
      </w:r>
      <w:r w:rsidR="004A0830" w:rsidRPr="0073479B">
        <w:rPr>
          <w:rFonts w:ascii="Arial" w:hAnsi="Arial"/>
          <w:bCs/>
          <w:sz w:val="20"/>
          <w:szCs w:val="20"/>
        </w:rPr>
        <w:t>supply of new residential premises which will be subject to GST</w:t>
      </w:r>
      <w:r>
        <w:rPr>
          <w:rFonts w:ascii="Arial" w:hAnsi="Arial"/>
          <w:bCs/>
          <w:sz w:val="20"/>
          <w:szCs w:val="20"/>
        </w:rPr>
        <w:t>,</w:t>
      </w:r>
      <w:r w:rsidR="004A0830" w:rsidRPr="0073479B">
        <w:rPr>
          <w:rFonts w:ascii="Arial" w:hAnsi="Arial"/>
          <w:bCs/>
          <w:sz w:val="20"/>
          <w:szCs w:val="20"/>
        </w:rPr>
        <w:t xml:space="preserve"> as discussed below. </w:t>
      </w:r>
    </w:p>
    <w:p w14:paraId="115BBE5F" w14:textId="77777777" w:rsidR="004A0830" w:rsidRPr="0073479B" w:rsidRDefault="004A0830" w:rsidP="008D5C5B">
      <w:pPr>
        <w:spacing w:line="276" w:lineRule="auto"/>
        <w:jc w:val="left"/>
        <w:rPr>
          <w:rFonts w:ascii="Arial" w:hAnsi="Arial"/>
          <w:bCs/>
          <w:sz w:val="20"/>
          <w:szCs w:val="20"/>
        </w:rPr>
      </w:pPr>
    </w:p>
    <w:p w14:paraId="07A2F3BE" w14:textId="77777777" w:rsidR="00127FAA" w:rsidRPr="00F32D5C" w:rsidRDefault="00095951" w:rsidP="008D5C5B">
      <w:pPr>
        <w:pStyle w:val="ListParagraph"/>
        <w:keepNext/>
        <w:numPr>
          <w:ilvl w:val="0"/>
          <w:numId w:val="7"/>
        </w:numPr>
        <w:spacing w:line="276" w:lineRule="auto"/>
        <w:contextualSpacing w:val="0"/>
        <w:jc w:val="left"/>
        <w:rPr>
          <w:rFonts w:ascii="Arial" w:hAnsi="Arial"/>
          <w:sz w:val="20"/>
          <w:szCs w:val="20"/>
        </w:rPr>
      </w:pPr>
      <w:r w:rsidRPr="00F32D5C">
        <w:rPr>
          <w:rFonts w:ascii="Arial" w:hAnsi="Arial"/>
          <w:sz w:val="20"/>
          <w:szCs w:val="20"/>
        </w:rPr>
        <w:t>The meaning of residential premises</w:t>
      </w:r>
    </w:p>
    <w:p w14:paraId="116D8077" w14:textId="77777777" w:rsidR="004A0830" w:rsidRPr="0073479B" w:rsidRDefault="004A0830" w:rsidP="008D5C5B">
      <w:pPr>
        <w:keepNext/>
        <w:spacing w:line="276" w:lineRule="auto"/>
        <w:jc w:val="left"/>
        <w:rPr>
          <w:rFonts w:ascii="Arial" w:hAnsi="Arial"/>
          <w:sz w:val="20"/>
          <w:szCs w:val="20"/>
        </w:rPr>
      </w:pPr>
    </w:p>
    <w:p w14:paraId="30E610CD" w14:textId="6FEC28F7" w:rsidR="004A0830" w:rsidRPr="0073479B" w:rsidRDefault="004A0830" w:rsidP="008D5C5B">
      <w:pPr>
        <w:keepNext/>
        <w:spacing w:line="276" w:lineRule="auto"/>
        <w:jc w:val="left"/>
        <w:rPr>
          <w:rFonts w:ascii="Arial" w:hAnsi="Arial"/>
          <w:sz w:val="20"/>
          <w:szCs w:val="20"/>
        </w:rPr>
      </w:pPr>
      <w:r w:rsidRPr="0073479B">
        <w:rPr>
          <w:rFonts w:ascii="Arial" w:hAnsi="Arial"/>
          <w:sz w:val="20"/>
          <w:szCs w:val="20"/>
        </w:rPr>
        <w:t>The term residential premises is defined</w:t>
      </w:r>
      <w:r w:rsidR="002E7604">
        <w:rPr>
          <w:rFonts w:ascii="Arial" w:hAnsi="Arial"/>
          <w:sz w:val="20"/>
          <w:szCs w:val="20"/>
        </w:rPr>
        <w:t xml:space="preserve"> in section 195-1 of the </w:t>
      </w:r>
      <w:r w:rsidR="007F619A" w:rsidRPr="009B2698">
        <w:rPr>
          <w:rFonts w:ascii="Arial" w:hAnsi="Arial"/>
          <w:i/>
          <w:iCs/>
          <w:sz w:val="20"/>
          <w:szCs w:val="20"/>
        </w:rPr>
        <w:t>GST Act</w:t>
      </w:r>
      <w:r w:rsidRPr="0073479B">
        <w:rPr>
          <w:rFonts w:ascii="Arial" w:hAnsi="Arial"/>
          <w:sz w:val="20"/>
          <w:szCs w:val="20"/>
        </w:rPr>
        <w:t xml:space="preserve"> to mean </w:t>
      </w:r>
      <w:r w:rsidR="007F619A">
        <w:rPr>
          <w:rFonts w:ascii="Arial" w:hAnsi="Arial"/>
          <w:sz w:val="20"/>
          <w:szCs w:val="20"/>
        </w:rPr>
        <w:t>land or a building</w:t>
      </w:r>
      <w:r w:rsidR="007F619A" w:rsidRPr="0073479B">
        <w:rPr>
          <w:rFonts w:ascii="Arial" w:hAnsi="Arial"/>
          <w:sz w:val="20"/>
          <w:szCs w:val="20"/>
        </w:rPr>
        <w:t xml:space="preserve"> </w:t>
      </w:r>
      <w:r w:rsidRPr="0073479B">
        <w:rPr>
          <w:rFonts w:ascii="Arial" w:hAnsi="Arial"/>
          <w:sz w:val="20"/>
          <w:szCs w:val="20"/>
        </w:rPr>
        <w:t xml:space="preserve">that </w:t>
      </w:r>
      <w:r w:rsidR="007F619A">
        <w:rPr>
          <w:rFonts w:ascii="Arial" w:hAnsi="Arial"/>
          <w:sz w:val="20"/>
          <w:szCs w:val="20"/>
        </w:rPr>
        <w:t>is</w:t>
      </w:r>
      <w:r w:rsidRPr="0073479B">
        <w:rPr>
          <w:rFonts w:ascii="Arial" w:hAnsi="Arial"/>
          <w:sz w:val="20"/>
          <w:szCs w:val="20"/>
        </w:rPr>
        <w:t xml:space="preserve"> occupied as a residence, or as residential accommodation, or that </w:t>
      </w:r>
      <w:r w:rsidR="007F619A">
        <w:rPr>
          <w:rFonts w:ascii="Arial" w:hAnsi="Arial"/>
          <w:sz w:val="20"/>
          <w:szCs w:val="20"/>
        </w:rPr>
        <w:t>is</w:t>
      </w:r>
      <w:r w:rsidR="007F619A" w:rsidRPr="0073479B">
        <w:rPr>
          <w:rFonts w:ascii="Arial" w:hAnsi="Arial"/>
          <w:sz w:val="20"/>
          <w:szCs w:val="20"/>
        </w:rPr>
        <w:t xml:space="preserve"> </w:t>
      </w:r>
      <w:r w:rsidRPr="0073479B">
        <w:rPr>
          <w:rFonts w:ascii="Arial" w:hAnsi="Arial"/>
          <w:sz w:val="20"/>
          <w:szCs w:val="20"/>
        </w:rPr>
        <w:t xml:space="preserve">intended to be occupied and </w:t>
      </w:r>
      <w:r w:rsidR="007F619A">
        <w:rPr>
          <w:rFonts w:ascii="Arial" w:hAnsi="Arial"/>
          <w:sz w:val="20"/>
          <w:szCs w:val="20"/>
        </w:rPr>
        <w:t>is</w:t>
      </w:r>
      <w:r w:rsidR="007F619A" w:rsidRPr="0073479B">
        <w:rPr>
          <w:rFonts w:ascii="Arial" w:hAnsi="Arial"/>
          <w:sz w:val="20"/>
          <w:szCs w:val="20"/>
        </w:rPr>
        <w:t xml:space="preserve"> </w:t>
      </w:r>
      <w:r w:rsidRPr="0073479B">
        <w:rPr>
          <w:rFonts w:ascii="Arial" w:hAnsi="Arial"/>
          <w:sz w:val="20"/>
          <w:szCs w:val="20"/>
        </w:rPr>
        <w:t>capable of being occupied as</w:t>
      </w:r>
      <w:r w:rsidR="007F619A">
        <w:rPr>
          <w:rFonts w:ascii="Arial" w:hAnsi="Arial"/>
          <w:sz w:val="20"/>
          <w:szCs w:val="20"/>
        </w:rPr>
        <w:t xml:space="preserve"> a residence or</w:t>
      </w:r>
      <w:r w:rsidRPr="0073479B">
        <w:rPr>
          <w:rFonts w:ascii="Arial" w:hAnsi="Arial"/>
          <w:sz w:val="20"/>
          <w:szCs w:val="20"/>
        </w:rPr>
        <w:t xml:space="preserve"> residential accommodation. </w:t>
      </w:r>
    </w:p>
    <w:p w14:paraId="051F4B76" w14:textId="77777777" w:rsidR="004A0830" w:rsidRPr="0073479B" w:rsidRDefault="004A0830" w:rsidP="008D5C5B">
      <w:pPr>
        <w:spacing w:line="276" w:lineRule="auto"/>
        <w:jc w:val="left"/>
        <w:rPr>
          <w:rFonts w:ascii="Arial" w:hAnsi="Arial"/>
          <w:sz w:val="20"/>
          <w:szCs w:val="20"/>
        </w:rPr>
      </w:pPr>
    </w:p>
    <w:p w14:paraId="4E9D1951" w14:textId="7613348E" w:rsidR="004A0830" w:rsidRPr="0073479B" w:rsidRDefault="004A0830" w:rsidP="008D5C5B">
      <w:pPr>
        <w:spacing w:line="276" w:lineRule="auto"/>
        <w:jc w:val="left"/>
        <w:rPr>
          <w:rFonts w:ascii="Arial" w:hAnsi="Arial"/>
          <w:sz w:val="20"/>
          <w:szCs w:val="20"/>
        </w:rPr>
      </w:pPr>
      <w:r w:rsidRPr="0073479B">
        <w:rPr>
          <w:rFonts w:ascii="Arial" w:hAnsi="Arial"/>
          <w:sz w:val="20"/>
          <w:szCs w:val="20"/>
        </w:rPr>
        <w:t xml:space="preserve">The ATO has outlined its views on the </w:t>
      </w:r>
      <w:r w:rsidR="00B768D4">
        <w:rPr>
          <w:rFonts w:ascii="Arial" w:hAnsi="Arial"/>
          <w:sz w:val="20"/>
          <w:szCs w:val="20"/>
        </w:rPr>
        <w:t>input taxed supplies of resid</w:t>
      </w:r>
      <w:r w:rsidRPr="0073479B">
        <w:rPr>
          <w:rFonts w:ascii="Arial" w:hAnsi="Arial"/>
          <w:sz w:val="20"/>
          <w:szCs w:val="20"/>
        </w:rPr>
        <w:t xml:space="preserve">ential premises in </w:t>
      </w:r>
      <w:r w:rsidRPr="00F32D5C">
        <w:rPr>
          <w:rFonts w:ascii="Arial" w:hAnsi="Arial"/>
          <w:sz w:val="20"/>
          <w:szCs w:val="20"/>
        </w:rPr>
        <w:t>G</w:t>
      </w:r>
      <w:r w:rsidR="00B768D4" w:rsidRPr="00F32D5C">
        <w:rPr>
          <w:rFonts w:ascii="Arial" w:hAnsi="Arial"/>
          <w:sz w:val="20"/>
          <w:szCs w:val="20"/>
        </w:rPr>
        <w:t xml:space="preserve">oods and </w:t>
      </w:r>
      <w:r w:rsidRPr="00F32D5C">
        <w:rPr>
          <w:rFonts w:ascii="Arial" w:hAnsi="Arial"/>
          <w:sz w:val="20"/>
          <w:szCs w:val="20"/>
        </w:rPr>
        <w:t>S</w:t>
      </w:r>
      <w:r w:rsidR="00B768D4" w:rsidRPr="00F32D5C">
        <w:rPr>
          <w:rFonts w:ascii="Arial" w:hAnsi="Arial"/>
          <w:sz w:val="20"/>
          <w:szCs w:val="20"/>
        </w:rPr>
        <w:t xml:space="preserve">ervices </w:t>
      </w:r>
      <w:r w:rsidRPr="00F32D5C">
        <w:rPr>
          <w:rFonts w:ascii="Arial" w:hAnsi="Arial"/>
          <w:sz w:val="20"/>
          <w:szCs w:val="20"/>
        </w:rPr>
        <w:t>T</w:t>
      </w:r>
      <w:r w:rsidR="00B768D4" w:rsidRPr="00F32D5C">
        <w:rPr>
          <w:rFonts w:ascii="Arial" w:hAnsi="Arial"/>
          <w:sz w:val="20"/>
          <w:szCs w:val="20"/>
        </w:rPr>
        <w:t>ax</w:t>
      </w:r>
      <w:r w:rsidRPr="00F32D5C">
        <w:rPr>
          <w:rFonts w:ascii="Arial" w:hAnsi="Arial"/>
          <w:sz w:val="20"/>
          <w:szCs w:val="20"/>
        </w:rPr>
        <w:t xml:space="preserve"> Ruling </w:t>
      </w:r>
      <w:r w:rsidR="00B768D4" w:rsidRPr="00F32D5C">
        <w:rPr>
          <w:rFonts w:ascii="Arial" w:hAnsi="Arial"/>
          <w:sz w:val="20"/>
          <w:szCs w:val="20"/>
        </w:rPr>
        <w:t xml:space="preserve">GSTR </w:t>
      </w:r>
      <w:r w:rsidRPr="00F32D5C">
        <w:rPr>
          <w:rFonts w:ascii="Arial" w:hAnsi="Arial"/>
          <w:sz w:val="20"/>
          <w:szCs w:val="20"/>
        </w:rPr>
        <w:t>2012/5</w:t>
      </w:r>
      <w:r w:rsidRPr="0073479B">
        <w:rPr>
          <w:rFonts w:ascii="Arial" w:hAnsi="Arial"/>
          <w:sz w:val="20"/>
          <w:szCs w:val="20"/>
        </w:rPr>
        <w:t>.</w:t>
      </w:r>
    </w:p>
    <w:p w14:paraId="7BE12A77" w14:textId="77777777" w:rsidR="004A0830" w:rsidRPr="0073479B" w:rsidRDefault="004A0830" w:rsidP="008D5C5B">
      <w:pPr>
        <w:spacing w:line="276" w:lineRule="auto"/>
        <w:jc w:val="left"/>
        <w:rPr>
          <w:rFonts w:ascii="Arial" w:hAnsi="Arial"/>
          <w:sz w:val="20"/>
          <w:szCs w:val="20"/>
        </w:rPr>
      </w:pPr>
    </w:p>
    <w:p w14:paraId="0827029B" w14:textId="77777777" w:rsidR="00127FAA" w:rsidRPr="00F32D5C" w:rsidRDefault="00095951" w:rsidP="008D5C5B">
      <w:pPr>
        <w:pStyle w:val="ListParagraph"/>
        <w:keepNext/>
        <w:numPr>
          <w:ilvl w:val="0"/>
          <w:numId w:val="7"/>
        </w:numPr>
        <w:spacing w:line="276" w:lineRule="auto"/>
        <w:contextualSpacing w:val="0"/>
        <w:jc w:val="left"/>
        <w:rPr>
          <w:rFonts w:ascii="Arial" w:hAnsi="Arial"/>
          <w:sz w:val="20"/>
          <w:szCs w:val="20"/>
        </w:rPr>
      </w:pPr>
      <w:r w:rsidRPr="00F32D5C">
        <w:rPr>
          <w:rFonts w:ascii="Arial" w:hAnsi="Arial"/>
          <w:sz w:val="20"/>
          <w:szCs w:val="20"/>
        </w:rPr>
        <w:t>Claiming input tax credits</w:t>
      </w:r>
    </w:p>
    <w:p w14:paraId="5B9BB306" w14:textId="77777777" w:rsidR="004A0830" w:rsidRPr="0073479B" w:rsidRDefault="004A0830" w:rsidP="008D5C5B">
      <w:pPr>
        <w:spacing w:line="276" w:lineRule="auto"/>
        <w:jc w:val="left"/>
        <w:rPr>
          <w:rFonts w:ascii="Arial" w:hAnsi="Arial"/>
          <w:sz w:val="20"/>
          <w:szCs w:val="20"/>
        </w:rPr>
      </w:pPr>
    </w:p>
    <w:p w14:paraId="7F2FC84A" w14:textId="77777777" w:rsidR="004A0830" w:rsidRPr="0073479B" w:rsidRDefault="00B768D4" w:rsidP="008D5C5B">
      <w:pPr>
        <w:spacing w:line="276" w:lineRule="auto"/>
        <w:jc w:val="left"/>
        <w:rPr>
          <w:rFonts w:ascii="Arial" w:hAnsi="Arial"/>
          <w:sz w:val="20"/>
          <w:szCs w:val="20"/>
        </w:rPr>
      </w:pPr>
      <w:r>
        <w:rPr>
          <w:rFonts w:ascii="Arial" w:hAnsi="Arial"/>
          <w:sz w:val="20"/>
          <w:szCs w:val="20"/>
        </w:rPr>
        <w:t>Where</w:t>
      </w:r>
      <w:r w:rsidR="004A0830" w:rsidRPr="0073479B">
        <w:rPr>
          <w:rFonts w:ascii="Arial" w:hAnsi="Arial"/>
          <w:sz w:val="20"/>
          <w:szCs w:val="20"/>
        </w:rPr>
        <w:t xml:space="preserve"> a supply of residential premises (other than new residential premises) is input taxed, suppliers of residential premises will not be able to claim input tax credits on acquisitions relating to these supplies. This has an impact particularly on developers who intend to lease the residential premises they construct. They will not be entitled to claim input tax credits on construction expenses</w:t>
      </w:r>
      <w:r>
        <w:rPr>
          <w:rFonts w:ascii="Arial" w:hAnsi="Arial"/>
          <w:sz w:val="20"/>
          <w:szCs w:val="20"/>
        </w:rPr>
        <w:t xml:space="preserve"> for new residential premises which will be leased</w:t>
      </w:r>
      <w:r w:rsidR="004A0830" w:rsidRPr="0073479B">
        <w:rPr>
          <w:rFonts w:ascii="Arial" w:hAnsi="Arial"/>
          <w:sz w:val="20"/>
          <w:szCs w:val="20"/>
        </w:rPr>
        <w:t xml:space="preserve">. </w:t>
      </w:r>
    </w:p>
    <w:p w14:paraId="6723BA4A" w14:textId="77777777" w:rsidR="004A0830" w:rsidRPr="0073479B" w:rsidRDefault="004A0830" w:rsidP="008D5C5B">
      <w:pPr>
        <w:spacing w:line="276" w:lineRule="auto"/>
        <w:jc w:val="left"/>
        <w:rPr>
          <w:rFonts w:ascii="Arial" w:hAnsi="Arial"/>
          <w:sz w:val="20"/>
          <w:szCs w:val="20"/>
        </w:rPr>
      </w:pPr>
    </w:p>
    <w:p w14:paraId="60AE8904" w14:textId="5043108B" w:rsidR="004A0830" w:rsidRDefault="004A0830" w:rsidP="008D5C5B">
      <w:pPr>
        <w:spacing w:line="276" w:lineRule="auto"/>
        <w:jc w:val="left"/>
        <w:rPr>
          <w:rFonts w:ascii="Arial" w:hAnsi="Arial"/>
          <w:sz w:val="20"/>
          <w:szCs w:val="20"/>
        </w:rPr>
      </w:pPr>
      <w:r w:rsidRPr="0073479B">
        <w:rPr>
          <w:rFonts w:ascii="Arial" w:hAnsi="Arial"/>
          <w:sz w:val="20"/>
          <w:szCs w:val="20"/>
        </w:rPr>
        <w:t xml:space="preserve">Some taxpayers have developed complex structures aimed at overcoming this limitation. However, Taxpayer Alert TA 2009/5 serves as a reminder that the ATO may seek to apply the general anti-avoidance tax provisions of Division 165 of the </w:t>
      </w:r>
      <w:r w:rsidR="007F619A" w:rsidRPr="009B2698">
        <w:rPr>
          <w:rFonts w:ascii="Arial" w:hAnsi="Arial"/>
          <w:i/>
          <w:iCs/>
          <w:sz w:val="20"/>
          <w:szCs w:val="20"/>
        </w:rPr>
        <w:t>GST Act</w:t>
      </w:r>
      <w:r w:rsidRPr="0073479B">
        <w:rPr>
          <w:rFonts w:ascii="Arial" w:hAnsi="Arial"/>
          <w:sz w:val="20"/>
          <w:szCs w:val="20"/>
        </w:rPr>
        <w:t xml:space="preserve"> to such arrangements. </w:t>
      </w:r>
      <w:r w:rsidR="0011418E" w:rsidRPr="0011418E">
        <w:rPr>
          <w:rFonts w:ascii="Arial" w:hAnsi="Arial"/>
          <w:sz w:val="20"/>
          <w:szCs w:val="20"/>
        </w:rPr>
        <w:t xml:space="preserve">Similarly, </w:t>
      </w:r>
      <w:r w:rsidR="0011418E" w:rsidRPr="00F32D5C">
        <w:rPr>
          <w:rFonts w:ascii="Arial" w:hAnsi="Arial"/>
          <w:sz w:val="20"/>
          <w:szCs w:val="20"/>
        </w:rPr>
        <w:t>Goods and Services Tax Ruling GSTR 2010/1</w:t>
      </w:r>
      <w:r w:rsidR="0011418E" w:rsidRPr="0011418E">
        <w:rPr>
          <w:rFonts w:ascii="Arial" w:hAnsi="Arial"/>
          <w:sz w:val="20"/>
          <w:szCs w:val="20"/>
        </w:rPr>
        <w:t xml:space="preserve"> discusses</w:t>
      </w:r>
      <w:r w:rsidR="00857ED3">
        <w:rPr>
          <w:rFonts w:ascii="Arial" w:hAnsi="Arial"/>
          <w:sz w:val="20"/>
          <w:szCs w:val="20"/>
        </w:rPr>
        <w:t xml:space="preserve"> the application of Division 165</w:t>
      </w:r>
      <w:r w:rsidR="0011418E" w:rsidRPr="0011418E">
        <w:rPr>
          <w:rFonts w:ascii="Arial" w:hAnsi="Arial"/>
          <w:sz w:val="20"/>
          <w:szCs w:val="20"/>
        </w:rPr>
        <w:t xml:space="preserve"> where a </w:t>
      </w:r>
      <w:proofErr w:type="gramStart"/>
      <w:r w:rsidR="0011418E" w:rsidRPr="0011418E">
        <w:rPr>
          <w:rFonts w:ascii="Arial" w:hAnsi="Arial"/>
          <w:sz w:val="20"/>
          <w:szCs w:val="20"/>
        </w:rPr>
        <w:t>land owner</w:t>
      </w:r>
      <w:proofErr w:type="gramEnd"/>
      <w:r w:rsidR="0011418E" w:rsidRPr="0011418E">
        <w:rPr>
          <w:rFonts w:ascii="Arial" w:hAnsi="Arial"/>
          <w:sz w:val="20"/>
          <w:szCs w:val="20"/>
        </w:rPr>
        <w:t xml:space="preserve"> engages the services of an associate to arrange construction of residential premises for lease under an arrangement described in Taxpayer Alert TA 2009/5.</w:t>
      </w:r>
      <w:r w:rsidR="0011418E">
        <w:rPr>
          <w:rFonts w:ascii="Arial" w:hAnsi="Arial"/>
          <w:sz w:val="20"/>
          <w:szCs w:val="20"/>
        </w:rPr>
        <w:t xml:space="preserve"> </w:t>
      </w:r>
      <w:r w:rsidRPr="0073479B">
        <w:rPr>
          <w:rFonts w:ascii="Arial" w:hAnsi="Arial"/>
          <w:sz w:val="20"/>
          <w:szCs w:val="20"/>
        </w:rPr>
        <w:t>Hence, taxpayers should ensure they have a valid commercial reason for any structure implemented.</w:t>
      </w:r>
    </w:p>
    <w:p w14:paraId="697D83F1" w14:textId="56E884C3" w:rsidR="004A0830" w:rsidRDefault="004A0830" w:rsidP="008D5C5B">
      <w:pPr>
        <w:spacing w:line="276" w:lineRule="auto"/>
        <w:jc w:val="left"/>
        <w:rPr>
          <w:rFonts w:ascii="Arial" w:hAnsi="Arial"/>
          <w:sz w:val="20"/>
          <w:szCs w:val="20"/>
        </w:rPr>
      </w:pPr>
    </w:p>
    <w:p w14:paraId="313A0E66" w14:textId="1B472591" w:rsidR="007667A7" w:rsidRDefault="007667A7" w:rsidP="008D5C5B">
      <w:pPr>
        <w:spacing w:line="276" w:lineRule="auto"/>
        <w:jc w:val="left"/>
        <w:rPr>
          <w:rFonts w:ascii="Arial" w:hAnsi="Arial"/>
          <w:sz w:val="20"/>
          <w:szCs w:val="20"/>
        </w:rPr>
      </w:pPr>
    </w:p>
    <w:p w14:paraId="1378DC3B" w14:textId="77777777" w:rsidR="007667A7" w:rsidRPr="0073479B" w:rsidRDefault="007667A7" w:rsidP="008D5C5B">
      <w:pPr>
        <w:spacing w:line="276" w:lineRule="auto"/>
        <w:jc w:val="left"/>
        <w:rPr>
          <w:rFonts w:ascii="Arial" w:hAnsi="Arial"/>
          <w:sz w:val="20"/>
          <w:szCs w:val="20"/>
        </w:rPr>
      </w:pPr>
    </w:p>
    <w:p w14:paraId="0F3BA240" w14:textId="77777777" w:rsidR="00127FAA" w:rsidRPr="00F32D5C" w:rsidRDefault="00095951" w:rsidP="008D5C5B">
      <w:pPr>
        <w:pStyle w:val="ListParagraph"/>
        <w:keepNext/>
        <w:numPr>
          <w:ilvl w:val="0"/>
          <w:numId w:val="7"/>
        </w:numPr>
        <w:spacing w:line="276" w:lineRule="auto"/>
        <w:contextualSpacing w:val="0"/>
        <w:jc w:val="left"/>
        <w:rPr>
          <w:rFonts w:ascii="Arial" w:hAnsi="Arial"/>
          <w:sz w:val="20"/>
          <w:szCs w:val="20"/>
        </w:rPr>
      </w:pPr>
      <w:r w:rsidRPr="00F32D5C">
        <w:rPr>
          <w:rFonts w:ascii="Arial" w:hAnsi="Arial"/>
          <w:sz w:val="20"/>
          <w:szCs w:val="20"/>
        </w:rPr>
        <w:t>New residential premises</w:t>
      </w:r>
    </w:p>
    <w:p w14:paraId="7DCC21BA" w14:textId="77777777" w:rsidR="004A0830" w:rsidRPr="0073479B" w:rsidRDefault="004A0830" w:rsidP="008D5C5B">
      <w:pPr>
        <w:spacing w:line="276" w:lineRule="auto"/>
        <w:jc w:val="left"/>
        <w:rPr>
          <w:rFonts w:ascii="Arial" w:hAnsi="Arial"/>
          <w:sz w:val="20"/>
          <w:szCs w:val="20"/>
        </w:rPr>
      </w:pPr>
    </w:p>
    <w:p w14:paraId="1B36CA6B" w14:textId="3933D211" w:rsidR="004A0830" w:rsidRPr="0073479B" w:rsidRDefault="004A0830" w:rsidP="008D5C5B">
      <w:pPr>
        <w:spacing w:line="276" w:lineRule="auto"/>
        <w:jc w:val="left"/>
        <w:rPr>
          <w:rFonts w:ascii="Arial" w:hAnsi="Arial"/>
          <w:sz w:val="20"/>
          <w:szCs w:val="20"/>
        </w:rPr>
      </w:pPr>
      <w:r w:rsidRPr="0073479B">
        <w:rPr>
          <w:rFonts w:ascii="Arial" w:hAnsi="Arial"/>
          <w:sz w:val="20"/>
          <w:szCs w:val="20"/>
        </w:rPr>
        <w:t>As noted above, the supply by way of sale of new residential p</w:t>
      </w:r>
      <w:r w:rsidR="008D5C5B">
        <w:rPr>
          <w:rFonts w:ascii="Arial" w:hAnsi="Arial"/>
          <w:sz w:val="20"/>
          <w:szCs w:val="20"/>
        </w:rPr>
        <w:t>remises is subject to GST. T</w:t>
      </w:r>
      <w:r w:rsidRPr="0073479B">
        <w:rPr>
          <w:rFonts w:ascii="Arial" w:hAnsi="Arial"/>
          <w:sz w:val="20"/>
          <w:szCs w:val="20"/>
        </w:rPr>
        <w:t>he term ‘new residential premises’ means premises that have not previously been sold as residential premises or subject to a long</w:t>
      </w:r>
      <w:r w:rsidR="008D5C5B">
        <w:rPr>
          <w:rFonts w:ascii="Arial" w:hAnsi="Arial"/>
          <w:sz w:val="20"/>
          <w:szCs w:val="20"/>
        </w:rPr>
        <w:t>-</w:t>
      </w:r>
      <w:r w:rsidRPr="0073479B">
        <w:rPr>
          <w:rFonts w:ascii="Arial" w:hAnsi="Arial"/>
          <w:sz w:val="20"/>
          <w:szCs w:val="20"/>
        </w:rPr>
        <w:t xml:space="preserve">term lease (i.e. a lease of at least 50 years). </w:t>
      </w:r>
      <w:r w:rsidR="0011418E" w:rsidRPr="0011418E">
        <w:rPr>
          <w:rFonts w:ascii="Arial" w:hAnsi="Arial"/>
          <w:sz w:val="20"/>
          <w:szCs w:val="20"/>
        </w:rPr>
        <w:t>Premises which have been substantially renovated or built to replace demolished premises can also be new residential premises</w:t>
      </w:r>
      <w:r w:rsidR="008D5C5B">
        <w:rPr>
          <w:rFonts w:ascii="Arial" w:hAnsi="Arial"/>
          <w:sz w:val="20"/>
          <w:szCs w:val="20"/>
        </w:rPr>
        <w:t xml:space="preserve"> for these purposes</w:t>
      </w:r>
      <w:r w:rsidR="0011418E" w:rsidRPr="0011418E">
        <w:rPr>
          <w:rFonts w:ascii="Arial" w:hAnsi="Arial"/>
          <w:sz w:val="20"/>
          <w:szCs w:val="20"/>
        </w:rPr>
        <w:t>.</w:t>
      </w:r>
    </w:p>
    <w:p w14:paraId="20002970" w14:textId="77777777" w:rsidR="004A0830" w:rsidRPr="0073479B" w:rsidRDefault="004A0830" w:rsidP="008D5C5B">
      <w:pPr>
        <w:keepNext/>
        <w:spacing w:line="276" w:lineRule="auto"/>
        <w:jc w:val="left"/>
        <w:rPr>
          <w:rFonts w:ascii="Arial" w:hAnsi="Arial"/>
          <w:sz w:val="20"/>
          <w:szCs w:val="20"/>
        </w:rPr>
      </w:pPr>
    </w:p>
    <w:p w14:paraId="255CB95A" w14:textId="3AE898A2" w:rsidR="004A0830" w:rsidRDefault="004A0830" w:rsidP="00857ED3">
      <w:pPr>
        <w:spacing w:line="276" w:lineRule="auto"/>
        <w:jc w:val="left"/>
        <w:rPr>
          <w:rFonts w:ascii="Arial" w:hAnsi="Arial"/>
          <w:sz w:val="20"/>
          <w:szCs w:val="20"/>
        </w:rPr>
      </w:pPr>
      <w:r w:rsidRPr="0073479B">
        <w:rPr>
          <w:rFonts w:ascii="Arial" w:hAnsi="Arial"/>
          <w:sz w:val="20"/>
          <w:szCs w:val="20"/>
        </w:rPr>
        <w:t xml:space="preserve">There have previously been some difficulties experienced by developers who develop properties using </w:t>
      </w:r>
      <w:r>
        <w:rPr>
          <w:rFonts w:ascii="Arial" w:hAnsi="Arial"/>
          <w:sz w:val="20"/>
          <w:szCs w:val="20"/>
        </w:rPr>
        <w:t xml:space="preserve">development lease arrangements. </w:t>
      </w:r>
      <w:r w:rsidRPr="0073479B">
        <w:rPr>
          <w:rFonts w:ascii="Arial" w:hAnsi="Arial"/>
          <w:sz w:val="20"/>
          <w:szCs w:val="20"/>
        </w:rPr>
        <w:t>A development lease arrangement involves the supply of land by the landowner by way of sale or grant of a long</w:t>
      </w:r>
      <w:r w:rsidR="002A57EE">
        <w:rPr>
          <w:rFonts w:ascii="Arial" w:hAnsi="Arial"/>
          <w:sz w:val="20"/>
          <w:szCs w:val="20"/>
        </w:rPr>
        <w:t>-</w:t>
      </w:r>
      <w:r w:rsidRPr="0073479B">
        <w:rPr>
          <w:rFonts w:ascii="Arial" w:hAnsi="Arial"/>
          <w:sz w:val="20"/>
          <w:szCs w:val="20"/>
        </w:rPr>
        <w:t xml:space="preserve">term lease to the developer. However, prior to this, the developer </w:t>
      </w:r>
      <w:proofErr w:type="gramStart"/>
      <w:r w:rsidRPr="0073479B">
        <w:rPr>
          <w:rFonts w:ascii="Arial" w:hAnsi="Arial"/>
          <w:sz w:val="20"/>
          <w:szCs w:val="20"/>
        </w:rPr>
        <w:t>enters into</w:t>
      </w:r>
      <w:proofErr w:type="gramEnd"/>
      <w:r w:rsidRPr="0073479B">
        <w:rPr>
          <w:rFonts w:ascii="Arial" w:hAnsi="Arial"/>
          <w:sz w:val="20"/>
          <w:szCs w:val="20"/>
        </w:rPr>
        <w:t xml:space="preserve"> a short</w:t>
      </w:r>
      <w:r w:rsidR="002A57EE">
        <w:rPr>
          <w:rFonts w:ascii="Arial" w:hAnsi="Arial"/>
          <w:sz w:val="20"/>
          <w:szCs w:val="20"/>
        </w:rPr>
        <w:t>-</w:t>
      </w:r>
      <w:r w:rsidRPr="0073479B">
        <w:rPr>
          <w:rFonts w:ascii="Arial" w:hAnsi="Arial"/>
          <w:sz w:val="20"/>
          <w:szCs w:val="20"/>
        </w:rPr>
        <w:t xml:space="preserve">term development lease, the terms of which require the developer to undertake the development in accordance with a development plan. Once the development has taken place, the development lease is </w:t>
      </w:r>
      <w:proofErr w:type="gramStart"/>
      <w:r w:rsidRPr="0073479B">
        <w:rPr>
          <w:rFonts w:ascii="Arial" w:hAnsi="Arial"/>
          <w:sz w:val="20"/>
          <w:szCs w:val="20"/>
        </w:rPr>
        <w:t>surrendered</w:t>
      </w:r>
      <w:proofErr w:type="gramEnd"/>
      <w:r w:rsidRPr="0073479B">
        <w:rPr>
          <w:rFonts w:ascii="Arial" w:hAnsi="Arial"/>
          <w:sz w:val="20"/>
          <w:szCs w:val="20"/>
        </w:rPr>
        <w:t xml:space="preserve"> and the land will be supplied to the developer by way of sale of the freehold interest or grant of a long</w:t>
      </w:r>
      <w:r w:rsidR="002A57EE">
        <w:rPr>
          <w:rFonts w:ascii="Arial" w:hAnsi="Arial"/>
          <w:sz w:val="20"/>
          <w:szCs w:val="20"/>
        </w:rPr>
        <w:t>-</w:t>
      </w:r>
      <w:r w:rsidRPr="0073479B">
        <w:rPr>
          <w:rFonts w:ascii="Arial" w:hAnsi="Arial"/>
          <w:sz w:val="20"/>
          <w:szCs w:val="20"/>
        </w:rPr>
        <w:t xml:space="preserve">term lease. Developers then sell the residential premises to the public. </w:t>
      </w:r>
      <w:r w:rsidR="00857ED3">
        <w:rPr>
          <w:rFonts w:ascii="Arial" w:hAnsi="Arial"/>
          <w:sz w:val="20"/>
          <w:szCs w:val="20"/>
        </w:rPr>
        <w:t>D</w:t>
      </w:r>
      <w:r w:rsidRPr="0073479B">
        <w:rPr>
          <w:rFonts w:ascii="Arial" w:hAnsi="Arial"/>
          <w:sz w:val="20"/>
          <w:szCs w:val="20"/>
        </w:rPr>
        <w:t xml:space="preserve">evelopment lease arrangements </w:t>
      </w:r>
      <w:r w:rsidR="00857ED3">
        <w:rPr>
          <w:rFonts w:ascii="Arial" w:hAnsi="Arial"/>
          <w:sz w:val="20"/>
          <w:szCs w:val="20"/>
        </w:rPr>
        <w:t>do</w:t>
      </w:r>
      <w:r w:rsidR="00857ED3" w:rsidRPr="0073479B">
        <w:rPr>
          <w:rFonts w:ascii="Arial" w:hAnsi="Arial"/>
          <w:sz w:val="20"/>
          <w:szCs w:val="20"/>
        </w:rPr>
        <w:t xml:space="preserve"> </w:t>
      </w:r>
      <w:r w:rsidRPr="0073479B">
        <w:rPr>
          <w:rFonts w:ascii="Arial" w:hAnsi="Arial"/>
          <w:sz w:val="20"/>
          <w:szCs w:val="20"/>
        </w:rPr>
        <w:t xml:space="preserve">not prevent land from being new residential premises. </w:t>
      </w:r>
      <w:r w:rsidR="00857ED3">
        <w:rPr>
          <w:rFonts w:ascii="Arial" w:hAnsi="Arial"/>
          <w:sz w:val="20"/>
          <w:szCs w:val="20"/>
        </w:rPr>
        <w:t xml:space="preserve">Similarly, </w:t>
      </w:r>
      <w:r w:rsidRPr="0073479B">
        <w:rPr>
          <w:rFonts w:ascii="Arial" w:hAnsi="Arial"/>
          <w:sz w:val="20"/>
          <w:szCs w:val="20"/>
        </w:rPr>
        <w:t xml:space="preserve">subdivisions will not, by themselves, impact on whether a </w:t>
      </w:r>
      <w:proofErr w:type="gramStart"/>
      <w:r w:rsidRPr="0073479B">
        <w:rPr>
          <w:rFonts w:ascii="Arial" w:hAnsi="Arial"/>
          <w:sz w:val="20"/>
          <w:szCs w:val="20"/>
        </w:rPr>
        <w:t>premises</w:t>
      </w:r>
      <w:proofErr w:type="gramEnd"/>
      <w:r w:rsidRPr="0073479B">
        <w:rPr>
          <w:rFonts w:ascii="Arial" w:hAnsi="Arial"/>
          <w:sz w:val="20"/>
          <w:szCs w:val="20"/>
        </w:rPr>
        <w:t xml:space="preserve"> </w:t>
      </w:r>
      <w:r w:rsidR="008D5C5B">
        <w:rPr>
          <w:rFonts w:ascii="Arial" w:hAnsi="Arial"/>
          <w:sz w:val="20"/>
          <w:szCs w:val="20"/>
        </w:rPr>
        <w:t>are</w:t>
      </w:r>
      <w:r w:rsidRPr="0073479B">
        <w:rPr>
          <w:rFonts w:ascii="Arial" w:hAnsi="Arial"/>
          <w:sz w:val="20"/>
          <w:szCs w:val="20"/>
        </w:rPr>
        <w:t xml:space="preserve"> new residential premises.</w:t>
      </w:r>
    </w:p>
    <w:p w14:paraId="713F66F7" w14:textId="77777777" w:rsidR="004A0830" w:rsidRPr="0073479B" w:rsidRDefault="004A0830" w:rsidP="008D5C5B">
      <w:pPr>
        <w:spacing w:line="276" w:lineRule="auto"/>
        <w:jc w:val="left"/>
        <w:rPr>
          <w:rFonts w:ascii="Arial" w:hAnsi="Arial"/>
          <w:sz w:val="20"/>
          <w:szCs w:val="20"/>
        </w:rPr>
      </w:pPr>
    </w:p>
    <w:p w14:paraId="285E178E" w14:textId="77777777" w:rsidR="00127FAA" w:rsidRPr="00F32D5C" w:rsidRDefault="00095951" w:rsidP="008D5C5B">
      <w:pPr>
        <w:spacing w:line="276" w:lineRule="auto"/>
        <w:jc w:val="left"/>
        <w:rPr>
          <w:rFonts w:ascii="Arial" w:hAnsi="Arial"/>
          <w:b/>
          <w:sz w:val="20"/>
          <w:szCs w:val="20"/>
        </w:rPr>
      </w:pPr>
      <w:r w:rsidRPr="00F32D5C">
        <w:rPr>
          <w:rFonts w:ascii="Arial" w:hAnsi="Arial"/>
          <w:b/>
          <w:sz w:val="20"/>
          <w:szCs w:val="20"/>
        </w:rPr>
        <w:t xml:space="preserve">The margin </w:t>
      </w:r>
      <w:proofErr w:type="gramStart"/>
      <w:r w:rsidRPr="00F32D5C">
        <w:rPr>
          <w:rFonts w:ascii="Arial" w:hAnsi="Arial"/>
          <w:b/>
          <w:sz w:val="20"/>
          <w:szCs w:val="20"/>
        </w:rPr>
        <w:t>scheme</w:t>
      </w:r>
      <w:proofErr w:type="gramEnd"/>
    </w:p>
    <w:p w14:paraId="3CBA65F2" w14:textId="77777777" w:rsidR="004A0830" w:rsidRPr="0073479B" w:rsidRDefault="004A0830" w:rsidP="008D5C5B">
      <w:pPr>
        <w:spacing w:line="276" w:lineRule="auto"/>
        <w:jc w:val="left"/>
        <w:rPr>
          <w:rFonts w:ascii="Arial" w:hAnsi="Arial"/>
          <w:b/>
          <w:sz w:val="20"/>
          <w:szCs w:val="20"/>
        </w:rPr>
      </w:pPr>
    </w:p>
    <w:p w14:paraId="55E5DA11" w14:textId="26C73338" w:rsidR="004A0830" w:rsidRPr="0073479B" w:rsidRDefault="004A0830" w:rsidP="008D5C5B">
      <w:pPr>
        <w:spacing w:line="276" w:lineRule="auto"/>
        <w:jc w:val="left"/>
        <w:rPr>
          <w:rFonts w:ascii="Arial" w:hAnsi="Arial"/>
          <w:sz w:val="20"/>
          <w:szCs w:val="20"/>
        </w:rPr>
      </w:pPr>
      <w:r w:rsidRPr="0073479B">
        <w:rPr>
          <w:rFonts w:ascii="Arial" w:hAnsi="Arial"/>
          <w:sz w:val="20"/>
          <w:szCs w:val="20"/>
        </w:rPr>
        <w:t xml:space="preserve">If your supply of real property is subject to </w:t>
      </w:r>
      <w:proofErr w:type="gramStart"/>
      <w:r w:rsidRPr="0073479B">
        <w:rPr>
          <w:rFonts w:ascii="Arial" w:hAnsi="Arial"/>
          <w:sz w:val="20"/>
          <w:szCs w:val="20"/>
        </w:rPr>
        <w:t>GST</w:t>
      </w:r>
      <w:proofErr w:type="gramEnd"/>
      <w:r w:rsidRPr="0073479B">
        <w:rPr>
          <w:rFonts w:ascii="Arial" w:hAnsi="Arial"/>
          <w:sz w:val="20"/>
          <w:szCs w:val="20"/>
        </w:rPr>
        <w:t xml:space="preserve"> you may choose </w:t>
      </w:r>
      <w:r w:rsidR="008D5C5B">
        <w:rPr>
          <w:rFonts w:ascii="Arial" w:hAnsi="Arial"/>
          <w:sz w:val="20"/>
          <w:szCs w:val="20"/>
        </w:rPr>
        <w:t xml:space="preserve">(if available) </w:t>
      </w:r>
      <w:r w:rsidRPr="0073479B">
        <w:rPr>
          <w:rFonts w:ascii="Arial" w:hAnsi="Arial"/>
          <w:sz w:val="20"/>
          <w:szCs w:val="20"/>
        </w:rPr>
        <w:t>to calculate your GST liabil</w:t>
      </w:r>
      <w:r>
        <w:rPr>
          <w:rFonts w:ascii="Arial" w:hAnsi="Arial"/>
          <w:sz w:val="20"/>
          <w:szCs w:val="20"/>
        </w:rPr>
        <w:t xml:space="preserve">ity under the margin scheme. </w:t>
      </w:r>
      <w:r w:rsidRPr="0073479B">
        <w:rPr>
          <w:rFonts w:ascii="Arial" w:hAnsi="Arial"/>
          <w:sz w:val="20"/>
          <w:szCs w:val="20"/>
        </w:rPr>
        <w:t>This scheme allows you to calculate GST on the difference (or margin) between the consideration you receive for the supply, and your acquisition cost. It will generally result in a better GST outcome than would be the case if you do not use the margin scheme</w:t>
      </w:r>
      <w:r w:rsidR="008D5C5B">
        <w:rPr>
          <w:rFonts w:ascii="Arial" w:hAnsi="Arial"/>
          <w:sz w:val="20"/>
          <w:szCs w:val="20"/>
        </w:rPr>
        <w:t xml:space="preserve"> and the supply o</w:t>
      </w:r>
      <w:r w:rsidR="00A40EE3">
        <w:rPr>
          <w:rFonts w:ascii="Arial" w:hAnsi="Arial"/>
          <w:sz w:val="20"/>
          <w:szCs w:val="20"/>
        </w:rPr>
        <w:t>f</w:t>
      </w:r>
      <w:r w:rsidR="008D5C5B">
        <w:rPr>
          <w:rFonts w:ascii="Arial" w:hAnsi="Arial"/>
          <w:sz w:val="20"/>
          <w:szCs w:val="20"/>
        </w:rPr>
        <w:t xml:space="preserve"> real property was merely treated as a taxable supply</w:t>
      </w:r>
      <w:r w:rsidRPr="0073479B">
        <w:rPr>
          <w:rFonts w:ascii="Arial" w:hAnsi="Arial"/>
          <w:sz w:val="20"/>
          <w:szCs w:val="20"/>
        </w:rPr>
        <w:t>. However, the scheme can be less attractive for purchasers, as it prevents their acquisition from being a creditable acquisition, meaning they cannot claim any input tax credits for GST embedded in their purchase price.</w:t>
      </w:r>
    </w:p>
    <w:p w14:paraId="6DEBA041" w14:textId="77777777" w:rsidR="004A0830" w:rsidRPr="0073479B" w:rsidRDefault="004A0830" w:rsidP="008D5C5B">
      <w:pPr>
        <w:spacing w:line="276" w:lineRule="auto"/>
        <w:jc w:val="left"/>
        <w:rPr>
          <w:rFonts w:ascii="Arial" w:hAnsi="Arial"/>
          <w:sz w:val="20"/>
          <w:szCs w:val="20"/>
        </w:rPr>
      </w:pPr>
    </w:p>
    <w:p w14:paraId="036FD4E7" w14:textId="77777777" w:rsidR="00127FAA" w:rsidRPr="00F32D5C" w:rsidRDefault="00095951" w:rsidP="008D5C5B">
      <w:pPr>
        <w:spacing w:line="276" w:lineRule="auto"/>
        <w:jc w:val="left"/>
        <w:rPr>
          <w:rFonts w:ascii="Arial" w:hAnsi="Arial"/>
          <w:i/>
          <w:sz w:val="20"/>
          <w:szCs w:val="20"/>
        </w:rPr>
      </w:pPr>
      <w:r w:rsidRPr="00F32D5C">
        <w:rPr>
          <w:rFonts w:ascii="Arial" w:hAnsi="Arial"/>
          <w:i/>
          <w:sz w:val="20"/>
          <w:szCs w:val="20"/>
        </w:rPr>
        <w:t>Choosing to use the margin scheme</w:t>
      </w:r>
    </w:p>
    <w:p w14:paraId="74475BFC" w14:textId="77777777" w:rsidR="004A0830" w:rsidRPr="0073479B" w:rsidRDefault="004A0830" w:rsidP="008D5C5B">
      <w:pPr>
        <w:spacing w:line="276" w:lineRule="auto"/>
        <w:jc w:val="left"/>
        <w:rPr>
          <w:rFonts w:ascii="Arial" w:hAnsi="Arial"/>
          <w:b/>
          <w:i/>
          <w:sz w:val="20"/>
          <w:szCs w:val="20"/>
        </w:rPr>
      </w:pPr>
    </w:p>
    <w:p w14:paraId="70A0C9FB" w14:textId="7BF59083" w:rsidR="004A0830" w:rsidRPr="0073479B" w:rsidRDefault="004A0830" w:rsidP="008D5C5B">
      <w:pPr>
        <w:spacing w:line="276" w:lineRule="auto"/>
        <w:jc w:val="left"/>
        <w:rPr>
          <w:rFonts w:ascii="Arial" w:hAnsi="Arial"/>
          <w:sz w:val="20"/>
          <w:szCs w:val="20"/>
        </w:rPr>
      </w:pPr>
      <w:r w:rsidRPr="0073479B">
        <w:rPr>
          <w:rFonts w:ascii="Arial" w:hAnsi="Arial"/>
          <w:sz w:val="20"/>
          <w:szCs w:val="20"/>
        </w:rPr>
        <w:t>It is important to note that the margin scheme cannot be used in circumstances where you were charged the full rate of GST when you originally purchased the property</w:t>
      </w:r>
      <w:r w:rsidR="009C7202">
        <w:rPr>
          <w:rFonts w:ascii="Arial" w:hAnsi="Arial"/>
          <w:sz w:val="20"/>
          <w:szCs w:val="20"/>
        </w:rPr>
        <w:t xml:space="preserve">, </w:t>
      </w:r>
      <w:r w:rsidR="00AF624B">
        <w:rPr>
          <w:rFonts w:ascii="Arial" w:hAnsi="Arial"/>
          <w:sz w:val="20"/>
          <w:szCs w:val="20"/>
        </w:rPr>
        <w:t>e.g.</w:t>
      </w:r>
      <w:r w:rsidRPr="0073479B">
        <w:rPr>
          <w:rFonts w:ascii="Arial" w:hAnsi="Arial"/>
          <w:sz w:val="20"/>
          <w:szCs w:val="20"/>
        </w:rPr>
        <w:t xml:space="preserve"> you</w:t>
      </w:r>
      <w:r w:rsidR="009C7202">
        <w:rPr>
          <w:rFonts w:ascii="Arial" w:hAnsi="Arial"/>
          <w:sz w:val="20"/>
          <w:szCs w:val="20"/>
        </w:rPr>
        <w:t xml:space="preserve"> did not</w:t>
      </w:r>
      <w:r w:rsidRPr="0073479B">
        <w:rPr>
          <w:rFonts w:ascii="Arial" w:hAnsi="Arial"/>
          <w:sz w:val="20"/>
          <w:szCs w:val="20"/>
        </w:rPr>
        <w:t xml:space="preserve"> acquire the property under the margin scheme</w:t>
      </w:r>
      <w:r w:rsidR="000F537C">
        <w:rPr>
          <w:rFonts w:ascii="Arial" w:hAnsi="Arial"/>
          <w:sz w:val="20"/>
          <w:szCs w:val="20"/>
        </w:rPr>
        <w:t>.</w:t>
      </w:r>
      <w:r w:rsidR="009C7202">
        <w:rPr>
          <w:rFonts w:ascii="Arial" w:hAnsi="Arial"/>
          <w:sz w:val="20"/>
          <w:szCs w:val="20"/>
        </w:rPr>
        <w:t xml:space="preserve"> </w:t>
      </w:r>
    </w:p>
    <w:p w14:paraId="637190B3" w14:textId="77777777" w:rsidR="004A0830" w:rsidRPr="0073479B" w:rsidRDefault="004A0830" w:rsidP="008D5C5B">
      <w:pPr>
        <w:spacing w:line="276" w:lineRule="auto"/>
        <w:jc w:val="left"/>
        <w:rPr>
          <w:rFonts w:ascii="Arial" w:hAnsi="Arial"/>
          <w:sz w:val="20"/>
          <w:szCs w:val="20"/>
        </w:rPr>
      </w:pPr>
    </w:p>
    <w:p w14:paraId="16C9203C" w14:textId="77777777" w:rsidR="004A0830" w:rsidRPr="0073479B" w:rsidRDefault="004A0830" w:rsidP="008D5C5B">
      <w:pPr>
        <w:spacing w:line="276" w:lineRule="auto"/>
        <w:jc w:val="left"/>
        <w:rPr>
          <w:rFonts w:ascii="Arial" w:hAnsi="Arial"/>
          <w:sz w:val="20"/>
          <w:szCs w:val="20"/>
        </w:rPr>
      </w:pPr>
      <w:r w:rsidRPr="0073479B">
        <w:rPr>
          <w:rFonts w:ascii="Arial" w:hAnsi="Arial"/>
          <w:sz w:val="20"/>
          <w:szCs w:val="20"/>
        </w:rPr>
        <w:t>Further, the margin scheme can only apply to sales of real property and supplies of real property by way of long-term leases. It cannot apply to short-term leases.</w:t>
      </w:r>
    </w:p>
    <w:p w14:paraId="3CE66547" w14:textId="77777777" w:rsidR="004A0830" w:rsidRPr="0073479B" w:rsidRDefault="004A0830" w:rsidP="008D5C5B">
      <w:pPr>
        <w:spacing w:line="276" w:lineRule="auto"/>
        <w:jc w:val="left"/>
        <w:rPr>
          <w:rFonts w:ascii="Arial" w:hAnsi="Arial"/>
          <w:sz w:val="20"/>
          <w:szCs w:val="20"/>
        </w:rPr>
      </w:pPr>
    </w:p>
    <w:p w14:paraId="6DC83992" w14:textId="77777777" w:rsidR="004A0830" w:rsidRPr="0073479B" w:rsidRDefault="004A0830" w:rsidP="008D5C5B">
      <w:pPr>
        <w:spacing w:line="276" w:lineRule="auto"/>
        <w:jc w:val="left"/>
        <w:rPr>
          <w:rFonts w:ascii="Arial" w:hAnsi="Arial"/>
          <w:sz w:val="20"/>
          <w:szCs w:val="20"/>
        </w:rPr>
      </w:pPr>
      <w:r w:rsidRPr="0073479B">
        <w:rPr>
          <w:rFonts w:ascii="Arial" w:hAnsi="Arial"/>
          <w:sz w:val="20"/>
          <w:szCs w:val="20"/>
        </w:rPr>
        <w:t xml:space="preserve">If you wish to use the margin scheme you must first agree with the purchaser to do so. This agreement must be recorded in </w:t>
      </w:r>
      <w:proofErr w:type="gramStart"/>
      <w:r w:rsidRPr="0073479B">
        <w:rPr>
          <w:rFonts w:ascii="Arial" w:hAnsi="Arial"/>
          <w:sz w:val="20"/>
          <w:szCs w:val="20"/>
        </w:rPr>
        <w:t>writing, and</w:t>
      </w:r>
      <w:proofErr w:type="gramEnd"/>
      <w:r w:rsidRPr="0073479B">
        <w:rPr>
          <w:rFonts w:ascii="Arial" w:hAnsi="Arial"/>
          <w:sz w:val="20"/>
          <w:szCs w:val="20"/>
        </w:rPr>
        <w:t xml:space="preserve"> must be made before the supply occurs.</w:t>
      </w:r>
    </w:p>
    <w:p w14:paraId="35557BA5" w14:textId="77777777" w:rsidR="004A0830" w:rsidRPr="0073479B" w:rsidRDefault="004A0830" w:rsidP="008D5C5B">
      <w:pPr>
        <w:spacing w:line="276" w:lineRule="auto"/>
        <w:jc w:val="left"/>
        <w:rPr>
          <w:rFonts w:ascii="Arial" w:hAnsi="Arial"/>
          <w:sz w:val="20"/>
          <w:szCs w:val="20"/>
        </w:rPr>
      </w:pPr>
    </w:p>
    <w:p w14:paraId="2B75281C" w14:textId="77777777" w:rsidR="00127FAA" w:rsidRPr="00F32D5C" w:rsidRDefault="00095951" w:rsidP="008D5C5B">
      <w:pPr>
        <w:spacing w:line="276" w:lineRule="auto"/>
        <w:jc w:val="left"/>
        <w:rPr>
          <w:rFonts w:ascii="Arial" w:hAnsi="Arial"/>
          <w:i/>
          <w:sz w:val="20"/>
          <w:szCs w:val="20"/>
        </w:rPr>
      </w:pPr>
      <w:r w:rsidRPr="00F32D5C">
        <w:rPr>
          <w:rFonts w:ascii="Arial" w:hAnsi="Arial"/>
          <w:i/>
          <w:sz w:val="20"/>
          <w:szCs w:val="20"/>
        </w:rPr>
        <w:t>Calculating GST under the margin scheme</w:t>
      </w:r>
    </w:p>
    <w:p w14:paraId="4890725E" w14:textId="77777777" w:rsidR="004A0830" w:rsidRPr="0073479B" w:rsidRDefault="004A0830" w:rsidP="008D5C5B">
      <w:pPr>
        <w:spacing w:line="276" w:lineRule="auto"/>
        <w:jc w:val="left"/>
        <w:rPr>
          <w:rFonts w:ascii="Arial" w:hAnsi="Arial"/>
          <w:b/>
          <w:i/>
          <w:sz w:val="20"/>
          <w:szCs w:val="20"/>
        </w:rPr>
      </w:pPr>
    </w:p>
    <w:p w14:paraId="688062D4" w14:textId="77777777" w:rsidR="004A0830" w:rsidRPr="0073479B" w:rsidRDefault="004A0830" w:rsidP="008D5C5B">
      <w:pPr>
        <w:spacing w:line="276" w:lineRule="auto"/>
        <w:jc w:val="left"/>
        <w:rPr>
          <w:rFonts w:ascii="Arial" w:hAnsi="Arial"/>
          <w:sz w:val="20"/>
          <w:szCs w:val="20"/>
        </w:rPr>
      </w:pPr>
      <w:r w:rsidRPr="0073479B">
        <w:rPr>
          <w:rFonts w:ascii="Arial" w:hAnsi="Arial"/>
          <w:sz w:val="20"/>
          <w:szCs w:val="20"/>
        </w:rPr>
        <w:t xml:space="preserve">We have mentioned that GST is calculated based on the difference between the consideration you receive and your acquisition cost. In </w:t>
      </w:r>
      <w:r w:rsidRPr="00550EC0">
        <w:rPr>
          <w:rFonts w:ascii="Arial" w:hAnsi="Arial"/>
          <w:sz w:val="20"/>
          <w:szCs w:val="20"/>
        </w:rPr>
        <w:t xml:space="preserve">GST Determination GSTD 2006/3 </w:t>
      </w:r>
      <w:r w:rsidRPr="0073479B">
        <w:rPr>
          <w:rFonts w:ascii="Arial" w:hAnsi="Arial"/>
          <w:sz w:val="20"/>
          <w:szCs w:val="20"/>
        </w:rPr>
        <w:t xml:space="preserve">the ATO has stated that it is necessary to </w:t>
      </w:r>
      <w:proofErr w:type="gramStart"/>
      <w:r w:rsidRPr="0073479B">
        <w:rPr>
          <w:rFonts w:ascii="Arial" w:hAnsi="Arial"/>
          <w:sz w:val="20"/>
          <w:szCs w:val="20"/>
        </w:rPr>
        <w:t>take into account</w:t>
      </w:r>
      <w:proofErr w:type="gramEnd"/>
      <w:r w:rsidRPr="0073479B">
        <w:rPr>
          <w:rFonts w:ascii="Arial" w:hAnsi="Arial"/>
          <w:sz w:val="20"/>
          <w:szCs w:val="20"/>
        </w:rPr>
        <w:t xml:space="preserve"> any settlement adjustments when determining the total consideration received. For example, if you receive an additional amount to cover council rates you have paid you will need to increase your consideration by that amount.</w:t>
      </w:r>
    </w:p>
    <w:p w14:paraId="205C4153" w14:textId="77777777" w:rsidR="004A0830" w:rsidRPr="0073479B" w:rsidRDefault="004A0830" w:rsidP="008D5C5B">
      <w:pPr>
        <w:spacing w:line="276" w:lineRule="auto"/>
        <w:jc w:val="left"/>
        <w:rPr>
          <w:rFonts w:ascii="Arial" w:hAnsi="Arial"/>
          <w:sz w:val="20"/>
          <w:szCs w:val="20"/>
        </w:rPr>
      </w:pPr>
    </w:p>
    <w:p w14:paraId="0E42CC9F" w14:textId="77777777" w:rsidR="004A0830" w:rsidRDefault="004A0830" w:rsidP="008D5C5B">
      <w:pPr>
        <w:spacing w:line="276" w:lineRule="auto"/>
        <w:jc w:val="left"/>
        <w:rPr>
          <w:rFonts w:ascii="Arial" w:hAnsi="Arial"/>
          <w:sz w:val="20"/>
          <w:szCs w:val="20"/>
        </w:rPr>
      </w:pPr>
      <w:r w:rsidRPr="0073479B">
        <w:rPr>
          <w:rFonts w:ascii="Arial" w:hAnsi="Arial"/>
          <w:sz w:val="20"/>
          <w:szCs w:val="20"/>
        </w:rPr>
        <w:t xml:space="preserve">If your property was originally purchased prior to 1 July 2000 you must calculate your margin based on an approved valuation at this date, rather than on your acquisition cost. There are quite specific rules regarding the manner of this valuation, which are set out in Margin Scheme Valuation 2009/1 which applies from 1 March 2010. </w:t>
      </w:r>
    </w:p>
    <w:p w14:paraId="33B09D78" w14:textId="77777777" w:rsidR="004A0830" w:rsidRPr="0073479B" w:rsidRDefault="004A0830" w:rsidP="008D5C5B">
      <w:pPr>
        <w:spacing w:line="276" w:lineRule="auto"/>
        <w:jc w:val="left"/>
        <w:rPr>
          <w:rFonts w:ascii="Arial" w:hAnsi="Arial"/>
          <w:sz w:val="20"/>
          <w:szCs w:val="20"/>
        </w:rPr>
      </w:pPr>
    </w:p>
    <w:p w14:paraId="1995D6CB" w14:textId="580A3389" w:rsidR="004A0830" w:rsidRDefault="00AF624B" w:rsidP="008D5C5B">
      <w:pPr>
        <w:spacing w:line="276" w:lineRule="auto"/>
        <w:jc w:val="left"/>
        <w:rPr>
          <w:rFonts w:ascii="Arial" w:hAnsi="Arial"/>
          <w:sz w:val="20"/>
          <w:szCs w:val="20"/>
        </w:rPr>
      </w:pPr>
      <w:r>
        <w:rPr>
          <w:rFonts w:ascii="Arial" w:hAnsi="Arial"/>
          <w:sz w:val="20"/>
          <w:szCs w:val="20"/>
        </w:rPr>
        <w:t>The GST payable is 1/11</w:t>
      </w:r>
      <w:r w:rsidRPr="000F7FCA">
        <w:rPr>
          <w:rFonts w:ascii="Arial" w:hAnsi="Arial"/>
          <w:sz w:val="20"/>
          <w:szCs w:val="20"/>
          <w:vertAlign w:val="superscript"/>
        </w:rPr>
        <w:t>th</w:t>
      </w:r>
      <w:r>
        <w:rPr>
          <w:rFonts w:ascii="Arial" w:hAnsi="Arial"/>
          <w:sz w:val="20"/>
          <w:szCs w:val="20"/>
        </w:rPr>
        <w:t xml:space="preserve"> of the margin calculated. </w:t>
      </w:r>
      <w:r w:rsidR="004A0830" w:rsidRPr="0073479B">
        <w:rPr>
          <w:rFonts w:ascii="Arial" w:hAnsi="Arial"/>
          <w:sz w:val="20"/>
          <w:szCs w:val="20"/>
        </w:rPr>
        <w:t>This amount is your GST liability.</w:t>
      </w:r>
      <w:r>
        <w:rPr>
          <w:rFonts w:ascii="Arial" w:hAnsi="Arial"/>
          <w:sz w:val="20"/>
          <w:szCs w:val="20"/>
        </w:rPr>
        <w:t xml:space="preserve"> Input tax credits are available in respect of the costs of construction (excluding the land which is subject to the margin scheme).</w:t>
      </w:r>
    </w:p>
    <w:p w14:paraId="245DE730" w14:textId="3E204664" w:rsidR="00E10696" w:rsidRDefault="00E10696" w:rsidP="008D5C5B">
      <w:pPr>
        <w:spacing w:line="276" w:lineRule="auto"/>
        <w:jc w:val="left"/>
        <w:rPr>
          <w:rFonts w:ascii="Arial" w:hAnsi="Arial"/>
          <w:sz w:val="20"/>
          <w:szCs w:val="20"/>
        </w:rPr>
      </w:pPr>
    </w:p>
    <w:p w14:paraId="77393015" w14:textId="3AC7A602" w:rsidR="00F9145B" w:rsidRPr="000F7FCA" w:rsidRDefault="00F9145B" w:rsidP="008D5C5B">
      <w:pPr>
        <w:spacing w:line="276" w:lineRule="auto"/>
        <w:jc w:val="left"/>
        <w:rPr>
          <w:rFonts w:ascii="Arial" w:hAnsi="Arial"/>
          <w:b/>
          <w:sz w:val="20"/>
          <w:szCs w:val="20"/>
        </w:rPr>
      </w:pPr>
      <w:r w:rsidRPr="000F7FCA">
        <w:rPr>
          <w:rFonts w:ascii="Arial" w:hAnsi="Arial"/>
          <w:b/>
          <w:sz w:val="20"/>
          <w:szCs w:val="20"/>
        </w:rPr>
        <w:t>Adjustment events</w:t>
      </w:r>
      <w:r w:rsidR="00157C8A">
        <w:rPr>
          <w:rFonts w:ascii="Arial" w:hAnsi="Arial"/>
          <w:b/>
          <w:sz w:val="20"/>
          <w:szCs w:val="20"/>
        </w:rPr>
        <w:t xml:space="preserve"> on change in creditable purpose</w:t>
      </w:r>
    </w:p>
    <w:p w14:paraId="36B5D3B9" w14:textId="7888444F" w:rsidR="00F9145B" w:rsidRDefault="00F9145B" w:rsidP="008D5C5B">
      <w:pPr>
        <w:spacing w:line="276" w:lineRule="auto"/>
        <w:jc w:val="left"/>
        <w:rPr>
          <w:rFonts w:ascii="Arial" w:hAnsi="Arial"/>
          <w:sz w:val="20"/>
          <w:szCs w:val="20"/>
        </w:rPr>
      </w:pPr>
    </w:p>
    <w:p w14:paraId="1EB17E51" w14:textId="7B1DA9B4" w:rsidR="00F9145B" w:rsidRDefault="003A3E15" w:rsidP="008D5C5B">
      <w:pPr>
        <w:spacing w:line="276" w:lineRule="auto"/>
        <w:jc w:val="left"/>
        <w:rPr>
          <w:rFonts w:ascii="Arial" w:hAnsi="Arial"/>
          <w:sz w:val="20"/>
          <w:szCs w:val="20"/>
        </w:rPr>
      </w:pPr>
      <w:r>
        <w:rPr>
          <w:rFonts w:ascii="Arial" w:hAnsi="Arial"/>
          <w:sz w:val="20"/>
          <w:szCs w:val="20"/>
        </w:rPr>
        <w:t xml:space="preserve">Division 129 of the </w:t>
      </w:r>
      <w:r w:rsidRPr="009B2698">
        <w:rPr>
          <w:rFonts w:ascii="Arial" w:hAnsi="Arial"/>
          <w:i/>
          <w:iCs/>
          <w:sz w:val="20"/>
          <w:szCs w:val="20"/>
        </w:rPr>
        <w:t>GST Act</w:t>
      </w:r>
      <w:r>
        <w:rPr>
          <w:rFonts w:ascii="Arial" w:hAnsi="Arial"/>
          <w:sz w:val="20"/>
          <w:szCs w:val="20"/>
        </w:rPr>
        <w:t xml:space="preserve"> can apply if there has been a change in creditable purpose. For example, w</w:t>
      </w:r>
      <w:r w:rsidR="00F9145B">
        <w:rPr>
          <w:rFonts w:ascii="Arial" w:hAnsi="Arial"/>
          <w:sz w:val="20"/>
          <w:szCs w:val="20"/>
        </w:rPr>
        <w:t>here a developer</w:t>
      </w:r>
      <w:r>
        <w:rPr>
          <w:rFonts w:ascii="Arial" w:hAnsi="Arial"/>
          <w:sz w:val="20"/>
          <w:szCs w:val="20"/>
        </w:rPr>
        <w:t xml:space="preserve"> constructs a</w:t>
      </w:r>
      <w:r w:rsidR="00F9145B">
        <w:rPr>
          <w:rFonts w:ascii="Arial" w:hAnsi="Arial"/>
          <w:sz w:val="20"/>
          <w:szCs w:val="20"/>
        </w:rPr>
        <w:t xml:space="preserve"> new residential property </w:t>
      </w:r>
      <w:r>
        <w:rPr>
          <w:rFonts w:ascii="Arial" w:hAnsi="Arial"/>
          <w:sz w:val="20"/>
          <w:szCs w:val="20"/>
        </w:rPr>
        <w:t>with the intention to sell but a decision is made to offer the property for lease. In such a case</w:t>
      </w:r>
      <w:r w:rsidR="00F9145B">
        <w:rPr>
          <w:rFonts w:ascii="Arial" w:hAnsi="Arial"/>
          <w:sz w:val="20"/>
          <w:szCs w:val="20"/>
        </w:rPr>
        <w:t xml:space="preserve">, an adjustment is required to </w:t>
      </w:r>
      <w:proofErr w:type="gramStart"/>
      <w:r w:rsidR="00F9145B">
        <w:rPr>
          <w:rFonts w:ascii="Arial" w:hAnsi="Arial"/>
          <w:sz w:val="20"/>
          <w:szCs w:val="20"/>
        </w:rPr>
        <w:t>take into account</w:t>
      </w:r>
      <w:proofErr w:type="gramEnd"/>
      <w:r w:rsidR="00F9145B">
        <w:rPr>
          <w:rFonts w:ascii="Arial" w:hAnsi="Arial"/>
          <w:sz w:val="20"/>
          <w:szCs w:val="20"/>
        </w:rPr>
        <w:t xml:space="preserve"> that input tax credits will have been claimed in respect of the construction costs. Similarly, if a new residential property was constructed </w:t>
      </w:r>
      <w:r>
        <w:rPr>
          <w:rFonts w:ascii="Arial" w:hAnsi="Arial"/>
          <w:sz w:val="20"/>
          <w:szCs w:val="20"/>
        </w:rPr>
        <w:t>with</w:t>
      </w:r>
      <w:r w:rsidR="00F9145B">
        <w:rPr>
          <w:rFonts w:ascii="Arial" w:hAnsi="Arial"/>
          <w:sz w:val="20"/>
          <w:szCs w:val="20"/>
        </w:rPr>
        <w:t xml:space="preserve"> the intention of leasing the property, but it is subsequently sold within </w:t>
      </w:r>
      <w:r w:rsidR="007667A7">
        <w:rPr>
          <w:rFonts w:ascii="Arial" w:hAnsi="Arial"/>
          <w:sz w:val="20"/>
          <w:szCs w:val="20"/>
        </w:rPr>
        <w:t>five</w:t>
      </w:r>
      <w:r>
        <w:rPr>
          <w:rFonts w:ascii="Arial" w:hAnsi="Arial"/>
          <w:sz w:val="20"/>
          <w:szCs w:val="20"/>
        </w:rPr>
        <w:t xml:space="preserve"> years of construction, an adjustment event will be required to allow input tax credits to be claimed. Special rules apply to determine the adjustment and the </w:t>
      </w:r>
      <w:r w:rsidR="00EC0F53">
        <w:rPr>
          <w:rFonts w:ascii="Arial" w:hAnsi="Arial"/>
          <w:sz w:val="20"/>
          <w:szCs w:val="20"/>
        </w:rPr>
        <w:t>adjustment periods to which</w:t>
      </w:r>
      <w:r>
        <w:rPr>
          <w:rFonts w:ascii="Arial" w:hAnsi="Arial"/>
          <w:sz w:val="20"/>
          <w:szCs w:val="20"/>
        </w:rPr>
        <w:t xml:space="preserve"> </w:t>
      </w:r>
      <w:r w:rsidR="00EC0F53">
        <w:rPr>
          <w:rFonts w:ascii="Arial" w:hAnsi="Arial"/>
          <w:sz w:val="20"/>
          <w:szCs w:val="20"/>
        </w:rPr>
        <w:t>the</w:t>
      </w:r>
      <w:r>
        <w:rPr>
          <w:rFonts w:ascii="Arial" w:hAnsi="Arial"/>
          <w:sz w:val="20"/>
          <w:szCs w:val="20"/>
        </w:rPr>
        <w:t xml:space="preserve"> adjustments</w:t>
      </w:r>
      <w:r w:rsidR="00EC0F53">
        <w:rPr>
          <w:rFonts w:ascii="Arial" w:hAnsi="Arial"/>
          <w:sz w:val="20"/>
          <w:szCs w:val="20"/>
        </w:rPr>
        <w:t xml:space="preserve"> will apply</w:t>
      </w:r>
      <w:r>
        <w:rPr>
          <w:rFonts w:ascii="Arial" w:hAnsi="Arial"/>
          <w:sz w:val="20"/>
          <w:szCs w:val="20"/>
        </w:rPr>
        <w:t>.</w:t>
      </w:r>
      <w:r w:rsidR="00F9145B">
        <w:rPr>
          <w:rFonts w:ascii="Arial" w:hAnsi="Arial"/>
          <w:sz w:val="20"/>
          <w:szCs w:val="20"/>
        </w:rPr>
        <w:t xml:space="preserve"> </w:t>
      </w:r>
    </w:p>
    <w:p w14:paraId="49ED897C" w14:textId="77777777" w:rsidR="00F9145B" w:rsidRDefault="00F9145B" w:rsidP="008D5C5B">
      <w:pPr>
        <w:spacing w:line="276" w:lineRule="auto"/>
        <w:jc w:val="left"/>
        <w:rPr>
          <w:rFonts w:ascii="Arial" w:hAnsi="Arial"/>
          <w:sz w:val="20"/>
          <w:szCs w:val="20"/>
        </w:rPr>
      </w:pPr>
    </w:p>
    <w:p w14:paraId="417AF42E" w14:textId="77777777" w:rsidR="00E10696" w:rsidRPr="00E10696" w:rsidRDefault="00E10696" w:rsidP="00E10696">
      <w:pPr>
        <w:spacing w:line="276" w:lineRule="auto"/>
        <w:jc w:val="left"/>
        <w:rPr>
          <w:rFonts w:ascii="Arial" w:hAnsi="Arial"/>
          <w:b/>
          <w:sz w:val="20"/>
          <w:szCs w:val="20"/>
        </w:rPr>
      </w:pPr>
      <w:r w:rsidRPr="00E10696">
        <w:rPr>
          <w:rFonts w:ascii="Arial" w:hAnsi="Arial"/>
          <w:b/>
          <w:sz w:val="20"/>
          <w:szCs w:val="20"/>
        </w:rPr>
        <w:t xml:space="preserve">Purchasers of new residential premises to remit GST </w:t>
      </w:r>
    </w:p>
    <w:p w14:paraId="24F65717" w14:textId="77777777" w:rsidR="00E10696" w:rsidRPr="00E10696" w:rsidRDefault="00E10696" w:rsidP="00E10696">
      <w:pPr>
        <w:spacing w:line="276" w:lineRule="auto"/>
        <w:jc w:val="left"/>
        <w:rPr>
          <w:rFonts w:ascii="Arial" w:hAnsi="Arial"/>
          <w:sz w:val="20"/>
          <w:szCs w:val="20"/>
        </w:rPr>
      </w:pPr>
    </w:p>
    <w:p w14:paraId="1977C0AF" w14:textId="7EF91BB9" w:rsidR="00E10696" w:rsidRPr="00E10696" w:rsidRDefault="00983D2E" w:rsidP="00E10696">
      <w:pPr>
        <w:spacing w:line="276" w:lineRule="auto"/>
        <w:jc w:val="left"/>
        <w:rPr>
          <w:rFonts w:ascii="Arial" w:hAnsi="Arial"/>
          <w:sz w:val="20"/>
          <w:szCs w:val="20"/>
        </w:rPr>
      </w:pPr>
      <w:r>
        <w:rPr>
          <w:rFonts w:ascii="Arial" w:hAnsi="Arial"/>
          <w:sz w:val="20"/>
          <w:szCs w:val="20"/>
        </w:rPr>
        <w:t>P</w:t>
      </w:r>
      <w:r w:rsidR="00E10696" w:rsidRPr="00E10696">
        <w:rPr>
          <w:rFonts w:ascii="Arial" w:hAnsi="Arial"/>
          <w:sz w:val="20"/>
          <w:szCs w:val="20"/>
        </w:rPr>
        <w:t>urchasers of newly constructed residential premises or new subdivisions of vacant land will be typically required to remit GST on the purchase price directly to the ATO as part of the settlement process.</w:t>
      </w:r>
    </w:p>
    <w:p w14:paraId="2227BD50" w14:textId="77777777" w:rsidR="00E10696" w:rsidRPr="00E10696" w:rsidRDefault="00E10696" w:rsidP="00E10696">
      <w:pPr>
        <w:spacing w:line="276" w:lineRule="auto"/>
        <w:jc w:val="left"/>
        <w:rPr>
          <w:rFonts w:ascii="Arial" w:hAnsi="Arial"/>
          <w:sz w:val="20"/>
          <w:szCs w:val="20"/>
        </w:rPr>
      </w:pPr>
    </w:p>
    <w:p w14:paraId="69966154" w14:textId="171EBEF9" w:rsidR="00E10696" w:rsidRPr="00E10696" w:rsidRDefault="00E10696" w:rsidP="00E10696">
      <w:pPr>
        <w:spacing w:line="276" w:lineRule="auto"/>
        <w:jc w:val="left"/>
        <w:rPr>
          <w:rFonts w:ascii="Arial" w:hAnsi="Arial"/>
          <w:sz w:val="20"/>
          <w:szCs w:val="20"/>
        </w:rPr>
      </w:pPr>
      <w:r w:rsidRPr="00E10696">
        <w:rPr>
          <w:rFonts w:ascii="Arial" w:hAnsi="Arial"/>
          <w:sz w:val="20"/>
          <w:szCs w:val="20"/>
        </w:rPr>
        <w:t>The mechanics on how the</w:t>
      </w:r>
      <w:r w:rsidR="003133DF">
        <w:rPr>
          <w:rFonts w:ascii="Arial" w:hAnsi="Arial"/>
          <w:sz w:val="20"/>
          <w:szCs w:val="20"/>
        </w:rPr>
        <w:t xml:space="preserve"> above </w:t>
      </w:r>
      <w:r w:rsidRPr="00E10696">
        <w:rPr>
          <w:rFonts w:ascii="Arial" w:hAnsi="Arial"/>
          <w:sz w:val="20"/>
          <w:szCs w:val="20"/>
        </w:rPr>
        <w:t xml:space="preserve">GST remittance rules apply are set out in Subdivision 14-E of Schedule 1 to the </w:t>
      </w:r>
      <w:r w:rsidRPr="00E10696">
        <w:rPr>
          <w:rFonts w:ascii="Arial" w:hAnsi="Arial"/>
          <w:i/>
          <w:sz w:val="20"/>
          <w:szCs w:val="20"/>
        </w:rPr>
        <w:t>Taxation Administration Act 1953</w:t>
      </w:r>
      <w:r w:rsidRPr="00E10696">
        <w:rPr>
          <w:rFonts w:ascii="Arial" w:hAnsi="Arial"/>
          <w:sz w:val="20"/>
          <w:szCs w:val="20"/>
        </w:rPr>
        <w:t>.</w:t>
      </w:r>
    </w:p>
    <w:p w14:paraId="4920C75B" w14:textId="77777777" w:rsidR="00E10696" w:rsidRPr="00E10696" w:rsidRDefault="00E10696" w:rsidP="00E10696">
      <w:pPr>
        <w:spacing w:line="276" w:lineRule="auto"/>
        <w:jc w:val="left"/>
        <w:rPr>
          <w:rFonts w:ascii="Arial" w:hAnsi="Arial"/>
          <w:sz w:val="20"/>
          <w:szCs w:val="20"/>
        </w:rPr>
      </w:pPr>
    </w:p>
    <w:p w14:paraId="098CC0DC" w14:textId="77777777" w:rsidR="00E10696" w:rsidRPr="00E10696" w:rsidRDefault="00E10696" w:rsidP="00E10696">
      <w:pPr>
        <w:spacing w:line="276" w:lineRule="auto"/>
        <w:jc w:val="left"/>
        <w:rPr>
          <w:rFonts w:ascii="Arial" w:hAnsi="Arial"/>
          <w:sz w:val="20"/>
          <w:szCs w:val="20"/>
        </w:rPr>
      </w:pPr>
      <w:r w:rsidRPr="00E10696">
        <w:rPr>
          <w:rFonts w:ascii="Arial" w:hAnsi="Arial"/>
          <w:sz w:val="20"/>
          <w:szCs w:val="20"/>
        </w:rPr>
        <w:t>The key features of this regime are as follows</w:t>
      </w:r>
      <w:r>
        <w:rPr>
          <w:rFonts w:ascii="Arial" w:hAnsi="Arial"/>
          <w:sz w:val="20"/>
          <w:szCs w:val="20"/>
        </w:rPr>
        <w:t>.</w:t>
      </w:r>
    </w:p>
    <w:p w14:paraId="77CF6061" w14:textId="77777777" w:rsidR="00E10696" w:rsidRPr="00E10696" w:rsidRDefault="00E10696" w:rsidP="00E10696">
      <w:pPr>
        <w:spacing w:line="276" w:lineRule="auto"/>
        <w:jc w:val="left"/>
        <w:rPr>
          <w:rFonts w:ascii="Arial" w:hAnsi="Arial"/>
          <w:sz w:val="20"/>
          <w:szCs w:val="20"/>
        </w:rPr>
      </w:pPr>
    </w:p>
    <w:p w14:paraId="69B16CBC" w14:textId="40C001D6" w:rsidR="00E10696" w:rsidRPr="00A40EE3" w:rsidRDefault="00E10696" w:rsidP="007667A7">
      <w:pPr>
        <w:pStyle w:val="ListParagraph"/>
        <w:numPr>
          <w:ilvl w:val="0"/>
          <w:numId w:val="10"/>
        </w:numPr>
        <w:ind w:left="714" w:hanging="357"/>
        <w:jc w:val="left"/>
        <w:rPr>
          <w:rFonts w:ascii="Arial" w:hAnsi="Arial"/>
          <w:sz w:val="20"/>
          <w:szCs w:val="20"/>
        </w:rPr>
      </w:pPr>
      <w:r w:rsidRPr="00A40EE3">
        <w:rPr>
          <w:rFonts w:ascii="Arial" w:hAnsi="Arial"/>
          <w:sz w:val="20"/>
          <w:szCs w:val="20"/>
        </w:rPr>
        <w:t xml:space="preserve">A </w:t>
      </w:r>
      <w:r w:rsidRPr="00A40EE3">
        <w:rPr>
          <w:rFonts w:ascii="Arial" w:eastAsia="SimSun" w:hAnsi="Arial"/>
          <w:sz w:val="20"/>
          <w:szCs w:val="20"/>
        </w:rPr>
        <w:t>purchaser</w:t>
      </w:r>
      <w:r w:rsidRPr="00A40EE3">
        <w:rPr>
          <w:rFonts w:ascii="Arial" w:hAnsi="Arial"/>
          <w:sz w:val="20"/>
          <w:szCs w:val="20"/>
        </w:rPr>
        <w:t xml:space="preserve"> is required to withhold an amount if it is the recipient of a taxable supply of new residential premises</w:t>
      </w:r>
      <w:r w:rsidR="007667A7">
        <w:rPr>
          <w:rFonts w:ascii="Arial" w:hAnsi="Arial"/>
          <w:sz w:val="20"/>
          <w:szCs w:val="20"/>
        </w:rPr>
        <w:t xml:space="preserve"> </w:t>
      </w:r>
      <w:r w:rsidRPr="00A40EE3">
        <w:rPr>
          <w:rFonts w:ascii="Arial" w:hAnsi="Arial"/>
          <w:sz w:val="20"/>
          <w:szCs w:val="20"/>
        </w:rPr>
        <w:t xml:space="preserve">(other than new residential premises created through substantial renovation or commercial residential premises), or a subdivision of potential residential land, where the taxable supply is provided by way of a sale or long-term lease. For these purposes, the term ‘potential residential land’ means </w:t>
      </w:r>
      <w:proofErr w:type="gramStart"/>
      <w:r w:rsidRPr="00A40EE3">
        <w:rPr>
          <w:rFonts w:ascii="Arial" w:hAnsi="Arial"/>
          <w:sz w:val="20"/>
          <w:szCs w:val="20"/>
        </w:rPr>
        <w:t>land</w:t>
      </w:r>
      <w:proofErr w:type="gramEnd"/>
      <w:r w:rsidRPr="00A40EE3">
        <w:rPr>
          <w:rFonts w:ascii="Arial" w:hAnsi="Arial"/>
          <w:sz w:val="20"/>
          <w:szCs w:val="20"/>
        </w:rPr>
        <w:t xml:space="preserve"> which is included in a property subdivision plan, but which does not contain any buildings that are residential premises or any building that has been used for commercial premises.</w:t>
      </w:r>
    </w:p>
    <w:p w14:paraId="56A5601B" w14:textId="77777777" w:rsidR="00E10696" w:rsidRPr="00A40EE3" w:rsidRDefault="00E10696" w:rsidP="007667A7">
      <w:pPr>
        <w:pStyle w:val="ListParagraph"/>
        <w:numPr>
          <w:ilvl w:val="0"/>
          <w:numId w:val="10"/>
        </w:numPr>
        <w:ind w:left="714" w:hanging="357"/>
        <w:jc w:val="left"/>
        <w:rPr>
          <w:rFonts w:ascii="Arial" w:hAnsi="Arial"/>
          <w:sz w:val="20"/>
          <w:szCs w:val="20"/>
        </w:rPr>
      </w:pPr>
      <w:r w:rsidRPr="00A40EE3">
        <w:rPr>
          <w:rFonts w:ascii="Arial" w:hAnsi="Arial"/>
          <w:sz w:val="20"/>
          <w:szCs w:val="20"/>
        </w:rPr>
        <w:t xml:space="preserve">Where there are multiple recipients of the supply each recipient will have an obligation to pay and remit the amount of GST referrable to their proportionate interest in the property. This could arise where property is purchased by parties acting as tenants in common in which case each recipient is treated as having received a separate supply in relation to their proportional interest in the property. However, where the recipients of the supply are joint tenants they are treated as having received a single supply and either joint tenant can discharge the obligation to make the payment. </w:t>
      </w:r>
    </w:p>
    <w:p w14:paraId="2164D6A9" w14:textId="03ADB543" w:rsidR="00E10696" w:rsidRPr="00A40EE3" w:rsidRDefault="00E10696" w:rsidP="007667A7">
      <w:pPr>
        <w:pStyle w:val="ListParagraph"/>
        <w:numPr>
          <w:ilvl w:val="0"/>
          <w:numId w:val="10"/>
        </w:numPr>
        <w:ind w:left="714" w:hanging="357"/>
        <w:jc w:val="left"/>
        <w:rPr>
          <w:rFonts w:ascii="Arial" w:hAnsi="Arial"/>
          <w:sz w:val="20"/>
          <w:szCs w:val="20"/>
        </w:rPr>
      </w:pPr>
      <w:r w:rsidRPr="00A40EE3">
        <w:rPr>
          <w:rFonts w:ascii="Arial" w:hAnsi="Arial"/>
          <w:sz w:val="20"/>
          <w:szCs w:val="20"/>
        </w:rPr>
        <w:t xml:space="preserve">The purchaser will be required to withhold </w:t>
      </w:r>
      <w:r w:rsidR="00B22C5F">
        <w:rPr>
          <w:rFonts w:ascii="Arial" w:hAnsi="Arial"/>
          <w:sz w:val="20"/>
          <w:szCs w:val="20"/>
        </w:rPr>
        <w:t>1/11th</w:t>
      </w:r>
      <w:r w:rsidRPr="00A40EE3">
        <w:rPr>
          <w:rFonts w:ascii="Arial" w:hAnsi="Arial"/>
          <w:sz w:val="20"/>
          <w:szCs w:val="20"/>
        </w:rPr>
        <w:t xml:space="preserve"> of the price of the supply and pay that amount to the ATO on or before the day on which any part of the consideration for the supply (other than the deposit) is first provided. This will usually occur on the date of settlement. In addition, where the purchase price is paid in instalments the purchaser must withhold and remit the GST on or before the date of payment of the first instalment of the purchase price which is when consideration for the supply is first provided (other than for the deposit). The price of the supply is typically the price specified in the contract which does not take into an account any potential adjustments on settlement that may occur.</w:t>
      </w:r>
    </w:p>
    <w:p w14:paraId="348BC59F" w14:textId="77777777" w:rsidR="00E10696" w:rsidRPr="00A40EE3" w:rsidRDefault="00E10696" w:rsidP="007667A7">
      <w:pPr>
        <w:pStyle w:val="ListParagraph"/>
        <w:numPr>
          <w:ilvl w:val="0"/>
          <w:numId w:val="10"/>
        </w:numPr>
        <w:ind w:left="714" w:hanging="357"/>
        <w:jc w:val="left"/>
        <w:rPr>
          <w:rFonts w:ascii="Arial" w:hAnsi="Arial"/>
          <w:sz w:val="20"/>
          <w:szCs w:val="20"/>
        </w:rPr>
      </w:pPr>
      <w:r w:rsidRPr="00A40EE3">
        <w:rPr>
          <w:rFonts w:ascii="Arial" w:hAnsi="Arial"/>
          <w:sz w:val="20"/>
          <w:szCs w:val="20"/>
        </w:rPr>
        <w:t>Where the supply is made under the margin scheme the purchaser will generally be required to withhold 7% of the price of the supply.</w:t>
      </w:r>
    </w:p>
    <w:p w14:paraId="71292F63" w14:textId="77777777" w:rsidR="00E10696" w:rsidRPr="00A40EE3" w:rsidRDefault="00E10696" w:rsidP="007667A7">
      <w:pPr>
        <w:pStyle w:val="ListParagraph"/>
        <w:numPr>
          <w:ilvl w:val="0"/>
          <w:numId w:val="10"/>
        </w:numPr>
        <w:ind w:left="714" w:hanging="357"/>
        <w:jc w:val="left"/>
        <w:rPr>
          <w:rFonts w:ascii="Arial" w:hAnsi="Arial"/>
          <w:sz w:val="20"/>
          <w:szCs w:val="20"/>
        </w:rPr>
      </w:pPr>
      <w:r w:rsidRPr="00A40EE3">
        <w:rPr>
          <w:rFonts w:ascii="Arial" w:hAnsi="Arial"/>
          <w:sz w:val="20"/>
          <w:szCs w:val="20"/>
        </w:rPr>
        <w:t>The supplier will be entitled to a credit in its Business Activity Statement in the relevant tax period in which the payment was made equal to the amount paid by the purchaser to the ATO which can be offset against the supplier’s GST liability in respect of the supply of the new residential premises or potential residential land.</w:t>
      </w:r>
    </w:p>
    <w:p w14:paraId="540BE5DF" w14:textId="77777777" w:rsidR="00E10696" w:rsidRPr="00E10696" w:rsidRDefault="00E10696" w:rsidP="00E10696">
      <w:pPr>
        <w:spacing w:line="276" w:lineRule="auto"/>
        <w:jc w:val="left"/>
        <w:rPr>
          <w:rFonts w:ascii="Arial" w:hAnsi="Arial"/>
          <w:sz w:val="20"/>
          <w:szCs w:val="20"/>
        </w:rPr>
      </w:pPr>
    </w:p>
    <w:p w14:paraId="677E6E0E" w14:textId="2A25C12B" w:rsidR="00E10696" w:rsidRPr="00E10696" w:rsidRDefault="00E10696" w:rsidP="00E10696">
      <w:pPr>
        <w:spacing w:line="276" w:lineRule="auto"/>
        <w:jc w:val="left"/>
        <w:rPr>
          <w:rFonts w:ascii="Arial" w:hAnsi="Arial"/>
          <w:sz w:val="20"/>
          <w:szCs w:val="20"/>
        </w:rPr>
      </w:pPr>
      <w:r w:rsidRPr="00E10696">
        <w:rPr>
          <w:rFonts w:ascii="Arial" w:hAnsi="Arial"/>
          <w:sz w:val="20"/>
          <w:szCs w:val="20"/>
        </w:rPr>
        <w:t>The above GST remittance rules will not apply where the recipient is registered for GST purposes</w:t>
      </w:r>
      <w:r w:rsidR="00C5622E">
        <w:rPr>
          <w:rFonts w:ascii="Arial" w:hAnsi="Arial"/>
          <w:sz w:val="20"/>
          <w:szCs w:val="20"/>
        </w:rPr>
        <w:t>,</w:t>
      </w:r>
      <w:r w:rsidRPr="00E10696">
        <w:rPr>
          <w:rFonts w:ascii="Arial" w:hAnsi="Arial"/>
          <w:sz w:val="20"/>
          <w:szCs w:val="20"/>
        </w:rPr>
        <w:t xml:space="preserve"> other than when the registered recipient does not acquire the land for a credible purpose</w:t>
      </w:r>
      <w:r w:rsidR="00C5622E">
        <w:rPr>
          <w:rFonts w:ascii="Arial" w:hAnsi="Arial"/>
          <w:sz w:val="20"/>
          <w:szCs w:val="20"/>
        </w:rPr>
        <w:t>,</w:t>
      </w:r>
      <w:r w:rsidRPr="00E10696">
        <w:rPr>
          <w:rFonts w:ascii="Arial" w:hAnsi="Arial"/>
          <w:sz w:val="20"/>
          <w:szCs w:val="20"/>
        </w:rPr>
        <w:t xml:space="preserve"> </w:t>
      </w:r>
      <w:r w:rsidR="00C5622E">
        <w:rPr>
          <w:rFonts w:ascii="Arial" w:hAnsi="Arial"/>
          <w:sz w:val="20"/>
          <w:szCs w:val="20"/>
        </w:rPr>
        <w:t>for example</w:t>
      </w:r>
      <w:r w:rsidRPr="00E10696">
        <w:rPr>
          <w:rFonts w:ascii="Arial" w:hAnsi="Arial"/>
          <w:sz w:val="20"/>
          <w:szCs w:val="20"/>
        </w:rPr>
        <w:t xml:space="preserve"> </w:t>
      </w:r>
      <w:r w:rsidR="00C5622E" w:rsidRPr="00E10696">
        <w:rPr>
          <w:rFonts w:ascii="Arial" w:hAnsi="Arial"/>
          <w:sz w:val="20"/>
          <w:szCs w:val="20"/>
        </w:rPr>
        <w:t>whe</w:t>
      </w:r>
      <w:r w:rsidR="00C5622E">
        <w:rPr>
          <w:rFonts w:ascii="Arial" w:hAnsi="Arial"/>
          <w:sz w:val="20"/>
          <w:szCs w:val="20"/>
        </w:rPr>
        <w:t>re</w:t>
      </w:r>
      <w:r w:rsidR="00C5622E" w:rsidRPr="00E10696">
        <w:rPr>
          <w:rFonts w:ascii="Arial" w:hAnsi="Arial"/>
          <w:sz w:val="20"/>
          <w:szCs w:val="20"/>
        </w:rPr>
        <w:t xml:space="preserve"> </w:t>
      </w:r>
      <w:r w:rsidRPr="00E10696">
        <w:rPr>
          <w:rFonts w:ascii="Arial" w:hAnsi="Arial"/>
          <w:sz w:val="20"/>
          <w:szCs w:val="20"/>
        </w:rPr>
        <w:t xml:space="preserve">the land </w:t>
      </w:r>
      <w:r w:rsidR="00C5622E">
        <w:rPr>
          <w:rFonts w:ascii="Arial" w:hAnsi="Arial"/>
          <w:sz w:val="20"/>
          <w:szCs w:val="20"/>
        </w:rPr>
        <w:t>has been</w:t>
      </w:r>
      <w:r w:rsidR="00C5622E" w:rsidRPr="00E10696">
        <w:rPr>
          <w:rFonts w:ascii="Arial" w:hAnsi="Arial"/>
          <w:sz w:val="20"/>
          <w:szCs w:val="20"/>
        </w:rPr>
        <w:t xml:space="preserve"> </w:t>
      </w:r>
      <w:r w:rsidRPr="00E10696">
        <w:rPr>
          <w:rFonts w:ascii="Arial" w:hAnsi="Arial"/>
          <w:sz w:val="20"/>
          <w:szCs w:val="20"/>
        </w:rPr>
        <w:t xml:space="preserve">acquired for the purpose of building a personal residence. Also, where the supply is between members of a GST group, or is made by the operator of the GST joint venture to a participant in the joint venture, then those supplies are not taxable supplies and the </w:t>
      </w:r>
      <w:r w:rsidR="003133DF">
        <w:rPr>
          <w:rFonts w:ascii="Arial" w:hAnsi="Arial"/>
          <w:sz w:val="20"/>
          <w:szCs w:val="20"/>
        </w:rPr>
        <w:t>above</w:t>
      </w:r>
      <w:r w:rsidRPr="00E10696">
        <w:rPr>
          <w:rFonts w:ascii="Arial" w:hAnsi="Arial"/>
          <w:sz w:val="20"/>
          <w:szCs w:val="20"/>
        </w:rPr>
        <w:t xml:space="preserve"> withholding obligations do not apply. </w:t>
      </w:r>
    </w:p>
    <w:p w14:paraId="78510B50" w14:textId="77777777" w:rsidR="00E10696" w:rsidRPr="00E10696" w:rsidRDefault="00E10696" w:rsidP="00E10696">
      <w:pPr>
        <w:spacing w:line="276" w:lineRule="auto"/>
        <w:jc w:val="left"/>
        <w:rPr>
          <w:rFonts w:ascii="Arial" w:hAnsi="Arial"/>
          <w:sz w:val="20"/>
          <w:szCs w:val="20"/>
        </w:rPr>
      </w:pPr>
    </w:p>
    <w:p w14:paraId="582C0268" w14:textId="108EC005" w:rsidR="00E10696" w:rsidRPr="00E10696" w:rsidRDefault="00E10696" w:rsidP="00E10696">
      <w:pPr>
        <w:spacing w:line="276" w:lineRule="auto"/>
        <w:jc w:val="left"/>
        <w:rPr>
          <w:rFonts w:ascii="Arial" w:hAnsi="Arial"/>
          <w:sz w:val="20"/>
          <w:szCs w:val="20"/>
        </w:rPr>
      </w:pPr>
      <w:r w:rsidRPr="00E10696">
        <w:rPr>
          <w:rFonts w:ascii="Arial" w:hAnsi="Arial"/>
          <w:sz w:val="20"/>
          <w:szCs w:val="20"/>
        </w:rPr>
        <w:t>In addition, the remittance rules will not apply where the contract of sale is entered into before 1 July 2018 and consideration is to be first provided before 1 July 2020. There is also separate transitional relief in respect of certain property developments agreements which contain distribution clauses where such contracts were entered into before 1 July 2018.</w:t>
      </w:r>
    </w:p>
    <w:p w14:paraId="2B6543D9" w14:textId="77777777" w:rsidR="00E10696" w:rsidRPr="00E10696" w:rsidRDefault="00E10696" w:rsidP="00E10696">
      <w:pPr>
        <w:spacing w:line="276" w:lineRule="auto"/>
        <w:jc w:val="left"/>
        <w:rPr>
          <w:rFonts w:ascii="Arial" w:hAnsi="Arial"/>
          <w:sz w:val="20"/>
          <w:szCs w:val="20"/>
        </w:rPr>
      </w:pPr>
    </w:p>
    <w:p w14:paraId="66E89D2B" w14:textId="44317F53" w:rsidR="00E10696" w:rsidRPr="00E10696" w:rsidRDefault="00E10696" w:rsidP="00E10696">
      <w:pPr>
        <w:spacing w:line="276" w:lineRule="auto"/>
        <w:jc w:val="left"/>
        <w:rPr>
          <w:rFonts w:ascii="Arial" w:hAnsi="Arial"/>
          <w:sz w:val="20"/>
          <w:szCs w:val="20"/>
        </w:rPr>
      </w:pPr>
      <w:r w:rsidRPr="00E10696">
        <w:rPr>
          <w:rFonts w:ascii="Arial" w:hAnsi="Arial"/>
          <w:sz w:val="20"/>
          <w:szCs w:val="20"/>
        </w:rPr>
        <w:t>To help purchasers comply with their obligations to withhold</w:t>
      </w:r>
      <w:r w:rsidR="00B22C5F">
        <w:rPr>
          <w:rFonts w:ascii="Arial" w:hAnsi="Arial"/>
          <w:sz w:val="20"/>
          <w:szCs w:val="20"/>
        </w:rPr>
        <w:t>,</w:t>
      </w:r>
      <w:r w:rsidRPr="00E10696">
        <w:rPr>
          <w:rFonts w:ascii="Arial" w:hAnsi="Arial"/>
          <w:sz w:val="20"/>
          <w:szCs w:val="20"/>
        </w:rPr>
        <w:t xml:space="preserve"> a vendor is required to give the purchaser a written notice before the date of supply advising whether the purchaser is required to withhold and make a payment to the ATO in respect of the supply. Where the purchaser is required to remit GST, the notice must also provide the supplier’s name and ABN, the amount payable and when the purchaser is required to pay that amount to the ATO. </w:t>
      </w:r>
    </w:p>
    <w:p w14:paraId="04E26373" w14:textId="77777777" w:rsidR="00E10696" w:rsidRPr="00E10696" w:rsidRDefault="00E10696" w:rsidP="00E10696">
      <w:pPr>
        <w:spacing w:line="276" w:lineRule="auto"/>
        <w:jc w:val="left"/>
        <w:rPr>
          <w:rFonts w:ascii="Arial" w:hAnsi="Arial"/>
          <w:sz w:val="20"/>
          <w:szCs w:val="20"/>
        </w:rPr>
      </w:pPr>
    </w:p>
    <w:p w14:paraId="7C0DEAAC" w14:textId="105FCB84" w:rsidR="00E10696" w:rsidRPr="00E10696" w:rsidRDefault="00E10696" w:rsidP="00E10696">
      <w:pPr>
        <w:spacing w:line="276" w:lineRule="auto"/>
        <w:jc w:val="left"/>
        <w:rPr>
          <w:rFonts w:ascii="Arial" w:hAnsi="Arial"/>
          <w:sz w:val="20"/>
          <w:szCs w:val="20"/>
        </w:rPr>
      </w:pPr>
      <w:r w:rsidRPr="00E10696">
        <w:rPr>
          <w:rFonts w:ascii="Arial" w:hAnsi="Arial"/>
          <w:sz w:val="20"/>
          <w:szCs w:val="20"/>
        </w:rPr>
        <w:t>Importantly, this notification requirement applies to any supply of residential premises by way of sale or long-term lease and is not limited to taxable supplies of new residential premises. For example, if a private individual sells an existing family home or unit to another person then a notification must</w:t>
      </w:r>
      <w:r w:rsidR="009C7202">
        <w:rPr>
          <w:rFonts w:ascii="Arial" w:hAnsi="Arial"/>
          <w:sz w:val="20"/>
          <w:szCs w:val="20"/>
        </w:rPr>
        <w:t xml:space="preserve"> still </w:t>
      </w:r>
      <w:r w:rsidRPr="00E10696">
        <w:rPr>
          <w:rFonts w:ascii="Arial" w:hAnsi="Arial"/>
          <w:sz w:val="20"/>
          <w:szCs w:val="20"/>
        </w:rPr>
        <w:t>be provided. Significant penalties apply where a vendor fails to provide such a notice.</w:t>
      </w:r>
    </w:p>
    <w:p w14:paraId="3CF0B5A8" w14:textId="77777777" w:rsidR="00E10696" w:rsidRPr="00E10696" w:rsidRDefault="00E10696" w:rsidP="00E10696">
      <w:pPr>
        <w:spacing w:line="276" w:lineRule="auto"/>
        <w:jc w:val="left"/>
        <w:rPr>
          <w:rFonts w:ascii="Arial" w:hAnsi="Arial"/>
          <w:sz w:val="20"/>
          <w:szCs w:val="20"/>
        </w:rPr>
      </w:pPr>
      <w:r w:rsidRPr="00E10696">
        <w:rPr>
          <w:rFonts w:ascii="Arial" w:hAnsi="Arial"/>
          <w:sz w:val="20"/>
          <w:szCs w:val="20"/>
        </w:rPr>
        <w:t xml:space="preserve"> </w:t>
      </w:r>
    </w:p>
    <w:p w14:paraId="7975BA88" w14:textId="77777777" w:rsidR="00E10696" w:rsidRPr="0073479B" w:rsidRDefault="00E10696" w:rsidP="008D5C5B">
      <w:pPr>
        <w:spacing w:line="276" w:lineRule="auto"/>
        <w:jc w:val="left"/>
        <w:rPr>
          <w:rFonts w:ascii="Arial" w:hAnsi="Arial"/>
          <w:sz w:val="20"/>
          <w:szCs w:val="20"/>
        </w:rPr>
      </w:pPr>
      <w:r w:rsidRPr="00E10696">
        <w:rPr>
          <w:rFonts w:ascii="Arial" w:hAnsi="Arial"/>
          <w:sz w:val="20"/>
          <w:szCs w:val="20"/>
        </w:rPr>
        <w:t>Finally, if the purchaser fails to withhold and pay the required amount to the ATO the purchaser will be liable to a penalty equal to the amount of the withholding obligation. However, a penalty will not be applied where the purchaser relies on a notice provided by the vendor which indicates that the purchaser is not required to withhold an amount provided there is nothing in the contract or any other circumstances relating to the supply which would make it unreasonable for the purchaser to believe that the vendor’s statement is i</w:t>
      </w:r>
      <w:r>
        <w:rPr>
          <w:rFonts w:ascii="Arial" w:hAnsi="Arial"/>
          <w:sz w:val="20"/>
          <w:szCs w:val="20"/>
        </w:rPr>
        <w:t>ncorrect.</w:t>
      </w:r>
    </w:p>
    <w:p w14:paraId="3481DEB4" w14:textId="77777777" w:rsidR="004A0830" w:rsidRPr="0073479B" w:rsidRDefault="004A0830" w:rsidP="008D5C5B">
      <w:pPr>
        <w:keepNext/>
        <w:spacing w:line="276" w:lineRule="auto"/>
        <w:jc w:val="left"/>
        <w:rPr>
          <w:rFonts w:ascii="Arial" w:hAnsi="Arial"/>
          <w:sz w:val="20"/>
          <w:szCs w:val="20"/>
        </w:rPr>
      </w:pPr>
    </w:p>
    <w:p w14:paraId="75497D6C" w14:textId="3C0469E8" w:rsidR="004A0830" w:rsidRPr="0073479B" w:rsidRDefault="004A0830" w:rsidP="008D5C5B">
      <w:pPr>
        <w:spacing w:line="276" w:lineRule="auto"/>
        <w:jc w:val="left"/>
        <w:rPr>
          <w:rFonts w:ascii="Arial" w:hAnsi="Arial"/>
          <w:sz w:val="20"/>
          <w:szCs w:val="20"/>
        </w:rPr>
      </w:pPr>
      <w:r>
        <w:rPr>
          <w:rFonts w:ascii="Arial" w:hAnsi="Arial"/>
          <w:sz w:val="20"/>
          <w:szCs w:val="20"/>
        </w:rPr>
        <w:t xml:space="preserve">Please </w:t>
      </w:r>
      <w:r w:rsidR="00B03D62" w:rsidRPr="00B03D62">
        <w:rPr>
          <w:rFonts w:ascii="Arial" w:hAnsi="Arial"/>
          <w:sz w:val="20"/>
          <w:szCs w:val="20"/>
        </w:rPr>
        <w:t xml:space="preserve">contact me on </w:t>
      </w:r>
      <w:r w:rsidR="00B03D62" w:rsidRPr="00B03D62">
        <w:rPr>
          <w:rFonts w:ascii="Arial" w:hAnsi="Arial"/>
          <w:sz w:val="20"/>
          <w:szCs w:val="20"/>
          <w:highlight w:val="lightGray"/>
        </w:rPr>
        <w:t xml:space="preserve">[insert telephone number of </w:t>
      </w:r>
      <w:proofErr w:type="gramStart"/>
      <w:r w:rsidR="00B03D62" w:rsidRPr="00B03D62">
        <w:rPr>
          <w:rFonts w:ascii="Arial" w:hAnsi="Arial"/>
          <w:sz w:val="20"/>
          <w:szCs w:val="20"/>
          <w:highlight w:val="lightGray"/>
        </w:rPr>
        <w:t>partner</w:t>
      </w:r>
      <w:proofErr w:type="gramEnd"/>
      <w:r w:rsidR="00B03D62" w:rsidRPr="00B03D62">
        <w:rPr>
          <w:rFonts w:ascii="Arial" w:hAnsi="Arial"/>
          <w:sz w:val="20"/>
          <w:szCs w:val="20"/>
          <w:highlight w:val="lightGray"/>
        </w:rPr>
        <w:t>]</w:t>
      </w:r>
      <w:r w:rsidR="00B03D62">
        <w:rPr>
          <w:rFonts w:ascii="Arial" w:hAnsi="Arial"/>
          <w:sz w:val="20"/>
          <w:szCs w:val="20"/>
        </w:rPr>
        <w:t xml:space="preserve"> </w:t>
      </w:r>
      <w:r>
        <w:rPr>
          <w:rFonts w:ascii="Arial" w:hAnsi="Arial"/>
          <w:sz w:val="20"/>
          <w:szCs w:val="20"/>
        </w:rPr>
        <w:t>should you wish to discuss any of the issues detailed above</w:t>
      </w:r>
      <w:r w:rsidR="00845C0E">
        <w:rPr>
          <w:rFonts w:ascii="Arial" w:hAnsi="Arial"/>
          <w:sz w:val="20"/>
          <w:szCs w:val="20"/>
        </w:rPr>
        <w:t>.</w:t>
      </w:r>
    </w:p>
    <w:p w14:paraId="1F5D96DE" w14:textId="77777777" w:rsidR="004A0830" w:rsidRPr="0073479B" w:rsidRDefault="004A0830" w:rsidP="008D5C5B">
      <w:pPr>
        <w:spacing w:line="276" w:lineRule="auto"/>
        <w:jc w:val="left"/>
        <w:rPr>
          <w:rFonts w:ascii="Arial" w:hAnsi="Arial"/>
          <w:sz w:val="20"/>
          <w:szCs w:val="20"/>
        </w:rPr>
      </w:pPr>
    </w:p>
    <w:p w14:paraId="64717539" w14:textId="77777777" w:rsidR="004A0830" w:rsidRPr="0073479B" w:rsidRDefault="004A0830" w:rsidP="008D5C5B">
      <w:pPr>
        <w:spacing w:line="276" w:lineRule="auto"/>
        <w:jc w:val="left"/>
        <w:rPr>
          <w:rFonts w:ascii="Arial" w:hAnsi="Arial"/>
          <w:sz w:val="20"/>
          <w:szCs w:val="20"/>
        </w:rPr>
      </w:pPr>
    </w:p>
    <w:p w14:paraId="6FAAFCD9" w14:textId="77777777" w:rsidR="004A0830" w:rsidRPr="0073479B" w:rsidRDefault="004A0830" w:rsidP="008D5C5B">
      <w:pPr>
        <w:spacing w:line="276" w:lineRule="auto"/>
        <w:jc w:val="left"/>
        <w:rPr>
          <w:rFonts w:ascii="Arial" w:hAnsi="Arial"/>
          <w:sz w:val="20"/>
          <w:szCs w:val="20"/>
        </w:rPr>
      </w:pPr>
      <w:bookmarkStart w:id="9" w:name="Signoff"/>
      <w:bookmarkEnd w:id="9"/>
      <w:r w:rsidRPr="0073479B">
        <w:rPr>
          <w:rFonts w:ascii="Arial" w:hAnsi="Arial"/>
          <w:sz w:val="20"/>
          <w:szCs w:val="20"/>
        </w:rPr>
        <w:t>Yours faithfully</w:t>
      </w:r>
    </w:p>
    <w:p w14:paraId="0DB2F550" w14:textId="77777777" w:rsidR="00550EC0" w:rsidRDefault="00550EC0" w:rsidP="008D5C5B">
      <w:pPr>
        <w:spacing w:line="276" w:lineRule="auto"/>
        <w:jc w:val="left"/>
        <w:rPr>
          <w:rFonts w:ascii="Arial" w:hAnsi="Arial"/>
          <w:sz w:val="20"/>
          <w:szCs w:val="20"/>
        </w:rPr>
      </w:pPr>
    </w:p>
    <w:p w14:paraId="2579C7DE" w14:textId="77777777" w:rsidR="00550EC0" w:rsidRDefault="00550EC0" w:rsidP="008D5C5B">
      <w:pPr>
        <w:spacing w:line="276" w:lineRule="auto"/>
        <w:jc w:val="left"/>
        <w:rPr>
          <w:rFonts w:ascii="Arial" w:hAnsi="Arial"/>
          <w:sz w:val="20"/>
          <w:szCs w:val="20"/>
        </w:rPr>
      </w:pPr>
    </w:p>
    <w:p w14:paraId="4BF56644" w14:textId="77777777" w:rsidR="00FB6CB7" w:rsidRPr="0073479B" w:rsidRDefault="00FB6CB7" w:rsidP="008D5C5B">
      <w:pPr>
        <w:spacing w:line="276" w:lineRule="auto"/>
        <w:jc w:val="left"/>
        <w:rPr>
          <w:rFonts w:ascii="Arial" w:hAnsi="Arial"/>
          <w:sz w:val="20"/>
          <w:szCs w:val="20"/>
        </w:rPr>
      </w:pPr>
    </w:p>
    <w:p w14:paraId="206117A5" w14:textId="77777777" w:rsidR="004A0830" w:rsidRPr="0073479B" w:rsidRDefault="004A0830" w:rsidP="008D5C5B">
      <w:pPr>
        <w:spacing w:line="276" w:lineRule="auto"/>
        <w:jc w:val="left"/>
        <w:rPr>
          <w:rFonts w:ascii="Arial" w:hAnsi="Arial"/>
          <w:sz w:val="20"/>
          <w:szCs w:val="20"/>
        </w:rPr>
      </w:pPr>
    </w:p>
    <w:p w14:paraId="47D4DFB8" w14:textId="77777777" w:rsidR="004A0830" w:rsidRPr="0073479B" w:rsidRDefault="004A0830" w:rsidP="008D5C5B">
      <w:pPr>
        <w:spacing w:line="276" w:lineRule="auto"/>
        <w:jc w:val="left"/>
        <w:rPr>
          <w:rFonts w:ascii="Arial" w:hAnsi="Arial"/>
          <w:b/>
          <w:bCs/>
          <w:sz w:val="20"/>
          <w:szCs w:val="20"/>
        </w:rPr>
      </w:pPr>
      <w:bookmarkStart w:id="10" w:name="Partner"/>
      <w:bookmarkEnd w:id="10"/>
      <w:r w:rsidRPr="0073479B">
        <w:rPr>
          <w:rFonts w:ascii="Arial" w:hAnsi="Arial"/>
          <w:b/>
          <w:bCs/>
          <w:sz w:val="20"/>
          <w:szCs w:val="20"/>
        </w:rPr>
        <w:t>[</w:t>
      </w:r>
      <w:r w:rsidRPr="0073479B">
        <w:rPr>
          <w:rFonts w:ascii="Arial" w:hAnsi="Arial"/>
          <w:b/>
          <w:bCs/>
          <w:sz w:val="20"/>
          <w:szCs w:val="20"/>
          <w:highlight w:val="lightGray"/>
        </w:rPr>
        <w:t>Insert name of Partner</w:t>
      </w:r>
      <w:r w:rsidRPr="0073479B">
        <w:rPr>
          <w:rFonts w:ascii="Arial" w:hAnsi="Arial"/>
          <w:b/>
          <w:bCs/>
          <w:sz w:val="20"/>
          <w:szCs w:val="20"/>
        </w:rPr>
        <w:t>]</w:t>
      </w:r>
    </w:p>
    <w:p w14:paraId="4C977A52" w14:textId="77777777" w:rsidR="004A0830" w:rsidRPr="0073479B" w:rsidRDefault="004A0830" w:rsidP="008D5C5B">
      <w:pPr>
        <w:keepNext/>
        <w:spacing w:line="276" w:lineRule="auto"/>
        <w:jc w:val="left"/>
        <w:rPr>
          <w:rFonts w:ascii="Arial" w:hAnsi="Arial"/>
          <w:sz w:val="20"/>
          <w:szCs w:val="20"/>
        </w:rPr>
      </w:pPr>
    </w:p>
    <w:p w14:paraId="6A3C8BE1" w14:textId="77777777" w:rsidR="00824812" w:rsidRDefault="00824812" w:rsidP="008D5C5B">
      <w:pPr>
        <w:spacing w:line="276" w:lineRule="auto"/>
      </w:pPr>
    </w:p>
    <w:sectPr w:rsidR="00824812" w:rsidSect="000A2216">
      <w:pgSz w:w="11909" w:h="16834" w:code="9"/>
      <w:pgMar w:top="1440" w:right="1440" w:bottom="1440" w:left="1440" w:header="720" w:footer="720" w:gutter="0"/>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8F75E" w14:textId="77777777" w:rsidR="001D7FE4" w:rsidRDefault="001D7FE4" w:rsidP="004A0830">
      <w:r>
        <w:separator/>
      </w:r>
    </w:p>
  </w:endnote>
  <w:endnote w:type="continuationSeparator" w:id="0">
    <w:p w14:paraId="367F1F35" w14:textId="77777777" w:rsidR="001D7FE4" w:rsidRDefault="001D7FE4" w:rsidP="004A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D6757" w14:textId="77777777" w:rsidR="001D7FE4" w:rsidRDefault="001D7FE4" w:rsidP="004A0830">
      <w:r>
        <w:separator/>
      </w:r>
    </w:p>
  </w:footnote>
  <w:footnote w:type="continuationSeparator" w:id="0">
    <w:p w14:paraId="5979780F" w14:textId="77777777" w:rsidR="001D7FE4" w:rsidRDefault="001D7FE4" w:rsidP="004A0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45F57"/>
    <w:multiLevelType w:val="hybridMultilevel"/>
    <w:tmpl w:val="FCD058C6"/>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 w15:restartNumberingAfterBreak="0">
    <w:nsid w:val="129C178E"/>
    <w:multiLevelType w:val="hybridMultilevel"/>
    <w:tmpl w:val="B6F08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707076"/>
    <w:multiLevelType w:val="hybridMultilevel"/>
    <w:tmpl w:val="2F4855C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96D1669"/>
    <w:multiLevelType w:val="hybridMultilevel"/>
    <w:tmpl w:val="52F2940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B9546B5"/>
    <w:multiLevelType w:val="hybridMultilevel"/>
    <w:tmpl w:val="C1FA28D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15:restartNumberingAfterBreak="0">
    <w:nsid w:val="1E833D26"/>
    <w:multiLevelType w:val="hybridMultilevel"/>
    <w:tmpl w:val="E13EB6E2"/>
    <w:lvl w:ilvl="0" w:tplc="7A2A1258">
      <w:start w:val="1"/>
      <w:numFmt w:val="lowerRoman"/>
      <w:lvlText w:val="%1)"/>
      <w:lvlJc w:val="left"/>
      <w:pPr>
        <w:ind w:left="720" w:hanging="72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DF51E4E"/>
    <w:multiLevelType w:val="hybridMultilevel"/>
    <w:tmpl w:val="17927D12"/>
    <w:lvl w:ilvl="0" w:tplc="0C09000F">
      <w:start w:val="1"/>
      <w:numFmt w:val="decimal"/>
      <w:lvlText w:val="%1."/>
      <w:lvlJc w:val="left"/>
      <w:pPr>
        <w:ind w:left="360" w:hanging="19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84962EB"/>
    <w:multiLevelType w:val="hybridMultilevel"/>
    <w:tmpl w:val="45E60A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E89664C"/>
    <w:multiLevelType w:val="hybridMultilevel"/>
    <w:tmpl w:val="A38CE2B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65E41E75"/>
    <w:multiLevelType w:val="hybridMultilevel"/>
    <w:tmpl w:val="D71610A4"/>
    <w:lvl w:ilvl="0" w:tplc="D3BA069C">
      <w:start w:val="1"/>
      <w:numFmt w:val="lowerRoman"/>
      <w:lvlText w:val="%1."/>
      <w:lvlJc w:val="right"/>
      <w:pPr>
        <w:ind w:left="360" w:hanging="19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3"/>
  </w:num>
  <w:num w:numId="3">
    <w:abstractNumId w:val="8"/>
  </w:num>
  <w:num w:numId="4">
    <w:abstractNumId w:val="5"/>
  </w:num>
  <w:num w:numId="5">
    <w:abstractNumId w:val="2"/>
  </w:num>
  <w:num w:numId="6">
    <w:abstractNumId w:val="6"/>
  </w:num>
  <w:num w:numId="7">
    <w:abstractNumId w:val="9"/>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1D3C66D-3032-4C91-8159-FBC0A1CA99F1}"/>
    <w:docVar w:name="dgnword-eventsink" w:val="1915759980128"/>
  </w:docVars>
  <w:rsids>
    <w:rsidRoot w:val="004A0830"/>
    <w:rsid w:val="0004504B"/>
    <w:rsid w:val="00095951"/>
    <w:rsid w:val="000F537C"/>
    <w:rsid w:val="000F7FCA"/>
    <w:rsid w:val="0011418E"/>
    <w:rsid w:val="00127FAA"/>
    <w:rsid w:val="00154F36"/>
    <w:rsid w:val="00157C8A"/>
    <w:rsid w:val="00171B01"/>
    <w:rsid w:val="001A60EB"/>
    <w:rsid w:val="001D7FE4"/>
    <w:rsid w:val="001E0C94"/>
    <w:rsid w:val="00262650"/>
    <w:rsid w:val="002878C2"/>
    <w:rsid w:val="00297B74"/>
    <w:rsid w:val="002A57EE"/>
    <w:rsid w:val="002E7604"/>
    <w:rsid w:val="003133DF"/>
    <w:rsid w:val="003A3E15"/>
    <w:rsid w:val="00403D48"/>
    <w:rsid w:val="004527C7"/>
    <w:rsid w:val="004A0830"/>
    <w:rsid w:val="004C32D0"/>
    <w:rsid w:val="00525C18"/>
    <w:rsid w:val="00550EC0"/>
    <w:rsid w:val="005A1140"/>
    <w:rsid w:val="005B5F91"/>
    <w:rsid w:val="005C5C66"/>
    <w:rsid w:val="005F0478"/>
    <w:rsid w:val="00667B0A"/>
    <w:rsid w:val="0071226E"/>
    <w:rsid w:val="007667A7"/>
    <w:rsid w:val="007F619A"/>
    <w:rsid w:val="00824812"/>
    <w:rsid w:val="00845C0E"/>
    <w:rsid w:val="00857ED3"/>
    <w:rsid w:val="008D5C5B"/>
    <w:rsid w:val="009368DB"/>
    <w:rsid w:val="00983D2E"/>
    <w:rsid w:val="009B2698"/>
    <w:rsid w:val="009C7202"/>
    <w:rsid w:val="00A40EE3"/>
    <w:rsid w:val="00AB59B8"/>
    <w:rsid w:val="00AE4D68"/>
    <w:rsid w:val="00AF624B"/>
    <w:rsid w:val="00B03D62"/>
    <w:rsid w:val="00B22C5F"/>
    <w:rsid w:val="00B47BD0"/>
    <w:rsid w:val="00B768D4"/>
    <w:rsid w:val="00BB0670"/>
    <w:rsid w:val="00C2454A"/>
    <w:rsid w:val="00C441F8"/>
    <w:rsid w:val="00C5622E"/>
    <w:rsid w:val="00D45D80"/>
    <w:rsid w:val="00E10696"/>
    <w:rsid w:val="00E61AA0"/>
    <w:rsid w:val="00EC0F53"/>
    <w:rsid w:val="00ED32D3"/>
    <w:rsid w:val="00F32D5C"/>
    <w:rsid w:val="00F9145B"/>
    <w:rsid w:val="00FB6CB7"/>
    <w:rsid w:val="00FD735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8795A3"/>
  <w15:docId w15:val="{893F2D2F-A7A0-4125-8F8E-4DEF0391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830"/>
    <w:pPr>
      <w:spacing w:after="0" w:line="240" w:lineRule="auto"/>
      <w:jc w:val="both"/>
    </w:pPr>
    <w:rPr>
      <w:rFonts w:ascii="Times New Roman" w:eastAsia="Times New Roman" w:hAnsi="Times New Roman" w:cs="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A0830"/>
    <w:rPr>
      <w:rFonts w:eastAsia="Calibri" w:cs="Times New Roman"/>
      <w:sz w:val="20"/>
      <w:szCs w:val="20"/>
    </w:rPr>
  </w:style>
  <w:style w:type="character" w:customStyle="1" w:styleId="FootnoteTextChar">
    <w:name w:val="Footnote Text Char"/>
    <w:basedOn w:val="DefaultParagraphFont"/>
    <w:link w:val="FootnoteText"/>
    <w:rsid w:val="004A0830"/>
    <w:rPr>
      <w:rFonts w:ascii="Times New Roman" w:eastAsia="Calibri" w:hAnsi="Times New Roman" w:cs="Times New Roman"/>
      <w:sz w:val="20"/>
      <w:szCs w:val="20"/>
    </w:rPr>
  </w:style>
  <w:style w:type="character" w:styleId="FootnoteReference">
    <w:name w:val="footnote reference"/>
    <w:rsid w:val="004A0830"/>
    <w:rPr>
      <w:vertAlign w:val="superscript"/>
    </w:rPr>
  </w:style>
  <w:style w:type="paragraph" w:styleId="ListParagraph">
    <w:name w:val="List Paragraph"/>
    <w:basedOn w:val="Normal"/>
    <w:qFormat/>
    <w:rsid w:val="004A0830"/>
    <w:pPr>
      <w:ind w:left="720"/>
      <w:contextualSpacing/>
    </w:pPr>
  </w:style>
  <w:style w:type="paragraph" w:styleId="BalloonText">
    <w:name w:val="Balloon Text"/>
    <w:basedOn w:val="Normal"/>
    <w:link w:val="BalloonTextChar"/>
    <w:uiPriority w:val="99"/>
    <w:semiHidden/>
    <w:unhideWhenUsed/>
    <w:rsid w:val="004A0830"/>
    <w:rPr>
      <w:rFonts w:ascii="Tahoma" w:hAnsi="Tahoma" w:cs="Tahoma"/>
      <w:sz w:val="16"/>
      <w:szCs w:val="16"/>
    </w:rPr>
  </w:style>
  <w:style w:type="character" w:customStyle="1" w:styleId="BalloonTextChar">
    <w:name w:val="Balloon Text Char"/>
    <w:basedOn w:val="DefaultParagraphFont"/>
    <w:link w:val="BalloonText"/>
    <w:uiPriority w:val="99"/>
    <w:semiHidden/>
    <w:rsid w:val="004A0830"/>
    <w:rPr>
      <w:rFonts w:ascii="Tahoma" w:eastAsia="Times New Roman" w:hAnsi="Tahoma" w:cs="Tahoma"/>
      <w:sz w:val="16"/>
      <w:szCs w:val="16"/>
    </w:rPr>
  </w:style>
  <w:style w:type="paragraph" w:styleId="Header">
    <w:name w:val="header"/>
    <w:basedOn w:val="Normal"/>
    <w:link w:val="HeaderChar"/>
    <w:uiPriority w:val="99"/>
    <w:unhideWhenUsed/>
    <w:rsid w:val="00B03D62"/>
    <w:pPr>
      <w:tabs>
        <w:tab w:val="center" w:pos="4513"/>
        <w:tab w:val="right" w:pos="9026"/>
      </w:tabs>
    </w:pPr>
  </w:style>
  <w:style w:type="character" w:customStyle="1" w:styleId="HeaderChar">
    <w:name w:val="Header Char"/>
    <w:basedOn w:val="DefaultParagraphFont"/>
    <w:link w:val="Header"/>
    <w:uiPriority w:val="99"/>
    <w:rsid w:val="00B03D62"/>
    <w:rPr>
      <w:rFonts w:ascii="Times New Roman" w:eastAsia="Times New Roman" w:hAnsi="Times New Roman" w:cs="Arial"/>
      <w:sz w:val="23"/>
      <w:szCs w:val="23"/>
    </w:rPr>
  </w:style>
  <w:style w:type="paragraph" w:styleId="Footer">
    <w:name w:val="footer"/>
    <w:basedOn w:val="Normal"/>
    <w:link w:val="FooterChar"/>
    <w:uiPriority w:val="99"/>
    <w:unhideWhenUsed/>
    <w:rsid w:val="00B03D62"/>
    <w:pPr>
      <w:tabs>
        <w:tab w:val="center" w:pos="4513"/>
        <w:tab w:val="right" w:pos="9026"/>
      </w:tabs>
    </w:pPr>
  </w:style>
  <w:style w:type="character" w:customStyle="1" w:styleId="FooterChar">
    <w:name w:val="Footer Char"/>
    <w:basedOn w:val="DefaultParagraphFont"/>
    <w:link w:val="Footer"/>
    <w:uiPriority w:val="99"/>
    <w:rsid w:val="00B03D62"/>
    <w:rPr>
      <w:rFonts w:ascii="Times New Roman" w:eastAsia="Times New Roman" w:hAnsi="Times New Roman" w:cs="Arial"/>
      <w:sz w:val="23"/>
      <w:szCs w:val="23"/>
    </w:rPr>
  </w:style>
  <w:style w:type="character" w:styleId="CommentReference">
    <w:name w:val="annotation reference"/>
    <w:basedOn w:val="DefaultParagraphFont"/>
    <w:uiPriority w:val="99"/>
    <w:semiHidden/>
    <w:unhideWhenUsed/>
    <w:rsid w:val="00C2454A"/>
    <w:rPr>
      <w:sz w:val="16"/>
      <w:szCs w:val="16"/>
    </w:rPr>
  </w:style>
  <w:style w:type="paragraph" w:styleId="CommentText">
    <w:name w:val="annotation text"/>
    <w:basedOn w:val="Normal"/>
    <w:link w:val="CommentTextChar"/>
    <w:uiPriority w:val="99"/>
    <w:semiHidden/>
    <w:unhideWhenUsed/>
    <w:rsid w:val="00C2454A"/>
    <w:rPr>
      <w:sz w:val="20"/>
      <w:szCs w:val="20"/>
    </w:rPr>
  </w:style>
  <w:style w:type="character" w:customStyle="1" w:styleId="CommentTextChar">
    <w:name w:val="Comment Text Char"/>
    <w:basedOn w:val="DefaultParagraphFont"/>
    <w:link w:val="CommentText"/>
    <w:uiPriority w:val="99"/>
    <w:semiHidden/>
    <w:rsid w:val="00C2454A"/>
    <w:rPr>
      <w:rFonts w:ascii="Times New Roman" w:eastAsia="Times New Roman" w:hAnsi="Times New Roman" w:cs="Arial"/>
      <w:sz w:val="20"/>
      <w:szCs w:val="20"/>
    </w:rPr>
  </w:style>
  <w:style w:type="paragraph" w:styleId="CommentSubject">
    <w:name w:val="annotation subject"/>
    <w:basedOn w:val="CommentText"/>
    <w:next w:val="CommentText"/>
    <w:link w:val="CommentSubjectChar"/>
    <w:uiPriority w:val="99"/>
    <w:semiHidden/>
    <w:unhideWhenUsed/>
    <w:rsid w:val="00C2454A"/>
    <w:rPr>
      <w:b/>
      <w:bCs/>
    </w:rPr>
  </w:style>
  <w:style w:type="character" w:customStyle="1" w:styleId="CommentSubjectChar">
    <w:name w:val="Comment Subject Char"/>
    <w:basedOn w:val="CommentTextChar"/>
    <w:link w:val="CommentSubject"/>
    <w:uiPriority w:val="99"/>
    <w:semiHidden/>
    <w:rsid w:val="00C2454A"/>
    <w:rPr>
      <w:rFonts w:ascii="Times New Roman" w:eastAsia="Times New Roman" w:hAnsi="Times New Roman" w:cs="Arial"/>
      <w:b/>
      <w:bCs/>
      <w:sz w:val="20"/>
      <w:szCs w:val="20"/>
    </w:rPr>
  </w:style>
  <w:style w:type="character" w:styleId="Hyperlink">
    <w:name w:val="Hyperlink"/>
    <w:basedOn w:val="DefaultParagraphFont"/>
    <w:uiPriority w:val="99"/>
    <w:unhideWhenUsed/>
    <w:rsid w:val="000F53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2185</Words>
  <Characters>12459</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GST property issues client letter</vt:lpstr>
    </vt:vector>
  </TitlesOfParts>
  <Company>CPA Australia</Company>
  <LinksUpToDate>false</LinksUpToDate>
  <CharactersWithSpaces>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GST property issues client letter</dc:title>
  <dc:creator>Michelle Webb</dc:creator>
  <cp:keywords>Goods and Services Tax, GST, property, properties, client letter templates</cp:keywords>
  <cp:lastModifiedBy>Kristen Beadle</cp:lastModifiedBy>
  <cp:revision>2</cp:revision>
  <dcterms:created xsi:type="dcterms:W3CDTF">2021-06-30T02:25:00Z</dcterms:created>
  <dcterms:modified xsi:type="dcterms:W3CDTF">2021-06-30T02:25:00Z</dcterms:modified>
</cp:coreProperties>
</file>