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BBF8" w14:textId="1005FDA3" w:rsidR="0002175E" w:rsidRDefault="0002175E">
      <w:pPr>
        <w:rPr>
          <w:rFonts w:eastAsiaTheme="minorHAnsi" w:cs="Arial"/>
          <w:i/>
          <w:iCs/>
          <w:sz w:val="20"/>
          <w:szCs w:val="20"/>
          <w:lang w:val="en-NZ" w:eastAsia="en-NZ" w:bidi="ar-SA"/>
        </w:rPr>
      </w:pPr>
    </w:p>
    <w:p w14:paraId="1ACFF2DA" w14:textId="241E453D" w:rsidR="00E256D1" w:rsidRDefault="00E256D1" w:rsidP="00E256D1">
      <w:pPr>
        <w:pStyle w:val="Heading1"/>
        <w:jc w:val="both"/>
      </w:pPr>
      <w:r>
        <w:t>COVID-19 Vaccination Risk Assessment</w:t>
      </w:r>
    </w:p>
    <w:p w14:paraId="57F1FB3E" w14:textId="77777777" w:rsidR="00E256D1" w:rsidRDefault="00E256D1" w:rsidP="00E256D1">
      <w:pPr>
        <w:rPr>
          <w:lang w:eastAsia="en-NZ"/>
        </w:rPr>
      </w:pPr>
    </w:p>
    <w:p w14:paraId="79404FC3" w14:textId="77777777" w:rsidR="00E256D1" w:rsidRDefault="00E256D1" w:rsidP="00E256D1">
      <w:pPr>
        <w:jc w:val="both"/>
        <w:rPr>
          <w:lang w:eastAsia="en-NZ"/>
        </w:rPr>
      </w:pPr>
      <w:r>
        <w:rPr>
          <w:lang w:eastAsia="en-NZ"/>
        </w:rPr>
        <w:t xml:space="preserve">A COVID-19 vaccination risk assessment involves two broad enquiries: </w:t>
      </w:r>
    </w:p>
    <w:p w14:paraId="3340EEAA" w14:textId="77777777" w:rsidR="00E256D1" w:rsidRPr="008C0C81" w:rsidRDefault="00E256D1" w:rsidP="00E256D1">
      <w:pPr>
        <w:jc w:val="both"/>
        <w:rPr>
          <w:lang w:eastAsia="en-NZ"/>
        </w:rPr>
      </w:pPr>
    </w:p>
    <w:p w14:paraId="5D10CF4A" w14:textId="77777777" w:rsidR="00E256D1" w:rsidRDefault="00E256D1" w:rsidP="00E256D1">
      <w:pPr>
        <w:pStyle w:val="ListParagraph"/>
        <w:widowControl/>
        <w:numPr>
          <w:ilvl w:val="0"/>
          <w:numId w:val="5"/>
        </w:numPr>
        <w:autoSpaceDE/>
        <w:autoSpaceDN/>
        <w:contextualSpacing/>
        <w:jc w:val="both"/>
        <w:rPr>
          <w:rFonts w:eastAsiaTheme="minorHAnsi" w:cs="Arial"/>
          <w:szCs w:val="20"/>
        </w:rPr>
      </w:pPr>
      <w:r>
        <w:rPr>
          <w:rFonts w:eastAsiaTheme="minorHAnsi" w:cs="Arial"/>
          <w:szCs w:val="20"/>
        </w:rPr>
        <w:t>An analysis of any COVID-19 risk factors (applied to specific roles or work</w:t>
      </w:r>
      <w:proofErr w:type="gramStart"/>
      <w:r>
        <w:rPr>
          <w:rFonts w:eastAsiaTheme="minorHAnsi" w:cs="Arial"/>
          <w:szCs w:val="20"/>
        </w:rPr>
        <w:t>);</w:t>
      </w:r>
      <w:proofErr w:type="gramEnd"/>
      <w:r>
        <w:rPr>
          <w:rFonts w:eastAsiaTheme="minorHAnsi" w:cs="Arial"/>
          <w:szCs w:val="20"/>
        </w:rPr>
        <w:t xml:space="preserve"> </w:t>
      </w:r>
    </w:p>
    <w:p w14:paraId="68ED3A6C" w14:textId="77777777" w:rsidR="00E256D1" w:rsidRDefault="00E256D1" w:rsidP="00E256D1">
      <w:pPr>
        <w:pStyle w:val="ListParagraph"/>
        <w:jc w:val="both"/>
        <w:rPr>
          <w:rFonts w:eastAsiaTheme="minorHAnsi" w:cs="Arial"/>
          <w:szCs w:val="20"/>
        </w:rPr>
      </w:pPr>
    </w:p>
    <w:p w14:paraId="6FE73AB1" w14:textId="77777777" w:rsidR="00E256D1" w:rsidRDefault="00E256D1" w:rsidP="00E256D1">
      <w:pPr>
        <w:pStyle w:val="ListParagraph"/>
        <w:widowControl/>
        <w:numPr>
          <w:ilvl w:val="0"/>
          <w:numId w:val="5"/>
        </w:numPr>
        <w:autoSpaceDE/>
        <w:autoSpaceDN/>
        <w:contextualSpacing/>
        <w:jc w:val="both"/>
        <w:rPr>
          <w:rFonts w:eastAsiaTheme="minorHAnsi" w:cs="Arial"/>
          <w:szCs w:val="20"/>
        </w:rPr>
      </w:pPr>
      <w:r>
        <w:rPr>
          <w:rFonts w:eastAsiaTheme="minorHAnsi" w:cs="Arial"/>
          <w:szCs w:val="20"/>
        </w:rPr>
        <w:t>An analysis of any control measures that could be put in place to reduce or eliminate identified risk factors.</w:t>
      </w:r>
    </w:p>
    <w:p w14:paraId="14C38300" w14:textId="77777777" w:rsidR="00E256D1" w:rsidRDefault="00E256D1" w:rsidP="00E256D1">
      <w:pPr>
        <w:jc w:val="both"/>
        <w:rPr>
          <w:rFonts w:eastAsiaTheme="minorHAnsi" w:cs="Arial"/>
          <w:szCs w:val="20"/>
        </w:rPr>
      </w:pPr>
    </w:p>
    <w:p w14:paraId="2B8563A7" w14:textId="77777777" w:rsidR="00E256D1" w:rsidRDefault="00E256D1" w:rsidP="00E256D1">
      <w:pPr>
        <w:jc w:val="both"/>
        <w:rPr>
          <w:rFonts w:eastAsiaTheme="minorHAnsi" w:cs="Arial"/>
          <w:szCs w:val="20"/>
        </w:rPr>
      </w:pPr>
      <w:r>
        <w:rPr>
          <w:rFonts w:eastAsiaTheme="minorHAnsi" w:cs="Arial"/>
          <w:szCs w:val="20"/>
        </w:rPr>
        <w:t xml:space="preserve">If the balance of the risk factors </w:t>
      </w:r>
      <w:proofErr w:type="gramStart"/>
      <w:r>
        <w:rPr>
          <w:rFonts w:eastAsiaTheme="minorHAnsi" w:cs="Arial"/>
          <w:szCs w:val="20"/>
        </w:rPr>
        <w:t>point</w:t>
      </w:r>
      <w:proofErr w:type="gramEnd"/>
      <w:r>
        <w:rPr>
          <w:rFonts w:eastAsiaTheme="minorHAnsi" w:cs="Arial"/>
          <w:szCs w:val="20"/>
        </w:rPr>
        <w:t xml:space="preserve"> towards certain roles or work being higher risk, and control measures will not adequately contain that risk or are not reasonably practicable, then the employer may consider requiring such roles or work to be performed only by vaccinated persons. </w:t>
      </w:r>
    </w:p>
    <w:p w14:paraId="374CD08A" w14:textId="77777777" w:rsidR="00E256D1" w:rsidRDefault="00E256D1" w:rsidP="00E256D1">
      <w:pPr>
        <w:jc w:val="both"/>
        <w:rPr>
          <w:rFonts w:eastAsiaTheme="minorHAnsi" w:cs="Arial"/>
          <w:szCs w:val="20"/>
        </w:rPr>
      </w:pPr>
    </w:p>
    <w:p w14:paraId="18E913EE" w14:textId="77777777" w:rsidR="00E256D1" w:rsidRPr="0027052C" w:rsidRDefault="00E256D1" w:rsidP="00E256D1">
      <w:pPr>
        <w:jc w:val="both"/>
        <w:rPr>
          <w:rFonts w:eastAsiaTheme="minorHAnsi" w:cs="Arial"/>
          <w:szCs w:val="20"/>
        </w:rPr>
      </w:pPr>
      <w:r>
        <w:rPr>
          <w:rFonts w:eastAsiaTheme="minorHAnsi" w:cs="Arial"/>
          <w:szCs w:val="20"/>
        </w:rPr>
        <w:t xml:space="preserve">Workers should be involved with the risk assessment process and should (at a minimum) have an opportunity to comment on a draft risk assessment before it is finalised. </w:t>
      </w:r>
    </w:p>
    <w:p w14:paraId="40AE441D" w14:textId="77777777" w:rsidR="00E256D1" w:rsidRDefault="00E256D1" w:rsidP="00E256D1">
      <w:pPr>
        <w:jc w:val="both"/>
        <w:rPr>
          <w:rFonts w:eastAsiaTheme="minorHAnsi" w:cs="Arial"/>
          <w:szCs w:val="20"/>
        </w:rPr>
      </w:pPr>
    </w:p>
    <w:p w14:paraId="7877DE47" w14:textId="77777777" w:rsidR="00E256D1" w:rsidRDefault="00E256D1" w:rsidP="00E256D1">
      <w:pPr>
        <w:jc w:val="both"/>
        <w:rPr>
          <w:rFonts w:eastAsiaTheme="minorHAnsi" w:cs="Arial"/>
          <w:szCs w:val="20"/>
        </w:rPr>
      </w:pPr>
      <w:r>
        <w:rPr>
          <w:rFonts w:eastAsiaTheme="minorHAnsi" w:cs="Arial"/>
          <w:szCs w:val="20"/>
        </w:rPr>
        <w:t xml:space="preserve">Below are examples of the types of risk factors, and potential control measures that should be analysed. </w:t>
      </w:r>
      <w:proofErr w:type="gramStart"/>
      <w:r>
        <w:rPr>
          <w:rFonts w:eastAsiaTheme="minorHAnsi" w:cs="Arial"/>
          <w:szCs w:val="20"/>
        </w:rPr>
        <w:t>Depending on your workplace, there</w:t>
      </w:r>
      <w:proofErr w:type="gramEnd"/>
      <w:r>
        <w:rPr>
          <w:rFonts w:eastAsiaTheme="minorHAnsi" w:cs="Arial"/>
          <w:szCs w:val="20"/>
        </w:rPr>
        <w:t xml:space="preserve"> may be additional risk factors and control measures that need to be considered as part of the risk assessment.</w:t>
      </w:r>
    </w:p>
    <w:p w14:paraId="29975084" w14:textId="77777777" w:rsidR="00E256D1" w:rsidRDefault="00E256D1" w:rsidP="00E256D1">
      <w:pPr>
        <w:jc w:val="both"/>
        <w:rPr>
          <w:rFonts w:eastAsiaTheme="minorHAnsi" w:cs="Arial"/>
          <w:szCs w:val="20"/>
        </w:rPr>
      </w:pPr>
      <w:r>
        <w:rPr>
          <w:rFonts w:eastAsiaTheme="minorHAnsi" w:cs="Arial"/>
          <w:szCs w:val="20"/>
        </w:rPr>
        <w:t xml:space="preserve"> </w:t>
      </w:r>
    </w:p>
    <w:tbl>
      <w:tblPr>
        <w:tblStyle w:val="TableGrid"/>
        <w:tblW w:w="0" w:type="auto"/>
        <w:tblLook w:val="04A0" w:firstRow="1" w:lastRow="0" w:firstColumn="1" w:lastColumn="0" w:noHBand="0" w:noVBand="1"/>
      </w:tblPr>
      <w:tblGrid>
        <w:gridCol w:w="7790"/>
        <w:gridCol w:w="750"/>
      </w:tblGrid>
      <w:tr w:rsidR="00E256D1" w14:paraId="5973A551" w14:textId="77777777" w:rsidTr="0002175E">
        <w:trPr>
          <w:trHeight w:val="429"/>
        </w:trPr>
        <w:tc>
          <w:tcPr>
            <w:tcW w:w="8540" w:type="dxa"/>
            <w:gridSpan w:val="2"/>
            <w:shd w:val="clear" w:color="auto" w:fill="00234B"/>
            <w:vAlign w:val="center"/>
          </w:tcPr>
          <w:p w14:paraId="2CF8A235" w14:textId="77777777" w:rsidR="00E256D1" w:rsidRPr="00584798" w:rsidRDefault="00E256D1" w:rsidP="00E256D1">
            <w:pPr>
              <w:pStyle w:val="ListParagraph"/>
              <w:numPr>
                <w:ilvl w:val="0"/>
                <w:numId w:val="7"/>
              </w:numPr>
              <w:contextualSpacing/>
              <w:jc w:val="both"/>
              <w:rPr>
                <w:rFonts w:eastAsiaTheme="minorHAnsi" w:cs="Arial"/>
              </w:rPr>
            </w:pPr>
            <w:r>
              <w:rPr>
                <w:rFonts w:eastAsiaTheme="minorHAnsi" w:cs="Arial"/>
                <w:b/>
                <w:bCs/>
              </w:rPr>
              <w:t>COVID-19 Risk Factors</w:t>
            </w:r>
          </w:p>
        </w:tc>
      </w:tr>
      <w:tr w:rsidR="00E256D1" w14:paraId="2B1725AE" w14:textId="77777777" w:rsidTr="0002175E">
        <w:trPr>
          <w:trHeight w:val="889"/>
        </w:trPr>
        <w:tc>
          <w:tcPr>
            <w:tcW w:w="7790" w:type="dxa"/>
          </w:tcPr>
          <w:p w14:paraId="1B436E8E" w14:textId="77777777" w:rsidR="00E256D1" w:rsidRDefault="00E256D1" w:rsidP="005459A1">
            <w:pPr>
              <w:jc w:val="both"/>
              <w:rPr>
                <w:rFonts w:eastAsiaTheme="minorHAnsi" w:cs="Arial"/>
              </w:rPr>
            </w:pPr>
            <w:r w:rsidRPr="001F2AC3">
              <w:rPr>
                <w:rFonts w:eastAsiaTheme="minorHAnsi" w:cs="Arial"/>
              </w:rPr>
              <w:t xml:space="preserve">How many people does the </w:t>
            </w:r>
            <w:r>
              <w:rPr>
                <w:rFonts w:eastAsiaTheme="minorHAnsi" w:cs="Arial"/>
              </w:rPr>
              <w:t>worker</w:t>
            </w:r>
            <w:r w:rsidRPr="001F2AC3">
              <w:rPr>
                <w:rFonts w:eastAsiaTheme="minorHAnsi" w:cs="Arial"/>
              </w:rPr>
              <w:t xml:space="preserve"> carrying out that work </w:t>
            </w:r>
            <w:proofErr w:type="gramStart"/>
            <w:r w:rsidRPr="001F2AC3">
              <w:rPr>
                <w:rFonts w:eastAsiaTheme="minorHAnsi" w:cs="Arial"/>
              </w:rPr>
              <w:t>come into contact with</w:t>
            </w:r>
            <w:proofErr w:type="gramEnd"/>
            <w:r w:rsidRPr="001F2AC3">
              <w:rPr>
                <w:rFonts w:eastAsiaTheme="minorHAnsi" w:cs="Arial"/>
              </w:rPr>
              <w:t>? (very few = lower risk; many = higher risk)</w:t>
            </w:r>
          </w:p>
          <w:p w14:paraId="4499FB01" w14:textId="7B8E403D" w:rsidR="00225317" w:rsidRDefault="00225317" w:rsidP="005459A1">
            <w:pPr>
              <w:jc w:val="both"/>
              <w:rPr>
                <w:rFonts w:eastAsiaTheme="minorHAnsi" w:cs="Arial"/>
              </w:rPr>
            </w:pPr>
          </w:p>
        </w:tc>
        <w:tc>
          <w:tcPr>
            <w:tcW w:w="750" w:type="dxa"/>
          </w:tcPr>
          <w:p w14:paraId="623F2263" w14:textId="77777777" w:rsidR="00E256D1" w:rsidRDefault="00E256D1" w:rsidP="005459A1">
            <w:pPr>
              <w:jc w:val="both"/>
              <w:rPr>
                <w:rFonts w:eastAsiaTheme="minorHAnsi" w:cs="Arial"/>
              </w:rPr>
            </w:pPr>
          </w:p>
        </w:tc>
      </w:tr>
      <w:tr w:rsidR="00E256D1" w14:paraId="258E2725" w14:textId="77777777" w:rsidTr="0002175E">
        <w:trPr>
          <w:trHeight w:val="460"/>
        </w:trPr>
        <w:tc>
          <w:tcPr>
            <w:tcW w:w="7790" w:type="dxa"/>
          </w:tcPr>
          <w:p w14:paraId="320D4566" w14:textId="77777777" w:rsidR="00E256D1" w:rsidRDefault="00E256D1" w:rsidP="005459A1">
            <w:pPr>
              <w:jc w:val="both"/>
              <w:rPr>
                <w:rFonts w:eastAsiaTheme="minorHAnsi" w:cs="Arial"/>
              </w:rPr>
            </w:pPr>
            <w:r w:rsidRPr="001F2AC3">
              <w:rPr>
                <w:rFonts w:eastAsiaTheme="minorHAnsi" w:cs="Arial"/>
              </w:rPr>
              <w:t xml:space="preserve">How easy will it be to identify the people who the </w:t>
            </w:r>
            <w:r>
              <w:rPr>
                <w:rFonts w:eastAsiaTheme="minorHAnsi" w:cs="Arial"/>
              </w:rPr>
              <w:t>worker</w:t>
            </w:r>
            <w:r w:rsidRPr="001F2AC3">
              <w:rPr>
                <w:rFonts w:eastAsiaTheme="minorHAnsi" w:cs="Arial"/>
              </w:rPr>
              <w:t xml:space="preserve"> </w:t>
            </w:r>
            <w:proofErr w:type="gramStart"/>
            <w:r w:rsidRPr="001F2AC3">
              <w:rPr>
                <w:rFonts w:eastAsiaTheme="minorHAnsi" w:cs="Arial"/>
              </w:rPr>
              <w:t>comes into contact with</w:t>
            </w:r>
            <w:proofErr w:type="gramEnd"/>
            <w:r w:rsidRPr="001F2AC3">
              <w:rPr>
                <w:rFonts w:eastAsiaTheme="minorHAnsi" w:cs="Arial"/>
              </w:rPr>
              <w:t>? (easy to identify, such as co-workers = lower risk; difficult to identify, such as unknown members of public = higher risk)</w:t>
            </w:r>
          </w:p>
          <w:p w14:paraId="422C34F1" w14:textId="77777777" w:rsidR="00E256D1" w:rsidRDefault="00E256D1" w:rsidP="005459A1">
            <w:pPr>
              <w:jc w:val="both"/>
              <w:rPr>
                <w:rFonts w:eastAsiaTheme="minorHAnsi" w:cs="Arial"/>
              </w:rPr>
            </w:pPr>
          </w:p>
        </w:tc>
        <w:tc>
          <w:tcPr>
            <w:tcW w:w="750" w:type="dxa"/>
          </w:tcPr>
          <w:p w14:paraId="34F7E80E" w14:textId="77777777" w:rsidR="00E256D1" w:rsidRDefault="00E256D1" w:rsidP="005459A1">
            <w:pPr>
              <w:jc w:val="both"/>
              <w:rPr>
                <w:rFonts w:eastAsiaTheme="minorHAnsi" w:cs="Arial"/>
              </w:rPr>
            </w:pPr>
          </w:p>
        </w:tc>
      </w:tr>
      <w:tr w:rsidR="00E256D1" w14:paraId="3969ABC6" w14:textId="77777777" w:rsidTr="0002175E">
        <w:trPr>
          <w:trHeight w:val="429"/>
        </w:trPr>
        <w:tc>
          <w:tcPr>
            <w:tcW w:w="7790" w:type="dxa"/>
          </w:tcPr>
          <w:p w14:paraId="598089E9" w14:textId="77777777" w:rsidR="00E256D1" w:rsidRDefault="00E256D1" w:rsidP="005459A1">
            <w:pPr>
              <w:jc w:val="both"/>
              <w:rPr>
                <w:rFonts w:eastAsiaTheme="minorHAnsi" w:cs="Arial"/>
              </w:rPr>
            </w:pPr>
            <w:r w:rsidRPr="001F2AC3">
              <w:rPr>
                <w:rFonts w:eastAsiaTheme="minorHAnsi" w:cs="Arial"/>
              </w:rPr>
              <w:t>How close is the employee carrying out the tasks in proximity to other people? (2 metres or more in an outdoor space = lower risk; close physical contact in an indoor environment = higher risk)</w:t>
            </w:r>
          </w:p>
          <w:p w14:paraId="333796D2" w14:textId="77777777" w:rsidR="00E256D1" w:rsidRDefault="00E256D1" w:rsidP="005459A1">
            <w:pPr>
              <w:jc w:val="both"/>
              <w:rPr>
                <w:rFonts w:eastAsiaTheme="minorHAnsi" w:cs="Arial"/>
              </w:rPr>
            </w:pPr>
          </w:p>
        </w:tc>
        <w:tc>
          <w:tcPr>
            <w:tcW w:w="750" w:type="dxa"/>
          </w:tcPr>
          <w:p w14:paraId="76A1D4B2" w14:textId="77777777" w:rsidR="00E256D1" w:rsidRDefault="00E256D1" w:rsidP="005459A1">
            <w:pPr>
              <w:jc w:val="both"/>
              <w:rPr>
                <w:rFonts w:eastAsiaTheme="minorHAnsi" w:cs="Arial"/>
              </w:rPr>
            </w:pPr>
          </w:p>
        </w:tc>
      </w:tr>
      <w:tr w:rsidR="00E256D1" w14:paraId="211A2121" w14:textId="77777777" w:rsidTr="0002175E">
        <w:trPr>
          <w:trHeight w:val="429"/>
        </w:trPr>
        <w:tc>
          <w:tcPr>
            <w:tcW w:w="7790" w:type="dxa"/>
          </w:tcPr>
          <w:p w14:paraId="25EF8F31" w14:textId="77777777" w:rsidR="00E256D1" w:rsidRDefault="00E256D1" w:rsidP="005459A1">
            <w:pPr>
              <w:jc w:val="both"/>
              <w:rPr>
                <w:rFonts w:eastAsiaTheme="minorHAnsi" w:cs="Arial"/>
              </w:rPr>
            </w:pPr>
            <w:r w:rsidRPr="001F2AC3">
              <w:rPr>
                <w:rFonts w:eastAsiaTheme="minorHAnsi" w:cs="Arial"/>
              </w:rPr>
              <w:t xml:space="preserve">How long does the work require the </w:t>
            </w:r>
            <w:r>
              <w:rPr>
                <w:rFonts w:eastAsiaTheme="minorHAnsi" w:cs="Arial"/>
              </w:rPr>
              <w:t>worker</w:t>
            </w:r>
            <w:r w:rsidRPr="001F2AC3">
              <w:rPr>
                <w:rFonts w:eastAsiaTheme="minorHAnsi" w:cs="Arial"/>
              </w:rPr>
              <w:t xml:space="preserve"> to be </w:t>
            </w:r>
            <w:proofErr w:type="gramStart"/>
            <w:r w:rsidRPr="001F2AC3">
              <w:rPr>
                <w:rFonts w:eastAsiaTheme="minorHAnsi" w:cs="Arial"/>
              </w:rPr>
              <w:t xml:space="preserve">in </w:t>
            </w:r>
            <w:r>
              <w:rPr>
                <w:rFonts w:eastAsiaTheme="minorHAnsi" w:cs="Arial"/>
              </w:rPr>
              <w:t>close</w:t>
            </w:r>
            <w:r w:rsidRPr="001F2AC3">
              <w:rPr>
                <w:rFonts w:eastAsiaTheme="minorHAnsi" w:cs="Arial"/>
              </w:rPr>
              <w:t xml:space="preserve"> proximity to</w:t>
            </w:r>
            <w:proofErr w:type="gramEnd"/>
            <w:r w:rsidRPr="001F2AC3">
              <w:rPr>
                <w:rFonts w:eastAsiaTheme="minorHAnsi" w:cs="Arial"/>
              </w:rPr>
              <w:t xml:space="preserve"> other people? (brief contact = lower risk; lengthy contact = higher risk)</w:t>
            </w:r>
          </w:p>
          <w:p w14:paraId="7255107B" w14:textId="77777777" w:rsidR="00E256D1" w:rsidRDefault="00E256D1" w:rsidP="005459A1">
            <w:pPr>
              <w:jc w:val="both"/>
              <w:rPr>
                <w:rFonts w:eastAsiaTheme="minorHAnsi" w:cs="Arial"/>
              </w:rPr>
            </w:pPr>
          </w:p>
        </w:tc>
        <w:tc>
          <w:tcPr>
            <w:tcW w:w="750" w:type="dxa"/>
          </w:tcPr>
          <w:p w14:paraId="44663C0A" w14:textId="77777777" w:rsidR="00E256D1" w:rsidRDefault="00E256D1" w:rsidP="005459A1">
            <w:pPr>
              <w:jc w:val="both"/>
              <w:rPr>
                <w:rFonts w:eastAsiaTheme="minorHAnsi" w:cs="Arial"/>
              </w:rPr>
            </w:pPr>
          </w:p>
        </w:tc>
      </w:tr>
      <w:tr w:rsidR="00E256D1" w14:paraId="341B89AF" w14:textId="77777777" w:rsidTr="0002175E">
        <w:trPr>
          <w:trHeight w:val="429"/>
        </w:trPr>
        <w:tc>
          <w:tcPr>
            <w:tcW w:w="7790" w:type="dxa"/>
          </w:tcPr>
          <w:p w14:paraId="0275AC22" w14:textId="77777777" w:rsidR="00E256D1" w:rsidRDefault="00E256D1" w:rsidP="005459A1">
            <w:pPr>
              <w:jc w:val="both"/>
              <w:rPr>
                <w:rFonts w:eastAsiaTheme="minorHAnsi" w:cs="Arial"/>
              </w:rPr>
            </w:pPr>
            <w:r w:rsidRPr="001F2AC3">
              <w:rPr>
                <w:rFonts w:eastAsiaTheme="minorHAnsi" w:cs="Arial"/>
              </w:rPr>
              <w:t>Does the work involve regular interaction with people considered at higher risk of severe illness from COVID-19? (little to none = lower risk; whole time = higher risk)</w:t>
            </w:r>
          </w:p>
          <w:p w14:paraId="77595037" w14:textId="77777777" w:rsidR="00E256D1" w:rsidRDefault="00E256D1" w:rsidP="005459A1">
            <w:pPr>
              <w:jc w:val="both"/>
              <w:rPr>
                <w:rFonts w:eastAsiaTheme="minorHAnsi" w:cs="Arial"/>
              </w:rPr>
            </w:pPr>
          </w:p>
          <w:p w14:paraId="38675335" w14:textId="77777777" w:rsidR="00E256D1" w:rsidRDefault="00E256D1" w:rsidP="005459A1">
            <w:pPr>
              <w:jc w:val="both"/>
              <w:rPr>
                <w:rFonts w:eastAsiaTheme="minorHAnsi" w:cs="Arial"/>
              </w:rPr>
            </w:pPr>
            <w:r>
              <w:rPr>
                <w:rFonts w:eastAsiaTheme="minorHAnsi" w:cs="Arial"/>
              </w:rPr>
              <w:t>Higher risk persons include:</w:t>
            </w:r>
          </w:p>
          <w:p w14:paraId="6EEFE128" w14:textId="77777777" w:rsidR="00E256D1" w:rsidRDefault="00E256D1" w:rsidP="005459A1">
            <w:pPr>
              <w:jc w:val="both"/>
              <w:rPr>
                <w:rFonts w:eastAsiaTheme="minorHAnsi" w:cs="Arial"/>
              </w:rPr>
            </w:pPr>
          </w:p>
          <w:p w14:paraId="039DB19F" w14:textId="77777777" w:rsidR="00E256D1" w:rsidRDefault="00E256D1" w:rsidP="00E256D1">
            <w:pPr>
              <w:pStyle w:val="ListParagraph"/>
              <w:numPr>
                <w:ilvl w:val="0"/>
                <w:numId w:val="8"/>
              </w:numPr>
              <w:contextualSpacing/>
              <w:rPr>
                <w:rFonts w:eastAsiaTheme="minorHAnsi" w:cs="Arial"/>
              </w:rPr>
            </w:pPr>
            <w:r w:rsidRPr="00276B36">
              <w:rPr>
                <w:rFonts w:eastAsiaTheme="minorHAnsi" w:cs="Arial"/>
              </w:rPr>
              <w:t xml:space="preserve">persons with underlying medical conditions and /or compromised </w:t>
            </w:r>
            <w:proofErr w:type="gramStart"/>
            <w:r w:rsidRPr="00276B36">
              <w:rPr>
                <w:rFonts w:eastAsiaTheme="minorHAnsi" w:cs="Arial"/>
              </w:rPr>
              <w:t>immunity</w:t>
            </w:r>
            <w:r>
              <w:rPr>
                <w:rFonts w:eastAsiaTheme="minorHAnsi" w:cs="Arial"/>
              </w:rPr>
              <w:t>;</w:t>
            </w:r>
            <w:proofErr w:type="gramEnd"/>
          </w:p>
          <w:p w14:paraId="53B3DE6D" w14:textId="77777777" w:rsidR="00E256D1" w:rsidRDefault="00E256D1" w:rsidP="00E256D1">
            <w:pPr>
              <w:pStyle w:val="ListParagraph"/>
              <w:numPr>
                <w:ilvl w:val="0"/>
                <w:numId w:val="8"/>
              </w:numPr>
              <w:contextualSpacing/>
              <w:rPr>
                <w:rFonts w:eastAsiaTheme="minorHAnsi" w:cs="Arial"/>
              </w:rPr>
            </w:pPr>
            <w:r>
              <w:rPr>
                <w:rFonts w:eastAsiaTheme="minorHAnsi" w:cs="Arial"/>
              </w:rPr>
              <w:t xml:space="preserve">persons over the age of </w:t>
            </w:r>
            <w:proofErr w:type="gramStart"/>
            <w:r>
              <w:rPr>
                <w:rFonts w:eastAsiaTheme="minorHAnsi" w:cs="Arial"/>
              </w:rPr>
              <w:t>70;</w:t>
            </w:r>
            <w:proofErr w:type="gramEnd"/>
          </w:p>
          <w:p w14:paraId="3668E83F" w14:textId="77777777" w:rsidR="00E256D1" w:rsidRDefault="00E256D1" w:rsidP="00E256D1">
            <w:pPr>
              <w:pStyle w:val="ListParagraph"/>
              <w:numPr>
                <w:ilvl w:val="0"/>
                <w:numId w:val="8"/>
              </w:numPr>
              <w:contextualSpacing/>
              <w:rPr>
                <w:rFonts w:eastAsiaTheme="minorHAnsi" w:cs="Arial"/>
              </w:rPr>
            </w:pPr>
            <w:r>
              <w:rPr>
                <w:rFonts w:eastAsiaTheme="minorHAnsi" w:cs="Arial"/>
              </w:rPr>
              <w:t>pregnant and recently pregnant women.</w:t>
            </w:r>
          </w:p>
          <w:p w14:paraId="71A27AE5" w14:textId="77777777" w:rsidR="00E256D1" w:rsidRPr="00EF782C" w:rsidRDefault="00E256D1" w:rsidP="00B91C9F">
            <w:pPr>
              <w:pStyle w:val="ListParagraph"/>
              <w:ind w:left="720"/>
              <w:contextualSpacing/>
              <w:rPr>
                <w:rFonts w:eastAsiaTheme="minorHAnsi" w:cs="Arial"/>
              </w:rPr>
            </w:pPr>
          </w:p>
        </w:tc>
        <w:tc>
          <w:tcPr>
            <w:tcW w:w="750" w:type="dxa"/>
          </w:tcPr>
          <w:p w14:paraId="0151A45F" w14:textId="77777777" w:rsidR="00E256D1" w:rsidRDefault="00E256D1" w:rsidP="005459A1">
            <w:pPr>
              <w:jc w:val="both"/>
              <w:rPr>
                <w:rFonts w:eastAsiaTheme="minorHAnsi" w:cs="Arial"/>
              </w:rPr>
            </w:pPr>
          </w:p>
        </w:tc>
      </w:tr>
      <w:tr w:rsidR="00E256D1" w14:paraId="09FE497A" w14:textId="77777777" w:rsidTr="0002175E">
        <w:trPr>
          <w:trHeight w:val="460"/>
        </w:trPr>
        <w:tc>
          <w:tcPr>
            <w:tcW w:w="7790" w:type="dxa"/>
          </w:tcPr>
          <w:p w14:paraId="1F7DC8C2" w14:textId="77777777" w:rsidR="00E256D1" w:rsidRDefault="00E256D1" w:rsidP="00B91C9F">
            <w:pPr>
              <w:widowControl w:val="0"/>
              <w:autoSpaceDE w:val="0"/>
              <w:autoSpaceDN w:val="0"/>
              <w:jc w:val="both"/>
              <w:rPr>
                <w:rFonts w:eastAsiaTheme="minorHAnsi" w:cs="Arial"/>
              </w:rPr>
            </w:pPr>
            <w:r w:rsidRPr="00EF782C">
              <w:rPr>
                <w:rFonts w:eastAsiaTheme="minorHAnsi" w:cs="Arial"/>
              </w:rPr>
              <w:t>What is the risk of COVID-19 infection and transmission in the work environment when compared to the risk outside work? (equal to outside work = lower risk; higher than outside work = higher risk)</w:t>
            </w:r>
          </w:p>
          <w:p w14:paraId="378B72B6" w14:textId="77777777" w:rsidR="00E256D1" w:rsidRDefault="00E256D1" w:rsidP="00B91C9F">
            <w:pPr>
              <w:widowControl w:val="0"/>
              <w:autoSpaceDE w:val="0"/>
              <w:autoSpaceDN w:val="0"/>
              <w:jc w:val="both"/>
              <w:rPr>
                <w:rFonts w:eastAsiaTheme="minorHAnsi" w:cs="Arial"/>
              </w:rPr>
            </w:pPr>
          </w:p>
        </w:tc>
        <w:tc>
          <w:tcPr>
            <w:tcW w:w="750" w:type="dxa"/>
          </w:tcPr>
          <w:p w14:paraId="7BBC8319" w14:textId="77777777" w:rsidR="00E256D1" w:rsidRDefault="00E256D1" w:rsidP="005459A1">
            <w:pPr>
              <w:jc w:val="both"/>
              <w:rPr>
                <w:rFonts w:eastAsiaTheme="minorHAnsi" w:cs="Arial"/>
              </w:rPr>
            </w:pPr>
          </w:p>
        </w:tc>
      </w:tr>
      <w:tr w:rsidR="00E256D1" w14:paraId="75E602F0" w14:textId="77777777" w:rsidTr="0002175E">
        <w:trPr>
          <w:trHeight w:val="460"/>
        </w:trPr>
        <w:tc>
          <w:tcPr>
            <w:tcW w:w="7790" w:type="dxa"/>
          </w:tcPr>
          <w:p w14:paraId="7B55764E" w14:textId="77777777" w:rsidR="00E256D1" w:rsidRDefault="00E256D1" w:rsidP="00B91C9F">
            <w:pPr>
              <w:widowControl w:val="0"/>
              <w:autoSpaceDE w:val="0"/>
              <w:autoSpaceDN w:val="0"/>
              <w:jc w:val="both"/>
              <w:rPr>
                <w:rFonts w:eastAsiaTheme="minorHAnsi" w:cs="Arial"/>
              </w:rPr>
            </w:pPr>
            <w:r w:rsidRPr="00EF782C">
              <w:rPr>
                <w:rFonts w:eastAsiaTheme="minorHAnsi" w:cs="Arial"/>
              </w:rPr>
              <w:t>Will the work continue to involve regular interaction with unknown people if the region is at a higher alert level? (no = lower risk; yes = higher risk).</w:t>
            </w:r>
          </w:p>
          <w:p w14:paraId="18A875E4" w14:textId="77777777" w:rsidR="00E256D1" w:rsidRPr="00EF782C" w:rsidRDefault="00E256D1" w:rsidP="00B91C9F">
            <w:pPr>
              <w:widowControl w:val="0"/>
              <w:autoSpaceDE w:val="0"/>
              <w:autoSpaceDN w:val="0"/>
              <w:jc w:val="both"/>
              <w:rPr>
                <w:rFonts w:eastAsiaTheme="minorHAnsi" w:cs="Arial"/>
              </w:rPr>
            </w:pPr>
          </w:p>
        </w:tc>
        <w:tc>
          <w:tcPr>
            <w:tcW w:w="750" w:type="dxa"/>
          </w:tcPr>
          <w:p w14:paraId="11BF6082" w14:textId="77777777" w:rsidR="00E256D1" w:rsidRDefault="00E256D1" w:rsidP="005459A1">
            <w:pPr>
              <w:jc w:val="both"/>
              <w:rPr>
                <w:rFonts w:eastAsiaTheme="minorHAnsi" w:cs="Arial"/>
              </w:rPr>
            </w:pPr>
          </w:p>
        </w:tc>
      </w:tr>
    </w:tbl>
    <w:p w14:paraId="17A2DD3F" w14:textId="77777777" w:rsidR="0002175E" w:rsidRDefault="0002175E">
      <w:r>
        <w:br w:type="page"/>
      </w:r>
    </w:p>
    <w:tbl>
      <w:tblPr>
        <w:tblStyle w:val="TableGrid"/>
        <w:tblW w:w="0" w:type="auto"/>
        <w:tblLook w:val="04A0" w:firstRow="1" w:lastRow="0" w:firstColumn="1" w:lastColumn="0" w:noHBand="0" w:noVBand="1"/>
      </w:tblPr>
      <w:tblGrid>
        <w:gridCol w:w="7790"/>
        <w:gridCol w:w="750"/>
      </w:tblGrid>
      <w:tr w:rsidR="00E256D1" w14:paraId="1B6E0B72" w14:textId="77777777" w:rsidTr="0002175E">
        <w:trPr>
          <w:trHeight w:val="624"/>
        </w:trPr>
        <w:tc>
          <w:tcPr>
            <w:tcW w:w="8540" w:type="dxa"/>
            <w:gridSpan w:val="2"/>
            <w:shd w:val="clear" w:color="auto" w:fill="00234B"/>
            <w:vAlign w:val="center"/>
          </w:tcPr>
          <w:p w14:paraId="77AF6F12" w14:textId="1C237742" w:rsidR="00B91C9F" w:rsidRDefault="00E256D1" w:rsidP="00E256D1">
            <w:pPr>
              <w:pStyle w:val="ListParagraph"/>
              <w:numPr>
                <w:ilvl w:val="0"/>
                <w:numId w:val="9"/>
              </w:numPr>
              <w:contextualSpacing/>
              <w:jc w:val="both"/>
              <w:rPr>
                <w:rFonts w:eastAsiaTheme="minorHAnsi" w:cs="Arial"/>
                <w:b/>
                <w:bCs/>
              </w:rPr>
            </w:pPr>
            <w:r w:rsidRPr="00EF782C">
              <w:rPr>
                <w:rFonts w:eastAsiaTheme="minorHAnsi" w:cs="Arial"/>
                <w:b/>
                <w:bCs/>
              </w:rPr>
              <w:lastRenderedPageBreak/>
              <w:t xml:space="preserve">Are there control measures which would eliminate or mitigate the risk </w:t>
            </w:r>
          </w:p>
          <w:p w14:paraId="140B955F" w14:textId="399A42FE" w:rsidR="00E256D1" w:rsidRPr="00B91C9F" w:rsidRDefault="00E256D1" w:rsidP="00B91C9F">
            <w:pPr>
              <w:pStyle w:val="ListParagraph"/>
              <w:ind w:left="720"/>
              <w:contextualSpacing/>
              <w:jc w:val="both"/>
              <w:rPr>
                <w:rFonts w:eastAsiaTheme="minorHAnsi" w:cs="Arial"/>
                <w:b/>
                <w:bCs/>
              </w:rPr>
            </w:pPr>
            <w:r w:rsidRPr="00EF782C">
              <w:rPr>
                <w:rFonts w:eastAsiaTheme="minorHAnsi" w:cs="Arial"/>
                <w:b/>
                <w:bCs/>
              </w:rPr>
              <w:t xml:space="preserve">of </w:t>
            </w:r>
            <w:r w:rsidRPr="00B91C9F">
              <w:rPr>
                <w:rFonts w:eastAsiaTheme="minorHAnsi" w:cs="Arial"/>
                <w:b/>
                <w:bCs/>
              </w:rPr>
              <w:t xml:space="preserve">COVID-19 transmission without needing to </w:t>
            </w:r>
            <w:r w:rsidR="00B91C9F" w:rsidRPr="00B91C9F">
              <w:rPr>
                <w:rFonts w:eastAsiaTheme="minorHAnsi" w:cs="Arial"/>
                <w:b/>
                <w:bCs/>
              </w:rPr>
              <w:t>exclude?</w:t>
            </w:r>
          </w:p>
        </w:tc>
      </w:tr>
      <w:tr w:rsidR="00E256D1" w14:paraId="39A7B6F2" w14:textId="77777777" w:rsidTr="0002175E">
        <w:trPr>
          <w:trHeight w:val="429"/>
        </w:trPr>
        <w:tc>
          <w:tcPr>
            <w:tcW w:w="7790" w:type="dxa"/>
          </w:tcPr>
          <w:p w14:paraId="67B9D526" w14:textId="77777777" w:rsidR="00E256D1" w:rsidRDefault="00E256D1" w:rsidP="00B91C9F">
            <w:pPr>
              <w:widowControl w:val="0"/>
              <w:autoSpaceDE w:val="0"/>
              <w:autoSpaceDN w:val="0"/>
              <w:jc w:val="both"/>
              <w:rPr>
                <w:rFonts w:eastAsiaTheme="minorHAnsi" w:cs="Arial"/>
              </w:rPr>
            </w:pPr>
            <w:r>
              <w:rPr>
                <w:rFonts w:eastAsiaTheme="minorHAnsi" w:cs="Arial"/>
              </w:rPr>
              <w:t>Is there additional PPE that could be reasonably used while the role/work is performed (masks, hand sanitising)?</w:t>
            </w:r>
          </w:p>
          <w:p w14:paraId="5F33109C" w14:textId="77777777" w:rsidR="00E256D1" w:rsidRDefault="00E256D1" w:rsidP="00B91C9F">
            <w:pPr>
              <w:widowControl w:val="0"/>
              <w:autoSpaceDE w:val="0"/>
              <w:autoSpaceDN w:val="0"/>
              <w:jc w:val="both"/>
              <w:rPr>
                <w:rFonts w:eastAsiaTheme="minorHAnsi" w:cs="Arial"/>
              </w:rPr>
            </w:pPr>
          </w:p>
        </w:tc>
        <w:tc>
          <w:tcPr>
            <w:tcW w:w="750" w:type="dxa"/>
          </w:tcPr>
          <w:p w14:paraId="45110989" w14:textId="77777777" w:rsidR="00E256D1" w:rsidRDefault="00E256D1" w:rsidP="005459A1">
            <w:pPr>
              <w:jc w:val="both"/>
              <w:rPr>
                <w:rFonts w:eastAsiaTheme="minorHAnsi" w:cs="Arial"/>
              </w:rPr>
            </w:pPr>
          </w:p>
        </w:tc>
      </w:tr>
      <w:tr w:rsidR="00E256D1" w14:paraId="0CB65E5F" w14:textId="77777777" w:rsidTr="0002175E">
        <w:trPr>
          <w:trHeight w:val="429"/>
        </w:trPr>
        <w:tc>
          <w:tcPr>
            <w:tcW w:w="7790" w:type="dxa"/>
          </w:tcPr>
          <w:p w14:paraId="72222426" w14:textId="77777777" w:rsidR="00E256D1" w:rsidRDefault="00E256D1" w:rsidP="00B91C9F">
            <w:pPr>
              <w:widowControl w:val="0"/>
              <w:autoSpaceDE w:val="0"/>
              <w:autoSpaceDN w:val="0"/>
              <w:jc w:val="both"/>
              <w:rPr>
                <w:rFonts w:eastAsiaTheme="minorHAnsi" w:cs="Arial"/>
              </w:rPr>
            </w:pPr>
            <w:r>
              <w:rPr>
                <w:rFonts w:eastAsiaTheme="minorHAnsi" w:cs="Arial"/>
              </w:rPr>
              <w:t xml:space="preserve">Is it reasonably practicable for the role or work be performed in a way that avoids or minimises the time the worker comes into </w:t>
            </w:r>
            <w:proofErr w:type="gramStart"/>
            <w:r>
              <w:rPr>
                <w:rFonts w:eastAsiaTheme="minorHAnsi" w:cs="Arial"/>
              </w:rPr>
              <w:t>close proximity</w:t>
            </w:r>
            <w:proofErr w:type="gramEnd"/>
            <w:r>
              <w:rPr>
                <w:rFonts w:eastAsiaTheme="minorHAnsi" w:cs="Arial"/>
              </w:rPr>
              <w:t xml:space="preserve"> with other persons?</w:t>
            </w:r>
          </w:p>
          <w:p w14:paraId="22D1B586" w14:textId="77777777" w:rsidR="00E256D1" w:rsidRDefault="00E256D1" w:rsidP="00B91C9F">
            <w:pPr>
              <w:widowControl w:val="0"/>
              <w:autoSpaceDE w:val="0"/>
              <w:autoSpaceDN w:val="0"/>
              <w:jc w:val="both"/>
              <w:rPr>
                <w:rFonts w:eastAsiaTheme="minorHAnsi" w:cs="Arial"/>
              </w:rPr>
            </w:pPr>
          </w:p>
        </w:tc>
        <w:tc>
          <w:tcPr>
            <w:tcW w:w="750" w:type="dxa"/>
          </w:tcPr>
          <w:p w14:paraId="622DA8EC" w14:textId="77777777" w:rsidR="00E256D1" w:rsidRDefault="00E256D1" w:rsidP="005459A1">
            <w:pPr>
              <w:jc w:val="both"/>
              <w:rPr>
                <w:rFonts w:eastAsiaTheme="minorHAnsi" w:cs="Arial"/>
              </w:rPr>
            </w:pPr>
          </w:p>
        </w:tc>
      </w:tr>
      <w:tr w:rsidR="00E256D1" w14:paraId="7CCC1F5D" w14:textId="77777777" w:rsidTr="0002175E">
        <w:trPr>
          <w:trHeight w:val="429"/>
        </w:trPr>
        <w:tc>
          <w:tcPr>
            <w:tcW w:w="7790" w:type="dxa"/>
          </w:tcPr>
          <w:p w14:paraId="4B4F26EC" w14:textId="77777777" w:rsidR="00E256D1" w:rsidRDefault="00E256D1" w:rsidP="00B91C9F">
            <w:pPr>
              <w:widowControl w:val="0"/>
              <w:autoSpaceDE w:val="0"/>
              <w:autoSpaceDN w:val="0"/>
              <w:jc w:val="both"/>
              <w:rPr>
                <w:rFonts w:eastAsiaTheme="minorHAnsi" w:cs="Arial"/>
              </w:rPr>
            </w:pPr>
            <w:r>
              <w:rPr>
                <w:rFonts w:eastAsiaTheme="minorHAnsi" w:cs="Arial"/>
              </w:rPr>
              <w:t xml:space="preserve">Is it reasonably practicable for the role or work be performed in a way that avoids it </w:t>
            </w:r>
            <w:proofErr w:type="gramStart"/>
            <w:r>
              <w:rPr>
                <w:rFonts w:eastAsiaTheme="minorHAnsi" w:cs="Arial"/>
              </w:rPr>
              <w:t>coming into contact with</w:t>
            </w:r>
            <w:proofErr w:type="gramEnd"/>
            <w:r>
              <w:rPr>
                <w:rFonts w:eastAsiaTheme="minorHAnsi" w:cs="Arial"/>
              </w:rPr>
              <w:t xml:space="preserve"> persons who are at higher risk of serious illness (including for example through working from home, staggering start and finish times, staggering rest and meal break times, and/or split shifts)?</w:t>
            </w:r>
          </w:p>
          <w:p w14:paraId="3694FF5B" w14:textId="77777777" w:rsidR="00E256D1" w:rsidRDefault="00E256D1" w:rsidP="00B91C9F">
            <w:pPr>
              <w:widowControl w:val="0"/>
              <w:autoSpaceDE w:val="0"/>
              <w:autoSpaceDN w:val="0"/>
              <w:jc w:val="both"/>
              <w:rPr>
                <w:rFonts w:eastAsiaTheme="minorHAnsi" w:cs="Arial"/>
              </w:rPr>
            </w:pPr>
          </w:p>
        </w:tc>
        <w:tc>
          <w:tcPr>
            <w:tcW w:w="750" w:type="dxa"/>
          </w:tcPr>
          <w:p w14:paraId="0D1514D0" w14:textId="77777777" w:rsidR="00E256D1" w:rsidRDefault="00E256D1" w:rsidP="005459A1">
            <w:pPr>
              <w:jc w:val="both"/>
              <w:rPr>
                <w:rFonts w:eastAsiaTheme="minorHAnsi" w:cs="Arial"/>
              </w:rPr>
            </w:pPr>
          </w:p>
        </w:tc>
      </w:tr>
      <w:tr w:rsidR="00E256D1" w14:paraId="24D320AC" w14:textId="77777777" w:rsidTr="0002175E">
        <w:trPr>
          <w:trHeight w:val="429"/>
        </w:trPr>
        <w:tc>
          <w:tcPr>
            <w:tcW w:w="7790" w:type="dxa"/>
          </w:tcPr>
          <w:p w14:paraId="3DDC2EA4" w14:textId="77777777" w:rsidR="00E256D1" w:rsidRDefault="00E256D1" w:rsidP="00B91C9F">
            <w:pPr>
              <w:widowControl w:val="0"/>
              <w:autoSpaceDE w:val="0"/>
              <w:autoSpaceDN w:val="0"/>
              <w:jc w:val="both"/>
              <w:rPr>
                <w:rFonts w:eastAsiaTheme="minorHAnsi" w:cs="Arial"/>
              </w:rPr>
            </w:pPr>
            <w:r>
              <w:rPr>
                <w:rFonts w:eastAsiaTheme="minorHAnsi" w:cs="Arial"/>
              </w:rPr>
              <w:t xml:space="preserve">Could the role or work be performed without needing to </w:t>
            </w:r>
            <w:proofErr w:type="gramStart"/>
            <w:r>
              <w:rPr>
                <w:rFonts w:eastAsiaTheme="minorHAnsi" w:cs="Arial"/>
              </w:rPr>
              <w:t>come into contact with</w:t>
            </w:r>
            <w:proofErr w:type="gramEnd"/>
            <w:r>
              <w:rPr>
                <w:rFonts w:eastAsiaTheme="minorHAnsi" w:cs="Arial"/>
              </w:rPr>
              <w:t xml:space="preserve"> unknown third parties?</w:t>
            </w:r>
          </w:p>
          <w:p w14:paraId="42F62D28" w14:textId="77777777" w:rsidR="00E256D1" w:rsidRDefault="00E256D1" w:rsidP="00B91C9F">
            <w:pPr>
              <w:widowControl w:val="0"/>
              <w:autoSpaceDE w:val="0"/>
              <w:autoSpaceDN w:val="0"/>
              <w:jc w:val="both"/>
              <w:rPr>
                <w:rFonts w:eastAsiaTheme="minorHAnsi" w:cs="Arial"/>
              </w:rPr>
            </w:pPr>
          </w:p>
        </w:tc>
        <w:tc>
          <w:tcPr>
            <w:tcW w:w="750" w:type="dxa"/>
          </w:tcPr>
          <w:p w14:paraId="792F40BA" w14:textId="77777777" w:rsidR="00E256D1" w:rsidRDefault="00E256D1" w:rsidP="005459A1">
            <w:pPr>
              <w:jc w:val="both"/>
              <w:rPr>
                <w:rFonts w:eastAsiaTheme="minorHAnsi" w:cs="Arial"/>
              </w:rPr>
            </w:pPr>
          </w:p>
        </w:tc>
      </w:tr>
      <w:tr w:rsidR="00E256D1" w14:paraId="611051FA" w14:textId="77777777" w:rsidTr="0002175E">
        <w:trPr>
          <w:trHeight w:val="429"/>
        </w:trPr>
        <w:tc>
          <w:tcPr>
            <w:tcW w:w="7790" w:type="dxa"/>
          </w:tcPr>
          <w:p w14:paraId="52993F20" w14:textId="77777777" w:rsidR="00E256D1" w:rsidRDefault="00E256D1" w:rsidP="00B91C9F">
            <w:pPr>
              <w:widowControl w:val="0"/>
              <w:autoSpaceDE w:val="0"/>
              <w:autoSpaceDN w:val="0"/>
              <w:jc w:val="both"/>
              <w:rPr>
                <w:rFonts w:eastAsiaTheme="minorHAnsi" w:cs="Arial"/>
              </w:rPr>
            </w:pPr>
            <w:r>
              <w:rPr>
                <w:rFonts w:eastAsiaTheme="minorHAnsi" w:cs="Arial"/>
              </w:rPr>
              <w:t xml:space="preserve">Is it reasonably practicable for work-related travel (including travel to client/third party sites, or domestic and international travel) to be restricted? </w:t>
            </w:r>
          </w:p>
          <w:p w14:paraId="5C1783E4" w14:textId="77777777" w:rsidR="00E256D1" w:rsidRDefault="00E256D1" w:rsidP="00B91C9F">
            <w:pPr>
              <w:widowControl w:val="0"/>
              <w:autoSpaceDE w:val="0"/>
              <w:autoSpaceDN w:val="0"/>
              <w:jc w:val="both"/>
              <w:rPr>
                <w:rFonts w:eastAsiaTheme="minorHAnsi" w:cs="Arial"/>
              </w:rPr>
            </w:pPr>
          </w:p>
        </w:tc>
        <w:tc>
          <w:tcPr>
            <w:tcW w:w="750" w:type="dxa"/>
          </w:tcPr>
          <w:p w14:paraId="0D2BB6CB" w14:textId="77777777" w:rsidR="00E256D1" w:rsidRDefault="00E256D1" w:rsidP="005459A1">
            <w:pPr>
              <w:jc w:val="both"/>
              <w:rPr>
                <w:rFonts w:eastAsiaTheme="minorHAnsi" w:cs="Arial"/>
              </w:rPr>
            </w:pPr>
          </w:p>
        </w:tc>
      </w:tr>
    </w:tbl>
    <w:p w14:paraId="4A25C18E" w14:textId="77777777" w:rsidR="00E256D1" w:rsidRPr="00C202D6" w:rsidRDefault="00E256D1" w:rsidP="00E256D1"/>
    <w:p w14:paraId="27A7B37D" w14:textId="18A6C999" w:rsidR="00E256D1" w:rsidRDefault="00E256D1" w:rsidP="00E256D1">
      <w:pPr>
        <w:pStyle w:val="xmsonormal"/>
        <w:ind w:left="1440"/>
        <w:jc w:val="both"/>
        <w:rPr>
          <w:rFonts w:ascii="Arial" w:hAnsi="Arial" w:cs="Arial"/>
          <w:i/>
          <w:iCs/>
          <w:sz w:val="20"/>
          <w:szCs w:val="20"/>
        </w:rPr>
      </w:pPr>
    </w:p>
    <w:p w14:paraId="5190AB87" w14:textId="361135AE" w:rsidR="000A5181" w:rsidRPr="000A5181" w:rsidRDefault="000A5181" w:rsidP="000A5181">
      <w:pPr>
        <w:rPr>
          <w:lang w:val="en-NZ" w:eastAsia="en-NZ" w:bidi="ar-SA"/>
        </w:rPr>
      </w:pPr>
    </w:p>
    <w:p w14:paraId="4D4533AB" w14:textId="72DC10B1" w:rsidR="000A5181" w:rsidRPr="000A5181" w:rsidRDefault="000A5181" w:rsidP="000A5181">
      <w:pPr>
        <w:rPr>
          <w:lang w:val="en-NZ" w:eastAsia="en-NZ" w:bidi="ar-SA"/>
        </w:rPr>
      </w:pPr>
    </w:p>
    <w:p w14:paraId="03F3DB1C" w14:textId="5B98D247" w:rsidR="00C3231A" w:rsidRDefault="00C3231A" w:rsidP="00C3231A">
      <w:pPr>
        <w:rPr>
          <w:rFonts w:ascii="Calibri" w:hAnsi="Calibri"/>
          <w:lang w:val="en-AU"/>
        </w:rPr>
      </w:pPr>
      <w:r>
        <w:rPr>
          <w:lang w:val="en-AU"/>
        </w:rPr>
        <w:t>COPYRIGHT NOTICE ©CPA Australia Ltd (ABN 64 008 392 452), 2021. All rights reserved. The reproduction, adaptation, communication or sale of these materials (‘the Materials’) is strictly prohibited unless expressly permitted under Division 3 of the Copyright Act 1968 (</w:t>
      </w:r>
      <w:proofErr w:type="spellStart"/>
      <w:r>
        <w:rPr>
          <w:lang w:val="en-AU"/>
        </w:rPr>
        <w:t>Cth</w:t>
      </w:r>
      <w:proofErr w:type="spellEnd"/>
      <w:r>
        <w:rPr>
          <w:lang w:val="en-AU"/>
        </w:rPr>
        <w:t xml:space="preserve">). For permission to reproduce any part of these materials, please contact the CPA Australia Legal Business Unit - </w:t>
      </w:r>
      <w:hyperlink r:id="rId8" w:history="1">
        <w:r>
          <w:rPr>
            <w:rStyle w:val="Hyperlink"/>
            <w:lang w:val="en-AU"/>
          </w:rPr>
          <w:t>legal@cpaaustralia.com.au</w:t>
        </w:r>
      </w:hyperlink>
      <w:r>
        <w:rPr>
          <w:lang w:val="en-AU"/>
        </w:rPr>
        <w:t xml:space="preserve">. </w:t>
      </w:r>
    </w:p>
    <w:p w14:paraId="7F7953E1" w14:textId="6C93C90F" w:rsidR="000A5181" w:rsidRDefault="000A5181" w:rsidP="000A5181">
      <w:pPr>
        <w:rPr>
          <w:rFonts w:eastAsiaTheme="minorHAnsi" w:cs="Arial"/>
          <w:i/>
          <w:iCs/>
          <w:sz w:val="20"/>
          <w:szCs w:val="20"/>
          <w:lang w:val="en-NZ" w:eastAsia="en-NZ" w:bidi="ar-SA"/>
        </w:rPr>
      </w:pPr>
    </w:p>
    <w:p w14:paraId="7C953B0F" w14:textId="04079CF9" w:rsidR="000A5181" w:rsidRDefault="000A5181" w:rsidP="000A5181">
      <w:pPr>
        <w:rPr>
          <w:rFonts w:eastAsiaTheme="minorHAnsi" w:cs="Arial"/>
          <w:i/>
          <w:iCs/>
          <w:sz w:val="20"/>
          <w:szCs w:val="20"/>
          <w:lang w:val="en-NZ" w:eastAsia="en-NZ" w:bidi="ar-SA"/>
        </w:rPr>
      </w:pPr>
    </w:p>
    <w:p w14:paraId="4E081071" w14:textId="77777777" w:rsidR="000A5181" w:rsidRPr="000A5181" w:rsidRDefault="000A5181" w:rsidP="000A5181">
      <w:pPr>
        <w:pStyle w:val="xxmsonormal"/>
        <w:ind w:right="417"/>
        <w:jc w:val="both"/>
        <w:rPr>
          <w:rFonts w:ascii="Arial" w:hAnsi="Arial" w:cs="Arial"/>
          <w:b/>
          <w:bCs/>
          <w:sz w:val="20"/>
          <w:szCs w:val="20"/>
        </w:rPr>
      </w:pPr>
      <w:r w:rsidRPr="000A5181">
        <w:rPr>
          <w:rFonts w:ascii="Arial" w:hAnsi="Arial" w:cs="Arial"/>
          <w:b/>
          <w:bCs/>
          <w:sz w:val="20"/>
          <w:szCs w:val="20"/>
        </w:rPr>
        <w:t xml:space="preserve">Information </w:t>
      </w:r>
      <w:proofErr w:type="gramStart"/>
      <w:r w:rsidRPr="000A5181">
        <w:rPr>
          <w:rFonts w:ascii="Arial" w:hAnsi="Arial" w:cs="Arial"/>
          <w:b/>
          <w:bCs/>
          <w:sz w:val="20"/>
          <w:szCs w:val="20"/>
        </w:rPr>
        <w:t>correct</w:t>
      </w:r>
      <w:proofErr w:type="gramEnd"/>
      <w:r w:rsidRPr="000A5181">
        <w:rPr>
          <w:rFonts w:ascii="Arial" w:hAnsi="Arial" w:cs="Arial"/>
          <w:b/>
          <w:bCs/>
          <w:sz w:val="20"/>
          <w:szCs w:val="20"/>
        </w:rPr>
        <w:t xml:space="preserve"> at time of publishing.</w:t>
      </w:r>
    </w:p>
    <w:p w14:paraId="266BA46E" w14:textId="77777777" w:rsidR="000A5181" w:rsidRPr="000A5181" w:rsidRDefault="000A5181" w:rsidP="000A5181">
      <w:pPr>
        <w:pStyle w:val="xxmsonormal"/>
        <w:rPr>
          <w:rFonts w:ascii="Arial" w:hAnsi="Arial" w:cs="Arial"/>
          <w:sz w:val="20"/>
          <w:szCs w:val="20"/>
        </w:rPr>
      </w:pPr>
      <w:r w:rsidRPr="000A5181">
        <w:rPr>
          <w:rFonts w:ascii="Arial" w:hAnsi="Arial" w:cs="Arial"/>
          <w:sz w:val="20"/>
          <w:szCs w:val="20"/>
        </w:rPr>
        <w:t> </w:t>
      </w:r>
    </w:p>
    <w:p w14:paraId="0A8FE096" w14:textId="77777777" w:rsidR="000A5181" w:rsidRPr="000A5181" w:rsidRDefault="000A5181" w:rsidP="000A5181">
      <w:pPr>
        <w:pStyle w:val="xxmsonormal"/>
        <w:rPr>
          <w:rFonts w:ascii="Arial" w:hAnsi="Arial" w:cs="Arial"/>
          <w:sz w:val="20"/>
          <w:szCs w:val="20"/>
        </w:rPr>
      </w:pPr>
      <w:r w:rsidRPr="000A5181">
        <w:rPr>
          <w:rFonts w:ascii="Arial" w:hAnsi="Arial" w:cs="Arial"/>
          <w:sz w:val="20"/>
          <w:szCs w:val="20"/>
        </w:rPr>
        <w:t xml:space="preserve">DISCLAIMER CPA Australia Ltd has used reasonable care and skill in compiling the content of this material. However, CPA Australia Ltd makes no warranty as to the accuracy or completeness of any information in these materials. The publishers, authors, editors and facilitators are not responsible for the results of any actions </w:t>
      </w:r>
      <w:proofErr w:type="gramStart"/>
      <w:r w:rsidRPr="000A5181">
        <w:rPr>
          <w:rFonts w:ascii="Arial" w:hAnsi="Arial" w:cs="Arial"/>
          <w:sz w:val="20"/>
          <w:szCs w:val="20"/>
        </w:rPr>
        <w:t>on the basis of</w:t>
      </w:r>
      <w:proofErr w:type="gramEnd"/>
      <w:r w:rsidRPr="000A5181">
        <w:rPr>
          <w:rFonts w:ascii="Arial" w:hAnsi="Arial" w:cs="Arial"/>
          <w:sz w:val="20"/>
          <w:szCs w:val="20"/>
        </w:rPr>
        <w:t xml:space="preserve"> information in this work, nor for any errors or omissions. They expressly disclaim all and any liability to any person in respect of anything and the consequences of anything, done or omitted to be done by any such person in reliance, in whole or part, on the contents of this publication. The views expressed in this work are for reference purposes only and are not intended, in part or full, to constitute legal or professional advice. Further, as laws change frequently, all practitioners, readers, viewers and users are advised to undertake their own research or to seek professional advice to keep abreast of any reforms and developments in the law.</w:t>
      </w:r>
    </w:p>
    <w:p w14:paraId="4CA79F0D" w14:textId="77777777" w:rsidR="000A5181" w:rsidRDefault="000A5181" w:rsidP="000A5181">
      <w:pPr>
        <w:pStyle w:val="xxmsonormal"/>
      </w:pPr>
      <w:r>
        <w:t> </w:t>
      </w:r>
    </w:p>
    <w:p w14:paraId="331DACF0" w14:textId="77777777" w:rsidR="000A5181" w:rsidRPr="000A5181" w:rsidRDefault="000A5181" w:rsidP="000A5181">
      <w:pPr>
        <w:rPr>
          <w:lang w:val="en-NZ" w:eastAsia="en-NZ" w:bidi="ar-SA"/>
        </w:rPr>
      </w:pPr>
    </w:p>
    <w:sectPr w:rsidR="000A5181" w:rsidRPr="000A5181" w:rsidSect="007E041A">
      <w:headerReference w:type="default" r:id="rId9"/>
      <w:headerReference w:type="first" r:id="rId10"/>
      <w:type w:val="continuous"/>
      <w:pgSz w:w="11910" w:h="16840"/>
      <w:pgMar w:top="1580" w:right="1680" w:bottom="280" w:left="16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3E05" w14:textId="77777777" w:rsidR="00E256D1" w:rsidRDefault="00E256D1" w:rsidP="00346599">
      <w:r>
        <w:separator/>
      </w:r>
    </w:p>
  </w:endnote>
  <w:endnote w:type="continuationSeparator" w:id="0">
    <w:p w14:paraId="205A1827" w14:textId="77777777" w:rsidR="00E256D1" w:rsidRDefault="00E256D1" w:rsidP="0034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30691" w14:textId="77777777" w:rsidR="00E256D1" w:rsidRDefault="00E256D1" w:rsidP="00346599">
      <w:r>
        <w:separator/>
      </w:r>
    </w:p>
  </w:footnote>
  <w:footnote w:type="continuationSeparator" w:id="0">
    <w:p w14:paraId="7A72F7C3" w14:textId="77777777" w:rsidR="00E256D1" w:rsidRDefault="00E256D1" w:rsidP="0034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9BED" w14:textId="1DE88049" w:rsidR="007E041A" w:rsidRPr="006669EB" w:rsidRDefault="005E7A98">
    <w:pPr>
      <w:pStyle w:val="Header"/>
      <w:rPr>
        <w:sz w:val="18"/>
      </w:rPr>
    </w:pPr>
    <w:sdt>
      <w:sdtPr>
        <w:rPr>
          <w:sz w:val="20"/>
        </w:rPr>
        <w:id w:val="5873628"/>
        <w:docPartObj>
          <w:docPartGallery w:val="Page Numbers (Top of Page)"/>
          <w:docPartUnique/>
        </w:docPartObj>
      </w:sdtPr>
      <w:sdtEndPr>
        <w:rPr>
          <w:noProof/>
          <w:sz w:val="18"/>
        </w:rPr>
      </w:sdtEndPr>
      <w:sdtContent>
        <w:r w:rsidR="005421F1">
          <w:rPr>
            <w:noProof/>
            <w:lang w:val="en-AU" w:eastAsia="en-AU" w:bidi="ar-SA"/>
          </w:rPr>
          <w:drawing>
            <wp:anchor distT="0" distB="0" distL="114300" distR="114300" simplePos="0" relativeHeight="251659264" behindDoc="1" locked="0" layoutInCell="1" allowOverlap="1" wp14:anchorId="3BEDD5E3" wp14:editId="2E334AEB">
              <wp:simplePos x="0" y="0"/>
              <wp:positionH relativeFrom="page">
                <wp:posOffset>24819</wp:posOffset>
              </wp:positionH>
              <wp:positionV relativeFrom="paragraph">
                <wp:posOffset>-450420</wp:posOffset>
              </wp:positionV>
              <wp:extent cx="7527673" cy="10670540"/>
              <wp:effectExtent l="0" t="0" r="381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317">
          <w:rPr>
            <w:sz w:val="18"/>
          </w:rPr>
          <w:t>2</w:t>
        </w:r>
        <w:r w:rsidR="007E041A" w:rsidRPr="006669EB">
          <w:rPr>
            <w:noProof/>
            <w:sz w:val="18"/>
          </w:rPr>
          <w:t xml:space="preserve"> | </w:t>
        </w:r>
        <w:r w:rsidR="00A33932">
          <w:rPr>
            <w:noProof/>
            <w:sz w:val="18"/>
          </w:rPr>
          <w:t xml:space="preserve">COVID-19 </w:t>
        </w:r>
        <w:r w:rsidR="00E256D1">
          <w:rPr>
            <w:noProof/>
            <w:sz w:val="18"/>
          </w:rPr>
          <w:t xml:space="preserve">VACCINATION </w:t>
        </w:r>
        <w:r w:rsidR="00D61FB6">
          <w:rPr>
            <w:noProof/>
            <w:sz w:val="18"/>
          </w:rPr>
          <w:t>RISK ASSESSMENT</w:t>
        </w:r>
      </w:sdtContent>
    </w:sdt>
    <w:r w:rsidR="00A33932">
      <w:rPr>
        <w:noProof/>
        <w:sz w:val="18"/>
      </w:rPr>
      <w:t xml:space="preserve"> NEW ZEALAND</w:t>
    </w:r>
  </w:p>
  <w:p w14:paraId="2F4B9EB4" w14:textId="77777777" w:rsidR="005477AC" w:rsidRDefault="0054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04E3" w14:textId="3543E5DE" w:rsidR="00225317" w:rsidRPr="006669EB" w:rsidRDefault="00225317" w:rsidP="00225317">
    <w:pPr>
      <w:pStyle w:val="Header"/>
      <w:rPr>
        <w:sz w:val="18"/>
      </w:rPr>
    </w:pPr>
    <w:sdt>
      <w:sdtPr>
        <w:rPr>
          <w:sz w:val="20"/>
        </w:rPr>
        <w:id w:val="-82299172"/>
        <w:docPartObj>
          <w:docPartGallery w:val="Page Numbers (Top of Page)"/>
          <w:docPartUnique/>
        </w:docPartObj>
      </w:sdtPr>
      <w:sdtEndPr>
        <w:rPr>
          <w:noProof/>
          <w:sz w:val="18"/>
        </w:rPr>
      </w:sdtEndPr>
      <w:sdtContent>
        <w:r>
          <w:rPr>
            <w:noProof/>
            <w:lang w:val="en-AU" w:eastAsia="en-AU" w:bidi="ar-SA"/>
          </w:rPr>
          <w:drawing>
            <wp:anchor distT="0" distB="0" distL="114300" distR="114300" simplePos="0" relativeHeight="251661312" behindDoc="1" locked="0" layoutInCell="1" allowOverlap="1" wp14:anchorId="2D526A82" wp14:editId="4DCCC263">
              <wp:simplePos x="0" y="0"/>
              <wp:positionH relativeFrom="page">
                <wp:posOffset>24819</wp:posOffset>
              </wp:positionH>
              <wp:positionV relativeFrom="paragraph">
                <wp:posOffset>-450420</wp:posOffset>
              </wp:positionV>
              <wp:extent cx="7527673" cy="10670540"/>
              <wp:effectExtent l="0" t="0" r="381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1</w:t>
        </w:r>
        <w:r w:rsidRPr="006669EB">
          <w:rPr>
            <w:noProof/>
            <w:sz w:val="18"/>
          </w:rPr>
          <w:t xml:space="preserve"> | </w:t>
        </w:r>
        <w:r>
          <w:rPr>
            <w:noProof/>
            <w:sz w:val="18"/>
          </w:rPr>
          <w:t>COVID-19 VACCINATION RISK ASSESSMENT</w:t>
        </w:r>
      </w:sdtContent>
    </w:sdt>
    <w:r>
      <w:rPr>
        <w:noProof/>
        <w:sz w:val="18"/>
      </w:rPr>
      <w:t xml:space="preserve"> NEW ZEALAND</w:t>
    </w:r>
  </w:p>
  <w:p w14:paraId="7E8E59E6" w14:textId="197B414D" w:rsidR="00225317" w:rsidRDefault="00225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57923"/>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66143"/>
    <w:multiLevelType w:val="hybridMultilevel"/>
    <w:tmpl w:val="AC2C9A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167C02"/>
    <w:multiLevelType w:val="hybridMultilevel"/>
    <w:tmpl w:val="F08E3F54"/>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14413E3"/>
    <w:multiLevelType w:val="hybridMultilevel"/>
    <w:tmpl w:val="C908B7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88A6B55"/>
    <w:multiLevelType w:val="hybridMultilevel"/>
    <w:tmpl w:val="D52C92C2"/>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5" w15:restartNumberingAfterBreak="0">
    <w:nsid w:val="5A8A265B"/>
    <w:multiLevelType w:val="hybridMultilevel"/>
    <w:tmpl w:val="8188A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6D7C3D"/>
    <w:multiLevelType w:val="hybridMultilevel"/>
    <w:tmpl w:val="1228E4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79E06238"/>
    <w:multiLevelType w:val="hybridMultilevel"/>
    <w:tmpl w:val="87148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F4D0ADB"/>
    <w:multiLevelType w:val="hybridMultilevel"/>
    <w:tmpl w:val="07F49C3E"/>
    <w:lvl w:ilvl="0" w:tplc="D0EA21C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D1"/>
    <w:rsid w:val="0002175E"/>
    <w:rsid w:val="00083CFD"/>
    <w:rsid w:val="000A5181"/>
    <w:rsid w:val="000D7821"/>
    <w:rsid w:val="001A41DB"/>
    <w:rsid w:val="00225317"/>
    <w:rsid w:val="00267509"/>
    <w:rsid w:val="00297A0C"/>
    <w:rsid w:val="002B1D2E"/>
    <w:rsid w:val="00346599"/>
    <w:rsid w:val="003D28A9"/>
    <w:rsid w:val="003F2C2F"/>
    <w:rsid w:val="004149E1"/>
    <w:rsid w:val="0048224E"/>
    <w:rsid w:val="004E7E90"/>
    <w:rsid w:val="0050260A"/>
    <w:rsid w:val="005421F1"/>
    <w:rsid w:val="005477AC"/>
    <w:rsid w:val="005E7A98"/>
    <w:rsid w:val="00664E4F"/>
    <w:rsid w:val="006669EB"/>
    <w:rsid w:val="006C64ED"/>
    <w:rsid w:val="007E041A"/>
    <w:rsid w:val="00817C06"/>
    <w:rsid w:val="008C6DF0"/>
    <w:rsid w:val="00980347"/>
    <w:rsid w:val="009A41D1"/>
    <w:rsid w:val="00A33932"/>
    <w:rsid w:val="00B627C1"/>
    <w:rsid w:val="00B91C9F"/>
    <w:rsid w:val="00C06916"/>
    <w:rsid w:val="00C3231A"/>
    <w:rsid w:val="00CA190A"/>
    <w:rsid w:val="00CD5317"/>
    <w:rsid w:val="00CF2877"/>
    <w:rsid w:val="00D41254"/>
    <w:rsid w:val="00D57211"/>
    <w:rsid w:val="00D61FB6"/>
    <w:rsid w:val="00E256D1"/>
    <w:rsid w:val="00FC01F3"/>
    <w:rsid w:val="00FD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1CD34"/>
  <w15:docId w15:val="{0D99064A-F204-4952-957B-7A762EF5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1254"/>
    <w:rPr>
      <w:rFonts w:ascii="Arial" w:eastAsia="Times New Roman" w:hAnsi="Arial" w:cs="Times New Roman"/>
      <w:lang w:val="en-GB" w:eastAsia="en-GB" w:bidi="en-GB"/>
    </w:rPr>
  </w:style>
  <w:style w:type="paragraph" w:styleId="Heading1">
    <w:name w:val="heading 1"/>
    <w:basedOn w:val="Normal"/>
    <w:next w:val="Normal"/>
    <w:link w:val="Heading1Char"/>
    <w:uiPriority w:val="9"/>
    <w:qFormat/>
    <w:rsid w:val="00664E4F"/>
    <w:pPr>
      <w:keepNext/>
      <w:keepLines/>
      <w:widowControl/>
      <w:autoSpaceDE/>
      <w:autoSpaceDN/>
      <w:spacing w:before="240" w:after="240"/>
      <w:outlineLvl w:val="0"/>
    </w:pPr>
    <w:rPr>
      <w:rFonts w:eastAsia="MS Gothic"/>
      <w:color w:val="AA9B70"/>
      <w:spacing w:val="20"/>
      <w:sz w:val="32"/>
      <w:szCs w:val="32"/>
      <w:lang w:val="en-US" w:eastAsia="en-US" w:bidi="ar-SA"/>
    </w:rPr>
  </w:style>
  <w:style w:type="paragraph" w:styleId="Heading2">
    <w:name w:val="heading 2"/>
    <w:basedOn w:val="Normal"/>
    <w:next w:val="Normal"/>
    <w:link w:val="Heading2Char"/>
    <w:uiPriority w:val="9"/>
    <w:unhideWhenUsed/>
    <w:qFormat/>
    <w:rsid w:val="00664E4F"/>
    <w:pPr>
      <w:keepNext/>
      <w:keepLines/>
      <w:widowControl/>
      <w:autoSpaceDE/>
      <w:autoSpaceDN/>
      <w:spacing w:before="200" w:after="120"/>
      <w:outlineLvl w:val="1"/>
    </w:pPr>
    <w:rPr>
      <w:rFonts w:eastAsia="MS Gothic"/>
      <w:b/>
      <w:bCs/>
      <w:color w:val="21314D"/>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6599"/>
    <w:pPr>
      <w:tabs>
        <w:tab w:val="center" w:pos="4680"/>
        <w:tab w:val="right" w:pos="9360"/>
      </w:tabs>
    </w:pPr>
  </w:style>
  <w:style w:type="character" w:customStyle="1" w:styleId="HeaderChar">
    <w:name w:val="Header Char"/>
    <w:basedOn w:val="DefaultParagraphFont"/>
    <w:link w:val="Header"/>
    <w:uiPriority w:val="99"/>
    <w:rsid w:val="00346599"/>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346599"/>
    <w:pPr>
      <w:tabs>
        <w:tab w:val="center" w:pos="4680"/>
        <w:tab w:val="right" w:pos="9360"/>
      </w:tabs>
    </w:pPr>
  </w:style>
  <w:style w:type="character" w:customStyle="1" w:styleId="FooterChar">
    <w:name w:val="Footer Char"/>
    <w:basedOn w:val="DefaultParagraphFont"/>
    <w:link w:val="Footer"/>
    <w:uiPriority w:val="99"/>
    <w:rsid w:val="00346599"/>
    <w:rPr>
      <w:rFonts w:ascii="Times New Roman" w:eastAsia="Times New Roman" w:hAnsi="Times New Roman" w:cs="Times New Roman"/>
      <w:lang w:val="en-GB" w:eastAsia="en-GB" w:bidi="en-GB"/>
    </w:rPr>
  </w:style>
  <w:style w:type="paragraph" w:styleId="Title">
    <w:name w:val="Title"/>
    <w:aliases w:val="TITLE"/>
    <w:basedOn w:val="Normal"/>
    <w:link w:val="TitleChar"/>
    <w:autoRedefine/>
    <w:uiPriority w:val="10"/>
    <w:qFormat/>
    <w:rsid w:val="008C6DF0"/>
    <w:pPr>
      <w:widowControl/>
      <w:autoSpaceDE/>
      <w:autoSpaceDN/>
      <w:spacing w:before="120" w:after="120" w:line="800" w:lineRule="exact"/>
      <w:contextualSpacing/>
    </w:pPr>
    <w:rPr>
      <w:rFonts w:eastAsia="MS Gothic" w:cstheme="minorBidi"/>
      <w:caps/>
      <w:color w:val="FFFFFF" w:themeColor="background1"/>
      <w:spacing w:val="5"/>
      <w:kern w:val="28"/>
      <w:sz w:val="80"/>
      <w:szCs w:val="80"/>
      <w:lang w:val="en-US" w:eastAsia="en-US" w:bidi="ar-SA"/>
    </w:rPr>
  </w:style>
  <w:style w:type="character" w:customStyle="1" w:styleId="TitleChar">
    <w:name w:val="Title Char"/>
    <w:aliases w:val="TITLE Char"/>
    <w:basedOn w:val="DefaultParagraphFont"/>
    <w:link w:val="Title"/>
    <w:uiPriority w:val="10"/>
    <w:rsid w:val="008C6DF0"/>
    <w:rPr>
      <w:rFonts w:ascii="Arial" w:eastAsia="MS Gothic" w:hAnsi="Arial"/>
      <w:caps/>
      <w:color w:val="FFFFFF" w:themeColor="background1"/>
      <w:spacing w:val="5"/>
      <w:kern w:val="28"/>
      <w:sz w:val="80"/>
      <w:szCs w:val="80"/>
    </w:rPr>
  </w:style>
  <w:style w:type="paragraph" w:customStyle="1" w:styleId="Coversubhead">
    <w:name w:val="Cover subhead"/>
    <w:basedOn w:val="Normal"/>
    <w:link w:val="CoversubheadChar"/>
    <w:autoRedefine/>
    <w:qFormat/>
    <w:rsid w:val="008C6DF0"/>
    <w:pPr>
      <w:keepNext/>
      <w:keepLines/>
      <w:widowControl/>
      <w:autoSpaceDE/>
      <w:autoSpaceDN/>
      <w:spacing w:before="240" w:after="240"/>
      <w:outlineLvl w:val="0"/>
    </w:pPr>
    <w:rPr>
      <w:rFonts w:eastAsiaTheme="minorHAnsi" w:cstheme="minorBidi"/>
      <w:bCs/>
      <w:caps/>
      <w:color w:val="FFD400"/>
      <w:spacing w:val="20"/>
      <w:sz w:val="32"/>
      <w:szCs w:val="32"/>
      <w:lang w:val="en-US" w:eastAsia="en-US" w:bidi="ar-SA"/>
    </w:rPr>
  </w:style>
  <w:style w:type="character" w:customStyle="1" w:styleId="CoversubheadChar">
    <w:name w:val="Cover subhead Char"/>
    <w:link w:val="Coversubhead"/>
    <w:rsid w:val="008C6DF0"/>
    <w:rPr>
      <w:rFonts w:ascii="Arial" w:hAnsi="Arial"/>
      <w:bCs/>
      <w:caps/>
      <w:color w:val="FFD400"/>
      <w:spacing w:val="20"/>
      <w:sz w:val="32"/>
      <w:szCs w:val="32"/>
    </w:rPr>
  </w:style>
  <w:style w:type="character" w:customStyle="1" w:styleId="Heading1Char">
    <w:name w:val="Heading 1 Char"/>
    <w:basedOn w:val="DefaultParagraphFont"/>
    <w:link w:val="Heading1"/>
    <w:uiPriority w:val="9"/>
    <w:rsid w:val="00664E4F"/>
    <w:rPr>
      <w:rFonts w:ascii="Arial" w:eastAsia="MS Gothic" w:hAnsi="Arial" w:cs="Times New Roman"/>
      <w:color w:val="AA9B70"/>
      <w:spacing w:val="20"/>
      <w:sz w:val="32"/>
      <w:szCs w:val="32"/>
    </w:rPr>
  </w:style>
  <w:style w:type="character" w:customStyle="1" w:styleId="Heading2Char">
    <w:name w:val="Heading 2 Char"/>
    <w:basedOn w:val="DefaultParagraphFont"/>
    <w:link w:val="Heading2"/>
    <w:uiPriority w:val="9"/>
    <w:rsid w:val="00664E4F"/>
    <w:rPr>
      <w:rFonts w:ascii="Arial" w:eastAsia="MS Gothic" w:hAnsi="Arial" w:cs="Times New Roman"/>
      <w:b/>
      <w:bCs/>
      <w:color w:val="21314D"/>
      <w:sz w:val="24"/>
      <w:szCs w:val="24"/>
    </w:rPr>
  </w:style>
  <w:style w:type="paragraph" w:styleId="Subtitle">
    <w:name w:val="Subtitle"/>
    <w:basedOn w:val="Normal"/>
    <w:next w:val="Normal"/>
    <w:link w:val="SubtitleChar"/>
    <w:uiPriority w:val="11"/>
    <w:qFormat/>
    <w:rsid w:val="00664E4F"/>
    <w:pPr>
      <w:widowControl/>
      <w:numPr>
        <w:ilvl w:val="1"/>
      </w:numPr>
      <w:autoSpaceDE/>
      <w:autoSpaceDN/>
      <w:spacing w:before="120" w:after="120"/>
    </w:pPr>
    <w:rPr>
      <w:rFonts w:eastAsia="MS Gothic"/>
      <w:bCs/>
      <w:caps/>
      <w:color w:val="FDC82F"/>
      <w:spacing w:val="15"/>
      <w:sz w:val="28"/>
      <w:szCs w:val="36"/>
      <w:lang w:val="en-US" w:eastAsia="en-US" w:bidi="ar-SA"/>
    </w:rPr>
  </w:style>
  <w:style w:type="character" w:customStyle="1" w:styleId="SubtitleChar">
    <w:name w:val="Subtitle Char"/>
    <w:basedOn w:val="DefaultParagraphFont"/>
    <w:link w:val="Subtitle"/>
    <w:uiPriority w:val="11"/>
    <w:rsid w:val="00664E4F"/>
    <w:rPr>
      <w:rFonts w:ascii="Arial" w:eastAsia="MS Gothic" w:hAnsi="Arial" w:cs="Times New Roman"/>
      <w:bCs/>
      <w:caps/>
      <w:color w:val="FDC82F"/>
      <w:spacing w:val="15"/>
      <w:sz w:val="28"/>
      <w:szCs w:val="36"/>
    </w:rPr>
  </w:style>
  <w:style w:type="character" w:styleId="Emphasis">
    <w:name w:val="Emphasis"/>
    <w:uiPriority w:val="20"/>
    <w:rsid w:val="00664E4F"/>
    <w:rPr>
      <w:i/>
      <w:iCs/>
    </w:rPr>
  </w:style>
  <w:style w:type="paragraph" w:customStyle="1" w:styleId="Chapterheading">
    <w:name w:val="Chapter heading"/>
    <w:basedOn w:val="Heading1"/>
    <w:qFormat/>
    <w:rsid w:val="00664E4F"/>
    <w:rPr>
      <w:color w:val="21314D"/>
      <w:sz w:val="48"/>
      <w:szCs w:val="48"/>
    </w:rPr>
  </w:style>
  <w:style w:type="paragraph" w:customStyle="1" w:styleId="xmsonormal">
    <w:name w:val="x_msonormal"/>
    <w:basedOn w:val="Normal"/>
    <w:rsid w:val="00E256D1"/>
    <w:pPr>
      <w:widowControl/>
      <w:autoSpaceDE/>
      <w:autoSpaceDN/>
    </w:pPr>
    <w:rPr>
      <w:rFonts w:ascii="Calibri" w:eastAsiaTheme="minorHAnsi" w:hAnsi="Calibri" w:cs="Calibri"/>
      <w:lang w:val="en-NZ" w:eastAsia="en-NZ" w:bidi="ar-SA"/>
    </w:rPr>
  </w:style>
  <w:style w:type="table" w:styleId="TableGrid">
    <w:name w:val="Table Grid"/>
    <w:basedOn w:val="TableNormal"/>
    <w:rsid w:val="00E256D1"/>
    <w:pPr>
      <w:widowControl/>
      <w:autoSpaceDE/>
      <w:autoSpaceDN/>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0A5181"/>
    <w:pPr>
      <w:widowControl/>
      <w:autoSpaceDE/>
      <w:autoSpaceDN/>
    </w:pPr>
    <w:rPr>
      <w:rFonts w:ascii="Calibri" w:eastAsiaTheme="minorHAnsi" w:hAnsi="Calibri" w:cs="Calibri"/>
      <w:lang w:val="en-AU" w:eastAsia="en-AU" w:bidi="ar-SA"/>
    </w:rPr>
  </w:style>
  <w:style w:type="character" w:customStyle="1" w:styleId="xxmsohyperlink">
    <w:name w:val="x_xmsohyperlink"/>
    <w:basedOn w:val="DefaultParagraphFont"/>
    <w:rsid w:val="000A5181"/>
    <w:rPr>
      <w:color w:val="0000FF"/>
      <w:u w:val="single"/>
    </w:rPr>
  </w:style>
  <w:style w:type="character" w:styleId="Hyperlink">
    <w:name w:val="Hyperlink"/>
    <w:basedOn w:val="DefaultParagraphFont"/>
    <w:uiPriority w:val="99"/>
    <w:unhideWhenUsed/>
    <w:rsid w:val="00C32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9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gal@cpaaustrali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CPAWordTemplates\CPA%20Templates\Full%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6C48-5C90-4C51-8D2A-25474FD2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Template</Template>
  <TotalTime>51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COVID-19 Vaccination Risk Assessment New Zealand</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Risk Assessment New Zealand</dc:title>
  <dc:creator>CPA Australia</dc:creator>
  <cp:lastModifiedBy>Brian Ward</cp:lastModifiedBy>
  <cp:revision>7</cp:revision>
  <cp:lastPrinted>2021-11-03T03:45:00Z</cp:lastPrinted>
  <dcterms:created xsi:type="dcterms:W3CDTF">2021-10-29T03:50:00Z</dcterms:created>
  <dcterms:modified xsi:type="dcterms:W3CDTF">2021-11-03T03:55:00Z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Adobe InDesign CC 13.0 (Macintosh)</vt:lpwstr>
  </property>
  <property fmtid="{D5CDD505-2E9C-101B-9397-08002B2CF9AE}" pid="4" name="LastSaved">
    <vt:filetime>2018-07-04T00:00:00Z</vt:filetime>
  </property>
</Properties>
</file>