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10.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D67F9" w14:textId="41A0F0D8" w:rsidR="00DC1B26" w:rsidRPr="004737E0" w:rsidRDefault="00DC1B26">
      <w:pPr>
        <w:pBdr>
          <w:top w:val="single" w:sz="18" w:space="1" w:color="auto"/>
          <w:left w:val="single" w:sz="18" w:space="1" w:color="auto"/>
          <w:bottom w:val="single" w:sz="18" w:space="0" w:color="auto"/>
          <w:right w:val="single" w:sz="18" w:space="1" w:color="auto"/>
        </w:pBdr>
        <w:jc w:val="center"/>
        <w:rPr>
          <w:rFonts w:cs="Tahoma"/>
        </w:rPr>
      </w:pPr>
    </w:p>
    <w:p w14:paraId="0D5A89E9" w14:textId="77777777" w:rsidR="00DC1B26" w:rsidRPr="004737E0" w:rsidRDefault="00DC1B26">
      <w:pPr>
        <w:pBdr>
          <w:top w:val="single" w:sz="18" w:space="1" w:color="auto"/>
          <w:left w:val="single" w:sz="18" w:space="1" w:color="auto"/>
          <w:bottom w:val="single" w:sz="18" w:space="0" w:color="auto"/>
          <w:right w:val="single" w:sz="18" w:space="1" w:color="auto"/>
        </w:pBdr>
        <w:jc w:val="center"/>
        <w:rPr>
          <w:rFonts w:cs="Tahoma"/>
        </w:rPr>
      </w:pPr>
    </w:p>
    <w:p w14:paraId="656969F0" w14:textId="77777777" w:rsidR="00DC1B26" w:rsidRPr="004737E0" w:rsidRDefault="00DC1B26">
      <w:pPr>
        <w:pBdr>
          <w:top w:val="single" w:sz="18" w:space="1" w:color="auto"/>
          <w:left w:val="single" w:sz="18" w:space="1" w:color="auto"/>
          <w:bottom w:val="single" w:sz="18" w:space="0" w:color="auto"/>
          <w:right w:val="single" w:sz="18" w:space="1" w:color="auto"/>
        </w:pBdr>
        <w:jc w:val="center"/>
        <w:rPr>
          <w:rFonts w:cs="Tahoma"/>
        </w:rPr>
      </w:pPr>
    </w:p>
    <w:p w14:paraId="1812022B" w14:textId="77777777" w:rsidR="00DC1B26" w:rsidRPr="004737E0" w:rsidRDefault="00DC1B26">
      <w:pPr>
        <w:pBdr>
          <w:top w:val="single" w:sz="18" w:space="1" w:color="auto"/>
          <w:left w:val="single" w:sz="18" w:space="1" w:color="auto"/>
          <w:bottom w:val="single" w:sz="18" w:space="0" w:color="auto"/>
          <w:right w:val="single" w:sz="18" w:space="1" w:color="auto"/>
        </w:pBdr>
        <w:jc w:val="center"/>
        <w:rPr>
          <w:rFonts w:cs="Tahoma"/>
        </w:rPr>
      </w:pPr>
    </w:p>
    <w:p w14:paraId="05E9E745" w14:textId="77777777" w:rsidR="00DC1B26" w:rsidRPr="004737E0" w:rsidRDefault="00DC1B26">
      <w:pPr>
        <w:pBdr>
          <w:top w:val="single" w:sz="18" w:space="1" w:color="auto"/>
          <w:left w:val="single" w:sz="18" w:space="1" w:color="auto"/>
          <w:bottom w:val="single" w:sz="18" w:space="0" w:color="auto"/>
          <w:right w:val="single" w:sz="18" w:space="1" w:color="auto"/>
        </w:pBdr>
        <w:jc w:val="center"/>
        <w:rPr>
          <w:rFonts w:cs="Tahoma"/>
        </w:rPr>
      </w:pPr>
    </w:p>
    <w:p w14:paraId="7959E5A7" w14:textId="77777777" w:rsidR="00DC1B26" w:rsidRPr="004737E0" w:rsidRDefault="00DC1B26">
      <w:pPr>
        <w:pBdr>
          <w:top w:val="single" w:sz="18" w:space="1" w:color="auto"/>
          <w:left w:val="single" w:sz="18" w:space="1" w:color="auto"/>
          <w:bottom w:val="single" w:sz="18" w:space="0" w:color="auto"/>
          <w:right w:val="single" w:sz="18" w:space="1" w:color="auto"/>
        </w:pBdr>
        <w:jc w:val="center"/>
        <w:rPr>
          <w:rFonts w:cs="Tahoma"/>
        </w:rPr>
      </w:pPr>
    </w:p>
    <w:p w14:paraId="08CC4297" w14:textId="77777777" w:rsidR="00DC1B26" w:rsidRPr="004737E0" w:rsidRDefault="00DC1B26">
      <w:pPr>
        <w:pBdr>
          <w:top w:val="single" w:sz="18" w:space="1" w:color="auto"/>
          <w:left w:val="single" w:sz="18" w:space="1" w:color="auto"/>
          <w:bottom w:val="single" w:sz="18" w:space="0" w:color="auto"/>
          <w:right w:val="single" w:sz="18" w:space="1" w:color="auto"/>
        </w:pBdr>
        <w:jc w:val="center"/>
        <w:rPr>
          <w:rFonts w:cs="Tahoma"/>
        </w:rPr>
      </w:pPr>
    </w:p>
    <w:p w14:paraId="1F234558" w14:textId="77777777" w:rsidR="00DC1B26" w:rsidRPr="004737E0" w:rsidRDefault="00DC1B26">
      <w:pPr>
        <w:pBdr>
          <w:top w:val="single" w:sz="18" w:space="1" w:color="auto"/>
          <w:left w:val="single" w:sz="18" w:space="1" w:color="auto"/>
          <w:bottom w:val="single" w:sz="18" w:space="0" w:color="auto"/>
          <w:right w:val="single" w:sz="18" w:space="1" w:color="auto"/>
        </w:pBdr>
        <w:jc w:val="center"/>
        <w:rPr>
          <w:rFonts w:cs="Tahoma"/>
        </w:rPr>
      </w:pPr>
    </w:p>
    <w:p w14:paraId="2727F412" w14:textId="77777777" w:rsidR="00DC1B26" w:rsidRPr="004737E0" w:rsidRDefault="00DC1B26">
      <w:pPr>
        <w:pBdr>
          <w:top w:val="single" w:sz="18" w:space="1" w:color="auto"/>
          <w:left w:val="single" w:sz="18" w:space="1" w:color="auto"/>
          <w:bottom w:val="single" w:sz="18" w:space="0" w:color="auto"/>
          <w:right w:val="single" w:sz="18" w:space="1" w:color="auto"/>
        </w:pBdr>
        <w:jc w:val="center"/>
        <w:rPr>
          <w:rFonts w:cs="Tahoma"/>
        </w:rPr>
      </w:pPr>
    </w:p>
    <w:p w14:paraId="42CB2BBC" w14:textId="77777777" w:rsidR="00DC1B26" w:rsidRPr="004737E0" w:rsidRDefault="00DC1B26">
      <w:pPr>
        <w:pBdr>
          <w:top w:val="single" w:sz="18" w:space="1" w:color="auto"/>
          <w:left w:val="single" w:sz="18" w:space="1" w:color="auto"/>
          <w:bottom w:val="single" w:sz="18" w:space="0" w:color="auto"/>
          <w:right w:val="single" w:sz="18" w:space="1" w:color="auto"/>
        </w:pBdr>
        <w:jc w:val="center"/>
        <w:rPr>
          <w:rFonts w:cs="Tahoma"/>
        </w:rPr>
      </w:pPr>
    </w:p>
    <w:p w14:paraId="075992EF" w14:textId="77777777" w:rsidR="00DC1B26" w:rsidRPr="004737E0" w:rsidRDefault="00DC1B26">
      <w:pPr>
        <w:pBdr>
          <w:top w:val="single" w:sz="18" w:space="1" w:color="auto"/>
          <w:left w:val="single" w:sz="18" w:space="1" w:color="auto"/>
          <w:bottom w:val="single" w:sz="18" w:space="0" w:color="auto"/>
          <w:right w:val="single" w:sz="18" w:space="1" w:color="auto"/>
        </w:pBdr>
        <w:jc w:val="center"/>
        <w:rPr>
          <w:rFonts w:cs="Tahoma"/>
        </w:rPr>
      </w:pPr>
    </w:p>
    <w:p w14:paraId="126680D1" w14:textId="77777777" w:rsidR="00DC1B26" w:rsidRPr="004737E0" w:rsidRDefault="00B80E5F">
      <w:pPr>
        <w:pBdr>
          <w:top w:val="single" w:sz="18" w:space="1" w:color="auto"/>
          <w:left w:val="single" w:sz="18" w:space="1" w:color="auto"/>
          <w:bottom w:val="single" w:sz="18" w:space="0" w:color="auto"/>
          <w:right w:val="single" w:sz="18" w:space="1" w:color="auto"/>
        </w:pBdr>
        <w:jc w:val="center"/>
        <w:rPr>
          <w:rFonts w:cs="Tahoma"/>
        </w:rPr>
      </w:pPr>
      <w:r w:rsidRPr="004737E0">
        <w:rPr>
          <w:rFonts w:cs="Tahoma"/>
          <w:noProof/>
          <w:lang w:eastAsia="en-AU"/>
        </w:rPr>
        <w:drawing>
          <wp:inline distT="0" distB="0" distL="0" distR="0" wp14:anchorId="1F0B8983" wp14:editId="18A71679">
            <wp:extent cx="1809750" cy="847725"/>
            <wp:effectExtent l="0" t="0" r="0" b="9525"/>
            <wp:docPr id="1" name="Picture 1" descr="PC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colou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0" cy="847725"/>
                    </a:xfrm>
                    <a:prstGeom prst="rect">
                      <a:avLst/>
                    </a:prstGeom>
                    <a:noFill/>
                    <a:ln>
                      <a:noFill/>
                    </a:ln>
                  </pic:spPr>
                </pic:pic>
              </a:graphicData>
            </a:graphic>
          </wp:inline>
        </w:drawing>
      </w:r>
    </w:p>
    <w:p w14:paraId="016888ED" w14:textId="77777777" w:rsidR="00DC1B26" w:rsidRPr="004737E0" w:rsidRDefault="00DC1B26">
      <w:pPr>
        <w:pBdr>
          <w:top w:val="single" w:sz="18" w:space="1" w:color="auto"/>
          <w:left w:val="single" w:sz="18" w:space="1" w:color="auto"/>
          <w:bottom w:val="single" w:sz="18" w:space="0" w:color="auto"/>
          <w:right w:val="single" w:sz="18" w:space="1" w:color="auto"/>
        </w:pBdr>
        <w:jc w:val="center"/>
        <w:rPr>
          <w:rFonts w:cs="Tahoma"/>
        </w:rPr>
      </w:pPr>
    </w:p>
    <w:p w14:paraId="2259AC03" w14:textId="77777777" w:rsidR="00DC1B26" w:rsidRPr="004737E0" w:rsidRDefault="00DC1B26">
      <w:pPr>
        <w:pBdr>
          <w:top w:val="single" w:sz="18" w:space="1" w:color="auto"/>
          <w:left w:val="single" w:sz="18" w:space="1" w:color="auto"/>
          <w:bottom w:val="single" w:sz="18" w:space="0" w:color="auto"/>
          <w:right w:val="single" w:sz="18" w:space="1" w:color="auto"/>
        </w:pBdr>
        <w:jc w:val="center"/>
        <w:rPr>
          <w:rFonts w:cs="Tahoma"/>
        </w:rPr>
      </w:pPr>
    </w:p>
    <w:p w14:paraId="6528C69B" w14:textId="77777777" w:rsidR="00DC1B26" w:rsidRPr="004737E0" w:rsidRDefault="00DC1B26">
      <w:pPr>
        <w:pBdr>
          <w:top w:val="single" w:sz="18" w:space="1" w:color="auto"/>
          <w:left w:val="single" w:sz="18" w:space="1" w:color="auto"/>
          <w:bottom w:val="single" w:sz="18" w:space="0" w:color="auto"/>
          <w:right w:val="single" w:sz="18" w:space="1" w:color="auto"/>
        </w:pBdr>
        <w:jc w:val="center"/>
        <w:rPr>
          <w:rFonts w:cs="Tahoma"/>
        </w:rPr>
      </w:pPr>
    </w:p>
    <w:p w14:paraId="685813A4" w14:textId="77777777" w:rsidR="00DC1B26" w:rsidRPr="004737E0" w:rsidRDefault="00DC1B26">
      <w:pPr>
        <w:pBdr>
          <w:top w:val="single" w:sz="18" w:space="1" w:color="auto"/>
          <w:left w:val="single" w:sz="18" w:space="1" w:color="auto"/>
          <w:bottom w:val="single" w:sz="18" w:space="0" w:color="auto"/>
          <w:right w:val="single" w:sz="18" w:space="1" w:color="auto"/>
        </w:pBdr>
        <w:jc w:val="center"/>
        <w:rPr>
          <w:rFonts w:cs="Tahoma"/>
        </w:rPr>
      </w:pPr>
    </w:p>
    <w:p w14:paraId="15F66F52" w14:textId="77777777" w:rsidR="00DC1B26" w:rsidRPr="004737E0" w:rsidRDefault="00DC1B26">
      <w:pPr>
        <w:pBdr>
          <w:top w:val="single" w:sz="18" w:space="1" w:color="auto"/>
          <w:left w:val="single" w:sz="18" w:space="1" w:color="auto"/>
          <w:bottom w:val="single" w:sz="18" w:space="0" w:color="auto"/>
          <w:right w:val="single" w:sz="18" w:space="1" w:color="auto"/>
        </w:pBdr>
        <w:jc w:val="center"/>
        <w:rPr>
          <w:rFonts w:cs="Tahoma"/>
        </w:rPr>
      </w:pPr>
    </w:p>
    <w:p w14:paraId="2A19501E" w14:textId="77777777" w:rsidR="00DC1B26" w:rsidRPr="004737E0" w:rsidRDefault="00DC1B26">
      <w:pPr>
        <w:pBdr>
          <w:top w:val="single" w:sz="18" w:space="1" w:color="auto"/>
          <w:left w:val="single" w:sz="18" w:space="1" w:color="auto"/>
          <w:bottom w:val="single" w:sz="18" w:space="0" w:color="auto"/>
          <w:right w:val="single" w:sz="18" w:space="1" w:color="auto"/>
        </w:pBdr>
        <w:jc w:val="center"/>
        <w:rPr>
          <w:rFonts w:cs="Tahoma"/>
        </w:rPr>
      </w:pPr>
    </w:p>
    <w:p w14:paraId="282352A3" w14:textId="77777777" w:rsidR="00DC1B26" w:rsidRPr="004737E0" w:rsidRDefault="00DC1B26">
      <w:pPr>
        <w:pBdr>
          <w:top w:val="single" w:sz="18" w:space="1" w:color="auto"/>
          <w:left w:val="single" w:sz="18" w:space="1" w:color="auto"/>
          <w:bottom w:val="single" w:sz="18" w:space="0" w:color="auto"/>
          <w:right w:val="single" w:sz="18" w:space="1" w:color="auto"/>
        </w:pBdr>
        <w:jc w:val="center"/>
        <w:rPr>
          <w:rFonts w:cs="Tahoma"/>
        </w:rPr>
      </w:pPr>
    </w:p>
    <w:p w14:paraId="6E25F27B" w14:textId="77777777" w:rsidR="00DC1B26" w:rsidRPr="004737E0" w:rsidRDefault="00DC1B26">
      <w:pPr>
        <w:pBdr>
          <w:top w:val="single" w:sz="18" w:space="1" w:color="auto"/>
          <w:left w:val="single" w:sz="18" w:space="1" w:color="auto"/>
          <w:bottom w:val="single" w:sz="18" w:space="0" w:color="auto"/>
          <w:right w:val="single" w:sz="18" w:space="1" w:color="auto"/>
        </w:pBdr>
        <w:jc w:val="center"/>
        <w:rPr>
          <w:rFonts w:cs="Tahoma"/>
        </w:rPr>
      </w:pPr>
    </w:p>
    <w:p w14:paraId="40D44C86" w14:textId="77777777" w:rsidR="00DC1B26" w:rsidRPr="004737E0" w:rsidRDefault="00DC1B26">
      <w:pPr>
        <w:pBdr>
          <w:top w:val="single" w:sz="18" w:space="1" w:color="auto"/>
          <w:left w:val="single" w:sz="18" w:space="1" w:color="auto"/>
          <w:bottom w:val="single" w:sz="18" w:space="0" w:color="auto"/>
          <w:right w:val="single" w:sz="18" w:space="1" w:color="auto"/>
        </w:pBdr>
        <w:jc w:val="center"/>
        <w:rPr>
          <w:rFonts w:cs="Tahoma"/>
          <w:b/>
          <w:caps/>
          <w:sz w:val="52"/>
        </w:rPr>
      </w:pPr>
      <w:r w:rsidRPr="004737E0">
        <w:rPr>
          <w:rFonts w:cs="Tahoma"/>
          <w:b/>
          <w:caps/>
          <w:sz w:val="52"/>
        </w:rPr>
        <w:t>employer’s</w:t>
      </w:r>
    </w:p>
    <w:p w14:paraId="2B8883A0" w14:textId="77777777" w:rsidR="00DC1B26" w:rsidRPr="004737E0" w:rsidRDefault="00DC1B26">
      <w:pPr>
        <w:pBdr>
          <w:top w:val="single" w:sz="18" w:space="1" w:color="auto"/>
          <w:left w:val="single" w:sz="18" w:space="1" w:color="auto"/>
          <w:bottom w:val="single" w:sz="18" w:space="0" w:color="auto"/>
          <w:right w:val="single" w:sz="18" w:space="1" w:color="auto"/>
        </w:pBdr>
        <w:jc w:val="center"/>
        <w:rPr>
          <w:rFonts w:cs="Tahoma"/>
        </w:rPr>
      </w:pPr>
      <w:r w:rsidRPr="004737E0">
        <w:rPr>
          <w:rFonts w:cs="Tahoma"/>
          <w:b/>
          <w:caps/>
          <w:sz w:val="52"/>
        </w:rPr>
        <w:t>Manual</w:t>
      </w:r>
    </w:p>
    <w:p w14:paraId="2F2E6DE3" w14:textId="77777777" w:rsidR="00DC1B26" w:rsidRPr="004737E0" w:rsidRDefault="00DC1B26">
      <w:pPr>
        <w:pBdr>
          <w:top w:val="single" w:sz="18" w:space="1" w:color="auto"/>
          <w:left w:val="single" w:sz="18" w:space="1" w:color="auto"/>
          <w:bottom w:val="single" w:sz="18" w:space="0" w:color="auto"/>
          <w:right w:val="single" w:sz="18" w:space="1" w:color="auto"/>
        </w:pBdr>
        <w:jc w:val="center"/>
        <w:rPr>
          <w:rFonts w:cs="Tahoma"/>
        </w:rPr>
      </w:pPr>
    </w:p>
    <w:p w14:paraId="233A725C" w14:textId="77777777" w:rsidR="00DC1B26" w:rsidRPr="004737E0" w:rsidRDefault="00DC1B26">
      <w:pPr>
        <w:pBdr>
          <w:top w:val="single" w:sz="18" w:space="1" w:color="auto"/>
          <w:left w:val="single" w:sz="18" w:space="1" w:color="auto"/>
          <w:bottom w:val="single" w:sz="18" w:space="0" w:color="auto"/>
          <w:right w:val="single" w:sz="18" w:space="1" w:color="auto"/>
        </w:pBdr>
        <w:jc w:val="center"/>
        <w:rPr>
          <w:rFonts w:cs="Tahoma"/>
          <w:caps/>
        </w:rPr>
      </w:pPr>
    </w:p>
    <w:p w14:paraId="1442058C" w14:textId="5C08A093" w:rsidR="00DC1B26" w:rsidRPr="004737E0" w:rsidRDefault="00DC1B26">
      <w:pPr>
        <w:pBdr>
          <w:top w:val="single" w:sz="18" w:space="1" w:color="auto"/>
          <w:left w:val="single" w:sz="18" w:space="1" w:color="auto"/>
          <w:bottom w:val="single" w:sz="18" w:space="0" w:color="auto"/>
          <w:right w:val="single" w:sz="18" w:space="1" w:color="auto"/>
        </w:pBdr>
        <w:jc w:val="center"/>
        <w:rPr>
          <w:rFonts w:cs="Tahoma"/>
          <w:caps/>
        </w:rPr>
      </w:pPr>
    </w:p>
    <w:p w14:paraId="43DB8255" w14:textId="77777777" w:rsidR="00DC1B26" w:rsidRPr="004737E0" w:rsidRDefault="00DC1B26">
      <w:pPr>
        <w:pBdr>
          <w:top w:val="single" w:sz="18" w:space="1" w:color="auto"/>
          <w:left w:val="single" w:sz="18" w:space="1" w:color="auto"/>
          <w:bottom w:val="single" w:sz="18" w:space="0" w:color="auto"/>
          <w:right w:val="single" w:sz="18" w:space="1" w:color="auto"/>
        </w:pBdr>
        <w:jc w:val="center"/>
        <w:rPr>
          <w:rFonts w:cs="Tahoma"/>
          <w:caps/>
        </w:rPr>
      </w:pPr>
    </w:p>
    <w:p w14:paraId="5723D2BD" w14:textId="77777777" w:rsidR="00DC1B26" w:rsidRPr="004737E0" w:rsidRDefault="00DC1B26">
      <w:pPr>
        <w:pBdr>
          <w:top w:val="single" w:sz="18" w:space="1" w:color="auto"/>
          <w:left w:val="single" w:sz="18" w:space="1" w:color="auto"/>
          <w:bottom w:val="single" w:sz="18" w:space="0" w:color="auto"/>
          <w:right w:val="single" w:sz="18" w:space="1" w:color="auto"/>
        </w:pBdr>
        <w:jc w:val="center"/>
        <w:rPr>
          <w:rFonts w:cs="Tahoma"/>
          <w:caps/>
        </w:rPr>
      </w:pPr>
    </w:p>
    <w:p w14:paraId="14589107" w14:textId="77777777" w:rsidR="00DC1B26" w:rsidRPr="004737E0" w:rsidRDefault="00DC1B26">
      <w:pPr>
        <w:pBdr>
          <w:top w:val="single" w:sz="18" w:space="1" w:color="auto"/>
          <w:left w:val="single" w:sz="18" w:space="1" w:color="auto"/>
          <w:bottom w:val="single" w:sz="18" w:space="0" w:color="auto"/>
          <w:right w:val="single" w:sz="18" w:space="1" w:color="auto"/>
        </w:pBdr>
        <w:jc w:val="center"/>
        <w:rPr>
          <w:rFonts w:cs="Tahoma"/>
          <w:caps/>
        </w:rPr>
      </w:pPr>
    </w:p>
    <w:p w14:paraId="24C07064" w14:textId="77777777" w:rsidR="00DC1B26" w:rsidRPr="004737E0" w:rsidRDefault="00DC1B26">
      <w:pPr>
        <w:pBdr>
          <w:top w:val="single" w:sz="18" w:space="1" w:color="auto"/>
          <w:left w:val="single" w:sz="18" w:space="1" w:color="auto"/>
          <w:bottom w:val="single" w:sz="18" w:space="0" w:color="auto"/>
          <w:right w:val="single" w:sz="18" w:space="1" w:color="auto"/>
        </w:pBdr>
        <w:jc w:val="center"/>
        <w:rPr>
          <w:rFonts w:cs="Tahoma"/>
          <w:caps/>
        </w:rPr>
      </w:pPr>
    </w:p>
    <w:p w14:paraId="05A484AC" w14:textId="77777777" w:rsidR="00DC1B26" w:rsidRPr="004737E0" w:rsidRDefault="00B80E5F">
      <w:pPr>
        <w:pBdr>
          <w:top w:val="single" w:sz="18" w:space="1" w:color="auto"/>
          <w:left w:val="single" w:sz="18" w:space="1" w:color="auto"/>
          <w:bottom w:val="single" w:sz="18" w:space="0" w:color="auto"/>
          <w:right w:val="single" w:sz="18" w:space="1" w:color="auto"/>
        </w:pBdr>
        <w:jc w:val="center"/>
        <w:rPr>
          <w:rFonts w:cs="Tahoma"/>
          <w:caps/>
        </w:rPr>
      </w:pPr>
      <w:r w:rsidRPr="004737E0">
        <w:rPr>
          <w:rFonts w:cs="Tahoma"/>
          <w:caps/>
          <w:noProof/>
          <w:lang w:eastAsia="en-AU"/>
        </w:rPr>
        <mc:AlternateContent>
          <mc:Choice Requires="wps">
            <w:drawing>
              <wp:anchor distT="0" distB="0" distL="114300" distR="114300" simplePos="0" relativeHeight="251657728" behindDoc="0" locked="0" layoutInCell="1" allowOverlap="1" wp14:anchorId="5D15D60E" wp14:editId="29C1B679">
                <wp:simplePos x="0" y="0"/>
                <wp:positionH relativeFrom="column">
                  <wp:posOffset>1732915</wp:posOffset>
                </wp:positionH>
                <wp:positionV relativeFrom="paragraph">
                  <wp:posOffset>1905</wp:posOffset>
                </wp:positionV>
                <wp:extent cx="2889250" cy="126238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0" cy="1262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3B068D" w14:textId="77777777" w:rsidR="0071037D" w:rsidRDefault="0071037D">
                            <w:r>
                              <w:rPr>
                                <w:noProof/>
                                <w:lang w:eastAsia="en-AU"/>
                              </w:rPr>
                              <w:drawing>
                                <wp:inline distT="0" distB="0" distL="0" distR="0" wp14:anchorId="0453F58C" wp14:editId="23FFAD3D">
                                  <wp:extent cx="2009775" cy="8858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9775" cy="885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15D60E" id="_x0000_t202" coordsize="21600,21600" o:spt="202" path="m,l,21600r21600,l21600,xe">
                <v:stroke joinstyle="miter"/>
                <v:path gradientshapeok="t" o:connecttype="rect"/>
              </v:shapetype>
              <v:shape id="Text Box 5" o:spid="_x0000_s1026" type="#_x0000_t202" style="position:absolute;left:0;text-align:left;margin-left:136.45pt;margin-top:.15pt;width:227.5pt;height:99.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" stroked="f">
                <v:textbox>
                  <w:txbxContent>
                    <w:p w14:paraId="7F3B068D" w14:textId="77777777" w:rsidR="0071037D" w:rsidRDefault="0071037D">
                      <w:r>
                        <w:rPr>
                          <w:noProof/>
                          <w:lang w:eastAsia="en-AU"/>
                        </w:rPr>
                        <w:drawing>
                          <wp:inline distT="0" distB="0" distL="0" distR="0" wp14:anchorId="0453F58C" wp14:editId="23FFAD3D">
                            <wp:extent cx="2009775" cy="8858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9775" cy="885825"/>
                                    </a:xfrm>
                                    <a:prstGeom prst="rect">
                                      <a:avLst/>
                                    </a:prstGeom>
                                    <a:noFill/>
                                    <a:ln>
                                      <a:noFill/>
                                    </a:ln>
                                  </pic:spPr>
                                </pic:pic>
                              </a:graphicData>
                            </a:graphic>
                          </wp:inline>
                        </w:drawing>
                      </w:r>
                    </w:p>
                  </w:txbxContent>
                </v:textbox>
              </v:shape>
            </w:pict>
          </mc:Fallback>
        </mc:AlternateContent>
      </w:r>
    </w:p>
    <w:p w14:paraId="138273E2" w14:textId="77777777" w:rsidR="00DC1B26" w:rsidRPr="004737E0" w:rsidRDefault="00DC1B26">
      <w:pPr>
        <w:pBdr>
          <w:top w:val="single" w:sz="18" w:space="1" w:color="auto"/>
          <w:left w:val="single" w:sz="18" w:space="1" w:color="auto"/>
          <w:bottom w:val="single" w:sz="18" w:space="0" w:color="auto"/>
          <w:right w:val="single" w:sz="18" w:space="1" w:color="auto"/>
        </w:pBdr>
        <w:jc w:val="center"/>
        <w:rPr>
          <w:rFonts w:cs="Tahoma"/>
          <w:caps/>
        </w:rPr>
      </w:pPr>
    </w:p>
    <w:p w14:paraId="0EA45DD3" w14:textId="77777777" w:rsidR="00DC1B26" w:rsidRPr="004737E0" w:rsidRDefault="00DC1B26">
      <w:pPr>
        <w:pBdr>
          <w:top w:val="single" w:sz="18" w:space="1" w:color="auto"/>
          <w:left w:val="single" w:sz="18" w:space="1" w:color="auto"/>
          <w:bottom w:val="single" w:sz="18" w:space="0" w:color="auto"/>
          <w:right w:val="single" w:sz="18" w:space="1" w:color="auto"/>
        </w:pBdr>
        <w:jc w:val="center"/>
        <w:rPr>
          <w:rFonts w:cs="Tahoma"/>
          <w:caps/>
        </w:rPr>
      </w:pPr>
    </w:p>
    <w:p w14:paraId="52B02E62" w14:textId="77777777" w:rsidR="00DC1B26" w:rsidRPr="004737E0" w:rsidRDefault="00DC1B26">
      <w:pPr>
        <w:pBdr>
          <w:top w:val="single" w:sz="18" w:space="1" w:color="auto"/>
          <w:left w:val="single" w:sz="18" w:space="1" w:color="auto"/>
          <w:bottom w:val="single" w:sz="18" w:space="0" w:color="auto"/>
          <w:right w:val="single" w:sz="18" w:space="1" w:color="auto"/>
        </w:pBdr>
        <w:jc w:val="center"/>
        <w:rPr>
          <w:rFonts w:cs="Tahoma"/>
          <w:caps/>
        </w:rPr>
      </w:pPr>
    </w:p>
    <w:p w14:paraId="4BF0516C" w14:textId="77777777" w:rsidR="00DC1B26" w:rsidRPr="004737E0" w:rsidRDefault="00DC1B26">
      <w:pPr>
        <w:pBdr>
          <w:top w:val="single" w:sz="18" w:space="1" w:color="auto"/>
          <w:left w:val="single" w:sz="18" w:space="1" w:color="auto"/>
          <w:bottom w:val="single" w:sz="18" w:space="0" w:color="auto"/>
          <w:right w:val="single" w:sz="18" w:space="1" w:color="auto"/>
        </w:pBdr>
        <w:jc w:val="center"/>
        <w:rPr>
          <w:rFonts w:cs="Tahoma"/>
          <w:caps/>
        </w:rPr>
      </w:pPr>
    </w:p>
    <w:p w14:paraId="5D7084AF" w14:textId="77777777" w:rsidR="00DC1B26" w:rsidRPr="004737E0" w:rsidRDefault="00DC1B26">
      <w:pPr>
        <w:pBdr>
          <w:top w:val="single" w:sz="18" w:space="1" w:color="auto"/>
          <w:left w:val="single" w:sz="18" w:space="1" w:color="auto"/>
          <w:bottom w:val="single" w:sz="18" w:space="0" w:color="auto"/>
          <w:right w:val="single" w:sz="18" w:space="1" w:color="auto"/>
        </w:pBdr>
        <w:jc w:val="center"/>
        <w:rPr>
          <w:rFonts w:cs="Tahoma"/>
          <w:caps/>
        </w:rPr>
      </w:pPr>
    </w:p>
    <w:p w14:paraId="409F0F5B" w14:textId="77777777" w:rsidR="00DC1B26" w:rsidRPr="004737E0" w:rsidRDefault="00DC1B26">
      <w:pPr>
        <w:pBdr>
          <w:top w:val="single" w:sz="18" w:space="1" w:color="auto"/>
          <w:left w:val="single" w:sz="18" w:space="1" w:color="auto"/>
          <w:bottom w:val="single" w:sz="18" w:space="0" w:color="auto"/>
          <w:right w:val="single" w:sz="18" w:space="1" w:color="auto"/>
        </w:pBdr>
        <w:jc w:val="center"/>
        <w:rPr>
          <w:rFonts w:cs="Tahoma"/>
          <w:caps/>
        </w:rPr>
      </w:pPr>
    </w:p>
    <w:p w14:paraId="311CF179" w14:textId="77777777" w:rsidR="00DC1B26" w:rsidRPr="004737E0" w:rsidRDefault="00DC1B26">
      <w:pPr>
        <w:pBdr>
          <w:top w:val="single" w:sz="18" w:space="1" w:color="auto"/>
          <w:left w:val="single" w:sz="18" w:space="1" w:color="auto"/>
          <w:bottom w:val="single" w:sz="18" w:space="0" w:color="auto"/>
          <w:right w:val="single" w:sz="18" w:space="1" w:color="auto"/>
        </w:pBdr>
        <w:jc w:val="center"/>
        <w:rPr>
          <w:rFonts w:cs="Tahoma"/>
          <w:caps/>
        </w:rPr>
      </w:pPr>
    </w:p>
    <w:p w14:paraId="3E687983" w14:textId="77777777" w:rsidR="00DC1B26" w:rsidRPr="004737E0" w:rsidRDefault="00DC1B26">
      <w:pPr>
        <w:pBdr>
          <w:top w:val="single" w:sz="18" w:space="1" w:color="auto"/>
          <w:left w:val="single" w:sz="18" w:space="1" w:color="auto"/>
          <w:bottom w:val="single" w:sz="18" w:space="0" w:color="auto"/>
          <w:right w:val="single" w:sz="18" w:space="1" w:color="auto"/>
        </w:pBdr>
        <w:jc w:val="center"/>
        <w:rPr>
          <w:rFonts w:cs="Tahoma"/>
          <w:caps/>
        </w:rPr>
      </w:pPr>
    </w:p>
    <w:p w14:paraId="490A662A" w14:textId="77777777" w:rsidR="00DC1B26" w:rsidRPr="004737E0" w:rsidRDefault="00DC1B26">
      <w:pPr>
        <w:pBdr>
          <w:top w:val="single" w:sz="18" w:space="1" w:color="auto"/>
          <w:left w:val="single" w:sz="18" w:space="1" w:color="auto"/>
          <w:bottom w:val="single" w:sz="18" w:space="0" w:color="auto"/>
          <w:right w:val="single" w:sz="18" w:space="1" w:color="auto"/>
        </w:pBdr>
        <w:jc w:val="center"/>
        <w:rPr>
          <w:rFonts w:cs="Tahoma"/>
          <w:caps/>
        </w:rPr>
      </w:pPr>
    </w:p>
    <w:p w14:paraId="2EFE2F5A" w14:textId="77777777" w:rsidR="005C58EF" w:rsidRPr="004737E0" w:rsidRDefault="005C58EF" w:rsidP="005C58EF">
      <w:pPr>
        <w:pBdr>
          <w:top w:val="single" w:sz="18" w:space="1" w:color="auto"/>
          <w:left w:val="single" w:sz="18" w:space="1" w:color="auto"/>
          <w:bottom w:val="single" w:sz="18" w:space="0" w:color="auto"/>
          <w:right w:val="single" w:sz="18" w:space="1" w:color="auto"/>
        </w:pBdr>
        <w:jc w:val="center"/>
        <w:rPr>
          <w:rFonts w:cs="Tahoma"/>
          <w:caps/>
        </w:rPr>
      </w:pPr>
    </w:p>
    <w:p w14:paraId="686B5E38" w14:textId="3EFA2A1A" w:rsidR="00845835" w:rsidRPr="004737E0" w:rsidRDefault="00347F62" w:rsidP="00845835">
      <w:pPr>
        <w:pBdr>
          <w:top w:val="single" w:sz="18" w:space="1" w:color="auto"/>
          <w:left w:val="single" w:sz="18" w:space="1" w:color="auto"/>
          <w:bottom w:val="single" w:sz="18" w:space="0" w:color="auto"/>
          <w:right w:val="single" w:sz="18" w:space="1" w:color="auto"/>
        </w:pBdr>
        <w:jc w:val="center"/>
        <w:rPr>
          <w:rFonts w:cs="Tahoma"/>
          <w:b/>
          <w:caps/>
        </w:rPr>
      </w:pPr>
      <w:r w:rsidRPr="004737E0">
        <w:rPr>
          <w:rFonts w:cs="Tahoma"/>
          <w:b/>
        </w:rPr>
        <w:t xml:space="preserve">as </w:t>
      </w:r>
      <w:proofErr w:type="gramStart"/>
      <w:r w:rsidR="00EF7472" w:rsidRPr="004737E0">
        <w:rPr>
          <w:rFonts w:cs="Tahoma"/>
          <w:b/>
        </w:rPr>
        <w:t>at</w:t>
      </w:r>
      <w:proofErr w:type="gramEnd"/>
      <w:r w:rsidR="00EF7472" w:rsidRPr="004737E0">
        <w:rPr>
          <w:rFonts w:cs="Tahoma"/>
          <w:b/>
        </w:rPr>
        <w:t xml:space="preserve"> </w:t>
      </w:r>
      <w:r w:rsidR="00CC18E7">
        <w:rPr>
          <w:rFonts w:cs="Tahoma"/>
          <w:b/>
        </w:rPr>
        <w:t xml:space="preserve">November 2021 </w:t>
      </w:r>
    </w:p>
    <w:p w14:paraId="7A0A71F7" w14:textId="77777777" w:rsidR="00DC1B26" w:rsidRPr="004737E0" w:rsidRDefault="00DC1B26">
      <w:pPr>
        <w:pBdr>
          <w:top w:val="single" w:sz="18" w:space="1" w:color="auto"/>
          <w:left w:val="single" w:sz="18" w:space="1" w:color="auto"/>
          <w:bottom w:val="single" w:sz="18" w:space="0" w:color="auto"/>
          <w:right w:val="single" w:sz="18" w:space="1" w:color="auto"/>
        </w:pBdr>
        <w:jc w:val="center"/>
        <w:rPr>
          <w:rFonts w:cs="Tahoma"/>
          <w:caps/>
        </w:rPr>
      </w:pPr>
    </w:p>
    <w:p w14:paraId="7DC318F2" w14:textId="77777777" w:rsidR="00DC1B26" w:rsidRPr="004737E0" w:rsidRDefault="00DC1B26">
      <w:pPr>
        <w:pBdr>
          <w:top w:val="single" w:sz="18" w:space="1" w:color="auto"/>
          <w:left w:val="single" w:sz="18" w:space="1" w:color="auto"/>
          <w:bottom w:val="single" w:sz="18" w:space="0" w:color="auto"/>
          <w:right w:val="single" w:sz="18" w:space="1" w:color="auto"/>
        </w:pBdr>
        <w:jc w:val="center"/>
        <w:rPr>
          <w:rFonts w:cs="Tahoma"/>
          <w:caps/>
        </w:rPr>
      </w:pPr>
    </w:p>
    <w:p w14:paraId="40A104CF" w14:textId="77777777" w:rsidR="00DC1B26" w:rsidRPr="004737E0" w:rsidRDefault="00DC1B26">
      <w:pPr>
        <w:pBdr>
          <w:top w:val="single" w:sz="18" w:space="1" w:color="auto"/>
          <w:left w:val="single" w:sz="18" w:space="1" w:color="auto"/>
          <w:bottom w:val="single" w:sz="18" w:space="0" w:color="auto"/>
          <w:right w:val="single" w:sz="18" w:space="1" w:color="auto"/>
        </w:pBdr>
        <w:jc w:val="center"/>
        <w:rPr>
          <w:rFonts w:cs="Tahoma"/>
          <w:caps/>
        </w:rPr>
      </w:pPr>
    </w:p>
    <w:p w14:paraId="7C424DA4" w14:textId="77777777" w:rsidR="00DC1B26" w:rsidRPr="004737E0" w:rsidRDefault="00DC1B26">
      <w:pPr>
        <w:pBdr>
          <w:top w:val="single" w:sz="18" w:space="1" w:color="auto"/>
          <w:left w:val="single" w:sz="18" w:space="1" w:color="auto"/>
          <w:bottom w:val="single" w:sz="18" w:space="0" w:color="auto"/>
          <w:right w:val="single" w:sz="18" w:space="1" w:color="auto"/>
        </w:pBdr>
        <w:jc w:val="center"/>
        <w:rPr>
          <w:rFonts w:cs="Tahoma"/>
          <w:caps/>
        </w:rPr>
      </w:pPr>
    </w:p>
    <w:p w14:paraId="16A9819E" w14:textId="77777777" w:rsidR="00DC1B26" w:rsidRPr="004737E0" w:rsidRDefault="00DC1B26">
      <w:pPr>
        <w:pBdr>
          <w:top w:val="single" w:sz="18" w:space="1" w:color="auto"/>
          <w:left w:val="single" w:sz="18" w:space="1" w:color="auto"/>
          <w:bottom w:val="single" w:sz="18" w:space="0" w:color="auto"/>
          <w:right w:val="single" w:sz="18" w:space="1" w:color="auto"/>
        </w:pBdr>
        <w:jc w:val="center"/>
        <w:rPr>
          <w:rFonts w:cs="Tahoma"/>
          <w:caps/>
        </w:rPr>
      </w:pPr>
    </w:p>
    <w:p w14:paraId="7FDE59BE" w14:textId="77777777" w:rsidR="00DC1B26" w:rsidRPr="004737E0" w:rsidRDefault="00DC1B26">
      <w:pPr>
        <w:pBdr>
          <w:top w:val="single" w:sz="18" w:space="1" w:color="auto"/>
          <w:left w:val="single" w:sz="18" w:space="1" w:color="auto"/>
          <w:bottom w:val="single" w:sz="18" w:space="0" w:color="auto"/>
          <w:right w:val="single" w:sz="18" w:space="1" w:color="auto"/>
        </w:pBdr>
        <w:jc w:val="center"/>
        <w:rPr>
          <w:rFonts w:cs="Tahoma"/>
          <w:caps/>
        </w:rPr>
      </w:pPr>
    </w:p>
    <w:p w14:paraId="1025DBF1" w14:textId="77777777" w:rsidR="00DC1B26" w:rsidRPr="004737E0" w:rsidRDefault="00DC1B26">
      <w:pPr>
        <w:pBdr>
          <w:top w:val="single" w:sz="18" w:space="1" w:color="auto"/>
          <w:left w:val="single" w:sz="18" w:space="1" w:color="auto"/>
          <w:bottom w:val="single" w:sz="18" w:space="0" w:color="auto"/>
          <w:right w:val="single" w:sz="18" w:space="1" w:color="auto"/>
        </w:pBdr>
        <w:jc w:val="center"/>
        <w:rPr>
          <w:rFonts w:cs="Tahoma"/>
          <w:caps/>
          <w:sz w:val="22"/>
        </w:rPr>
      </w:pPr>
    </w:p>
    <w:p w14:paraId="1773613A" w14:textId="77777777" w:rsidR="00DC1B26" w:rsidRPr="004737E0" w:rsidRDefault="00DC1B26">
      <w:pPr>
        <w:pBdr>
          <w:top w:val="single" w:sz="18" w:space="1" w:color="auto"/>
          <w:left w:val="single" w:sz="18" w:space="1" w:color="auto"/>
          <w:bottom w:val="single" w:sz="18" w:space="0" w:color="auto"/>
          <w:right w:val="single" w:sz="18" w:space="1" w:color="auto"/>
        </w:pBdr>
        <w:jc w:val="center"/>
        <w:rPr>
          <w:rFonts w:cs="Tahoma"/>
          <w:caps/>
        </w:rPr>
      </w:pPr>
    </w:p>
    <w:p w14:paraId="4065BC25" w14:textId="77777777" w:rsidR="00DC1B26" w:rsidRPr="004737E0" w:rsidRDefault="00DC1B26">
      <w:pPr>
        <w:spacing w:before="120" w:after="120"/>
        <w:jc w:val="center"/>
        <w:rPr>
          <w:rFonts w:cs="Tahoma"/>
          <w:b/>
          <w:i/>
        </w:rPr>
        <w:sectPr w:rsidR="00DC1B26" w:rsidRPr="004737E0" w:rsidSect="003848C7">
          <w:footerReference w:type="default" r:id="rId11"/>
          <w:headerReference w:type="first" r:id="rId12"/>
          <w:pgSz w:w="11907" w:h="16840" w:code="9"/>
          <w:pgMar w:top="1134" w:right="1134" w:bottom="1134" w:left="1134" w:header="567" w:footer="567" w:gutter="0"/>
          <w:paperSrc w:first="11" w:other="11"/>
          <w:pgNumType w:start="1"/>
          <w:cols w:space="720"/>
          <w:docGrid w:linePitch="272"/>
        </w:sectPr>
      </w:pPr>
    </w:p>
    <w:p w14:paraId="19EFBBA0" w14:textId="77777777" w:rsidR="00F97745" w:rsidRPr="004737E0" w:rsidRDefault="00F97745" w:rsidP="00F97745">
      <w:pPr>
        <w:pStyle w:val="DocHead"/>
        <w:rPr>
          <w:rFonts w:ascii="Tahoma" w:hAnsi="Tahoma" w:cs="Tahoma"/>
        </w:rPr>
      </w:pPr>
      <w:r w:rsidRPr="004737E0">
        <w:rPr>
          <w:rFonts w:ascii="Tahoma" w:hAnsi="Tahoma" w:cs="Tahoma"/>
        </w:rPr>
        <w:lastRenderedPageBreak/>
        <w:t>Table of contents</w:t>
      </w:r>
    </w:p>
    <w:p w14:paraId="1CFD96FC" w14:textId="77777777" w:rsidR="00F97745" w:rsidRPr="004737E0" w:rsidRDefault="00F97745" w:rsidP="00F97745">
      <w:pPr>
        <w:pStyle w:val="Line"/>
      </w:pPr>
    </w:p>
    <w:p w14:paraId="4795FB51" w14:textId="77777777" w:rsidR="00F97745" w:rsidRPr="004737E0" w:rsidRDefault="00F97745" w:rsidP="00F97745"/>
    <w:p w14:paraId="5D5CD24B" w14:textId="52A4F4C6" w:rsidR="00FE2227" w:rsidRDefault="00307028">
      <w:pPr>
        <w:pStyle w:val="TOC1"/>
        <w:rPr>
          <w:rFonts w:asciiTheme="minorHAnsi" w:eastAsiaTheme="minorEastAsia" w:hAnsiTheme="minorHAnsi" w:cstheme="minorBidi"/>
          <w:b w:val="0"/>
          <w:sz w:val="22"/>
          <w:szCs w:val="22"/>
          <w:lang w:eastAsia="en-AU"/>
        </w:rPr>
      </w:pPr>
      <w:r w:rsidRPr="004737E0">
        <w:fldChar w:fldCharType="begin"/>
      </w:r>
      <w:r w:rsidR="00F97745" w:rsidRPr="004737E0">
        <w:instrText xml:space="preserve"> TOC \o "1-2" \z \t  "SCHEDULE,3,SCHEDULENAME,4,ANNEXURE,3,ANNEXURENAME,4,SectionHeading,3,SCHEDULE (single),3,ANNEXURE (single),3" </w:instrText>
      </w:r>
      <w:r w:rsidRPr="004737E0">
        <w:fldChar w:fldCharType="separate"/>
      </w:r>
      <w:r w:rsidR="00FE2227" w:rsidRPr="00823ACE">
        <w:t>1</w:t>
      </w:r>
      <w:r w:rsidR="00FE2227">
        <w:rPr>
          <w:rFonts w:asciiTheme="minorHAnsi" w:eastAsiaTheme="minorEastAsia" w:hAnsiTheme="minorHAnsi" w:cstheme="minorBidi"/>
          <w:b w:val="0"/>
          <w:sz w:val="22"/>
          <w:szCs w:val="22"/>
          <w:lang w:eastAsia="en-AU"/>
        </w:rPr>
        <w:tab/>
      </w:r>
      <w:r w:rsidR="00FE2227">
        <w:t>INTRODUCTION</w:t>
      </w:r>
      <w:r w:rsidR="00FE2227">
        <w:rPr>
          <w:webHidden/>
        </w:rPr>
        <w:tab/>
      </w:r>
      <w:r w:rsidR="00FE2227">
        <w:rPr>
          <w:webHidden/>
        </w:rPr>
        <w:fldChar w:fldCharType="begin"/>
      </w:r>
      <w:r w:rsidR="00FE2227">
        <w:rPr>
          <w:webHidden/>
        </w:rPr>
        <w:instrText xml:space="preserve"> PAGEREF _Toc89850592 \h </w:instrText>
      </w:r>
      <w:r w:rsidR="00FE2227">
        <w:rPr>
          <w:webHidden/>
        </w:rPr>
      </w:r>
      <w:r w:rsidR="00FE2227">
        <w:rPr>
          <w:webHidden/>
        </w:rPr>
        <w:fldChar w:fldCharType="separate"/>
      </w:r>
      <w:r w:rsidR="00FE2227">
        <w:rPr>
          <w:webHidden/>
        </w:rPr>
        <w:t>6</w:t>
      </w:r>
      <w:r w:rsidR="00FE2227">
        <w:rPr>
          <w:webHidden/>
        </w:rPr>
        <w:fldChar w:fldCharType="end"/>
      </w:r>
    </w:p>
    <w:p w14:paraId="4CFC7EC2" w14:textId="1E93EDA1" w:rsidR="00FE2227" w:rsidRDefault="00FE2227">
      <w:pPr>
        <w:pStyle w:val="TOC2"/>
        <w:rPr>
          <w:rFonts w:asciiTheme="minorHAnsi" w:eastAsiaTheme="minorEastAsia" w:hAnsiTheme="minorHAnsi" w:cstheme="minorBidi"/>
          <w:sz w:val="22"/>
          <w:szCs w:val="22"/>
          <w:lang w:eastAsia="en-AU"/>
        </w:rPr>
      </w:pPr>
      <w:r>
        <w:t>1.1</w:t>
      </w:r>
      <w:r>
        <w:rPr>
          <w:rFonts w:asciiTheme="minorHAnsi" w:eastAsiaTheme="minorEastAsia" w:hAnsiTheme="minorHAnsi" w:cstheme="minorBidi"/>
          <w:sz w:val="22"/>
          <w:szCs w:val="22"/>
          <w:lang w:eastAsia="en-AU"/>
        </w:rPr>
        <w:tab/>
      </w:r>
      <w:r>
        <w:t>Purpose of Manual</w:t>
      </w:r>
      <w:r>
        <w:rPr>
          <w:webHidden/>
        </w:rPr>
        <w:tab/>
      </w:r>
      <w:r>
        <w:rPr>
          <w:webHidden/>
        </w:rPr>
        <w:fldChar w:fldCharType="begin"/>
      </w:r>
      <w:r>
        <w:rPr>
          <w:webHidden/>
        </w:rPr>
        <w:instrText xml:space="preserve"> PAGEREF _Toc89850593 \h </w:instrText>
      </w:r>
      <w:r>
        <w:rPr>
          <w:webHidden/>
        </w:rPr>
      </w:r>
      <w:r>
        <w:rPr>
          <w:webHidden/>
        </w:rPr>
        <w:fldChar w:fldCharType="separate"/>
      </w:r>
      <w:r>
        <w:rPr>
          <w:webHidden/>
        </w:rPr>
        <w:t>6</w:t>
      </w:r>
      <w:r>
        <w:rPr>
          <w:webHidden/>
        </w:rPr>
        <w:fldChar w:fldCharType="end"/>
      </w:r>
    </w:p>
    <w:p w14:paraId="0D97A774" w14:textId="2D5A9150" w:rsidR="00FE2227" w:rsidRDefault="00FE2227">
      <w:pPr>
        <w:pStyle w:val="TOC2"/>
        <w:rPr>
          <w:rFonts w:asciiTheme="minorHAnsi" w:eastAsiaTheme="minorEastAsia" w:hAnsiTheme="minorHAnsi" w:cstheme="minorBidi"/>
          <w:sz w:val="22"/>
          <w:szCs w:val="22"/>
          <w:lang w:eastAsia="en-AU"/>
        </w:rPr>
      </w:pPr>
      <w:r>
        <w:t>1.2</w:t>
      </w:r>
      <w:r>
        <w:rPr>
          <w:rFonts w:asciiTheme="minorHAnsi" w:eastAsiaTheme="minorEastAsia" w:hAnsiTheme="minorHAnsi" w:cstheme="minorBidi"/>
          <w:sz w:val="22"/>
          <w:szCs w:val="22"/>
          <w:lang w:eastAsia="en-AU"/>
        </w:rPr>
        <w:tab/>
      </w:r>
      <w:r>
        <w:t>Different versions of each Manual</w:t>
      </w:r>
      <w:r>
        <w:rPr>
          <w:webHidden/>
        </w:rPr>
        <w:tab/>
      </w:r>
      <w:r>
        <w:rPr>
          <w:webHidden/>
        </w:rPr>
        <w:fldChar w:fldCharType="begin"/>
      </w:r>
      <w:r>
        <w:rPr>
          <w:webHidden/>
        </w:rPr>
        <w:instrText xml:space="preserve"> PAGEREF _Toc89850594 \h </w:instrText>
      </w:r>
      <w:r>
        <w:rPr>
          <w:webHidden/>
        </w:rPr>
      </w:r>
      <w:r>
        <w:rPr>
          <w:webHidden/>
        </w:rPr>
        <w:fldChar w:fldCharType="separate"/>
      </w:r>
      <w:r>
        <w:rPr>
          <w:webHidden/>
        </w:rPr>
        <w:t>6</w:t>
      </w:r>
      <w:r>
        <w:rPr>
          <w:webHidden/>
        </w:rPr>
        <w:fldChar w:fldCharType="end"/>
      </w:r>
    </w:p>
    <w:p w14:paraId="0DFFD1DA" w14:textId="5884F523" w:rsidR="00FE2227" w:rsidRDefault="00FE2227">
      <w:pPr>
        <w:pStyle w:val="TOC2"/>
        <w:rPr>
          <w:rFonts w:asciiTheme="minorHAnsi" w:eastAsiaTheme="minorEastAsia" w:hAnsiTheme="minorHAnsi" w:cstheme="minorBidi"/>
          <w:sz w:val="22"/>
          <w:szCs w:val="22"/>
          <w:lang w:eastAsia="en-AU"/>
        </w:rPr>
      </w:pPr>
      <w:r>
        <w:t>1.3</w:t>
      </w:r>
      <w:r>
        <w:rPr>
          <w:rFonts w:asciiTheme="minorHAnsi" w:eastAsiaTheme="minorEastAsia" w:hAnsiTheme="minorHAnsi" w:cstheme="minorBidi"/>
          <w:sz w:val="22"/>
          <w:szCs w:val="22"/>
          <w:lang w:eastAsia="en-AU"/>
        </w:rPr>
        <w:tab/>
      </w:r>
      <w:r>
        <w:t>Which version of the Manual is this?</w:t>
      </w:r>
      <w:r>
        <w:rPr>
          <w:webHidden/>
        </w:rPr>
        <w:tab/>
      </w:r>
      <w:r>
        <w:rPr>
          <w:webHidden/>
        </w:rPr>
        <w:fldChar w:fldCharType="begin"/>
      </w:r>
      <w:r>
        <w:rPr>
          <w:webHidden/>
        </w:rPr>
        <w:instrText xml:space="preserve"> PAGEREF _Toc89850595 \h </w:instrText>
      </w:r>
      <w:r>
        <w:rPr>
          <w:webHidden/>
        </w:rPr>
      </w:r>
      <w:r>
        <w:rPr>
          <w:webHidden/>
        </w:rPr>
        <w:fldChar w:fldCharType="separate"/>
      </w:r>
      <w:r>
        <w:rPr>
          <w:webHidden/>
        </w:rPr>
        <w:t>6</w:t>
      </w:r>
      <w:r>
        <w:rPr>
          <w:webHidden/>
        </w:rPr>
        <w:fldChar w:fldCharType="end"/>
      </w:r>
    </w:p>
    <w:p w14:paraId="2A226154" w14:textId="7C70F6EC" w:rsidR="00FE2227" w:rsidRDefault="00FE2227">
      <w:pPr>
        <w:pStyle w:val="TOC2"/>
        <w:rPr>
          <w:rFonts w:asciiTheme="minorHAnsi" w:eastAsiaTheme="minorEastAsia" w:hAnsiTheme="minorHAnsi" w:cstheme="minorBidi"/>
          <w:sz w:val="22"/>
          <w:szCs w:val="22"/>
          <w:lang w:eastAsia="en-AU"/>
        </w:rPr>
      </w:pPr>
      <w:r>
        <w:t>1.4</w:t>
      </w:r>
      <w:r>
        <w:rPr>
          <w:rFonts w:asciiTheme="minorHAnsi" w:eastAsiaTheme="minorEastAsia" w:hAnsiTheme="minorHAnsi" w:cstheme="minorBidi"/>
          <w:sz w:val="22"/>
          <w:szCs w:val="22"/>
          <w:lang w:eastAsia="en-AU"/>
        </w:rPr>
        <w:tab/>
      </w:r>
      <w:r>
        <w:t>How can you determine whether an entity is a constitutional corporation?</w:t>
      </w:r>
      <w:r>
        <w:rPr>
          <w:webHidden/>
        </w:rPr>
        <w:tab/>
      </w:r>
      <w:r>
        <w:rPr>
          <w:webHidden/>
        </w:rPr>
        <w:fldChar w:fldCharType="begin"/>
      </w:r>
      <w:r>
        <w:rPr>
          <w:webHidden/>
        </w:rPr>
        <w:instrText xml:space="preserve"> PAGEREF _Toc89850596 \h </w:instrText>
      </w:r>
      <w:r>
        <w:rPr>
          <w:webHidden/>
        </w:rPr>
      </w:r>
      <w:r>
        <w:rPr>
          <w:webHidden/>
        </w:rPr>
        <w:fldChar w:fldCharType="separate"/>
      </w:r>
      <w:r>
        <w:rPr>
          <w:webHidden/>
        </w:rPr>
        <w:t>6</w:t>
      </w:r>
      <w:r>
        <w:rPr>
          <w:webHidden/>
        </w:rPr>
        <w:fldChar w:fldCharType="end"/>
      </w:r>
    </w:p>
    <w:p w14:paraId="03FC91C9" w14:textId="6F313884" w:rsidR="00FE2227" w:rsidRDefault="00FE2227">
      <w:pPr>
        <w:pStyle w:val="TOC1"/>
        <w:rPr>
          <w:rFonts w:asciiTheme="minorHAnsi" w:eastAsiaTheme="minorEastAsia" w:hAnsiTheme="minorHAnsi" w:cstheme="minorBidi"/>
          <w:b w:val="0"/>
          <w:sz w:val="22"/>
          <w:szCs w:val="22"/>
          <w:lang w:eastAsia="en-AU"/>
        </w:rPr>
      </w:pPr>
      <w:r w:rsidRPr="00823ACE">
        <w:rPr>
          <w:rFonts w:cs="Tahoma"/>
        </w:rPr>
        <w:t>2</w:t>
      </w:r>
      <w:r>
        <w:rPr>
          <w:rFonts w:asciiTheme="minorHAnsi" w:eastAsiaTheme="minorEastAsia" w:hAnsiTheme="minorHAnsi" w:cstheme="minorBidi"/>
          <w:b w:val="0"/>
          <w:sz w:val="22"/>
          <w:szCs w:val="22"/>
          <w:lang w:eastAsia="en-AU"/>
        </w:rPr>
        <w:tab/>
      </w:r>
      <w:r w:rsidRPr="00823ACE">
        <w:rPr>
          <w:rFonts w:cs="Tahoma"/>
        </w:rPr>
        <w:t>GENERAL GUIDE TO LETTERS OF APPOINTMENT</w:t>
      </w:r>
      <w:r>
        <w:rPr>
          <w:webHidden/>
        </w:rPr>
        <w:tab/>
      </w:r>
      <w:r>
        <w:rPr>
          <w:webHidden/>
        </w:rPr>
        <w:fldChar w:fldCharType="begin"/>
      </w:r>
      <w:r>
        <w:rPr>
          <w:webHidden/>
        </w:rPr>
        <w:instrText xml:space="preserve"> PAGEREF _Toc89850597 \h </w:instrText>
      </w:r>
      <w:r>
        <w:rPr>
          <w:webHidden/>
        </w:rPr>
      </w:r>
      <w:r>
        <w:rPr>
          <w:webHidden/>
        </w:rPr>
        <w:fldChar w:fldCharType="separate"/>
      </w:r>
      <w:r>
        <w:rPr>
          <w:webHidden/>
        </w:rPr>
        <w:t>9</w:t>
      </w:r>
      <w:r>
        <w:rPr>
          <w:webHidden/>
        </w:rPr>
        <w:fldChar w:fldCharType="end"/>
      </w:r>
    </w:p>
    <w:p w14:paraId="0B717D53" w14:textId="1155EC1B" w:rsidR="00FE2227" w:rsidRDefault="00FE2227">
      <w:pPr>
        <w:pStyle w:val="TOC2"/>
        <w:rPr>
          <w:rFonts w:asciiTheme="minorHAnsi" w:eastAsiaTheme="minorEastAsia" w:hAnsiTheme="minorHAnsi" w:cstheme="minorBidi"/>
          <w:sz w:val="22"/>
          <w:szCs w:val="22"/>
          <w:lang w:eastAsia="en-AU"/>
        </w:rPr>
      </w:pPr>
      <w:r>
        <w:t>2.1</w:t>
      </w:r>
      <w:r>
        <w:rPr>
          <w:rFonts w:asciiTheme="minorHAnsi" w:eastAsiaTheme="minorEastAsia" w:hAnsiTheme="minorHAnsi" w:cstheme="minorBidi"/>
          <w:sz w:val="22"/>
          <w:szCs w:val="22"/>
          <w:lang w:eastAsia="en-AU"/>
        </w:rPr>
        <w:tab/>
      </w:r>
      <w:r>
        <w:t>Letters of appointment for use by your Practice</w:t>
      </w:r>
      <w:r>
        <w:rPr>
          <w:webHidden/>
        </w:rPr>
        <w:tab/>
      </w:r>
      <w:r>
        <w:rPr>
          <w:webHidden/>
        </w:rPr>
        <w:fldChar w:fldCharType="begin"/>
      </w:r>
      <w:r>
        <w:rPr>
          <w:webHidden/>
        </w:rPr>
        <w:instrText xml:space="preserve"> PAGEREF _Toc89850598 \h </w:instrText>
      </w:r>
      <w:r>
        <w:rPr>
          <w:webHidden/>
        </w:rPr>
      </w:r>
      <w:r>
        <w:rPr>
          <w:webHidden/>
        </w:rPr>
        <w:fldChar w:fldCharType="separate"/>
      </w:r>
      <w:r>
        <w:rPr>
          <w:webHidden/>
        </w:rPr>
        <w:t>9</w:t>
      </w:r>
      <w:r>
        <w:rPr>
          <w:webHidden/>
        </w:rPr>
        <w:fldChar w:fldCharType="end"/>
      </w:r>
    </w:p>
    <w:p w14:paraId="1BE1A090" w14:textId="083CE105" w:rsidR="00FE2227" w:rsidRDefault="00FE2227">
      <w:pPr>
        <w:pStyle w:val="TOC2"/>
        <w:rPr>
          <w:rFonts w:asciiTheme="minorHAnsi" w:eastAsiaTheme="minorEastAsia" w:hAnsiTheme="minorHAnsi" w:cstheme="minorBidi"/>
          <w:sz w:val="22"/>
          <w:szCs w:val="22"/>
          <w:lang w:eastAsia="en-AU"/>
        </w:rPr>
      </w:pPr>
      <w:r>
        <w:t>2.2</w:t>
      </w:r>
      <w:r>
        <w:rPr>
          <w:rFonts w:asciiTheme="minorHAnsi" w:eastAsiaTheme="minorEastAsia" w:hAnsiTheme="minorHAnsi" w:cstheme="minorBidi"/>
          <w:sz w:val="22"/>
          <w:szCs w:val="22"/>
          <w:lang w:eastAsia="en-AU"/>
        </w:rPr>
        <w:tab/>
      </w:r>
      <w:r>
        <w:t>Letters of appointment - general information</w:t>
      </w:r>
      <w:r>
        <w:rPr>
          <w:webHidden/>
        </w:rPr>
        <w:tab/>
      </w:r>
      <w:r>
        <w:rPr>
          <w:webHidden/>
        </w:rPr>
        <w:fldChar w:fldCharType="begin"/>
      </w:r>
      <w:r>
        <w:rPr>
          <w:webHidden/>
        </w:rPr>
        <w:instrText xml:space="preserve"> PAGEREF _Toc89850599 \h </w:instrText>
      </w:r>
      <w:r>
        <w:rPr>
          <w:webHidden/>
        </w:rPr>
      </w:r>
      <w:r>
        <w:rPr>
          <w:webHidden/>
        </w:rPr>
        <w:fldChar w:fldCharType="separate"/>
      </w:r>
      <w:r>
        <w:rPr>
          <w:webHidden/>
        </w:rPr>
        <w:t>9</w:t>
      </w:r>
      <w:r>
        <w:rPr>
          <w:webHidden/>
        </w:rPr>
        <w:fldChar w:fldCharType="end"/>
      </w:r>
    </w:p>
    <w:p w14:paraId="39D96BC3" w14:textId="09E98FC8" w:rsidR="00FE2227" w:rsidRDefault="00FE2227">
      <w:pPr>
        <w:pStyle w:val="TOC2"/>
        <w:rPr>
          <w:rFonts w:asciiTheme="minorHAnsi" w:eastAsiaTheme="minorEastAsia" w:hAnsiTheme="minorHAnsi" w:cstheme="minorBidi"/>
          <w:sz w:val="22"/>
          <w:szCs w:val="22"/>
          <w:lang w:eastAsia="en-AU"/>
        </w:rPr>
      </w:pPr>
      <w:r>
        <w:t>2.3</w:t>
      </w:r>
      <w:r>
        <w:rPr>
          <w:rFonts w:asciiTheme="minorHAnsi" w:eastAsiaTheme="minorEastAsia" w:hAnsiTheme="minorHAnsi" w:cstheme="minorBidi"/>
          <w:sz w:val="22"/>
          <w:szCs w:val="22"/>
          <w:lang w:eastAsia="en-AU"/>
        </w:rPr>
        <w:tab/>
      </w:r>
      <w:r>
        <w:t>Using letters of appointment for existing employees</w:t>
      </w:r>
      <w:r>
        <w:rPr>
          <w:webHidden/>
        </w:rPr>
        <w:tab/>
      </w:r>
      <w:r>
        <w:rPr>
          <w:webHidden/>
        </w:rPr>
        <w:fldChar w:fldCharType="begin"/>
      </w:r>
      <w:r>
        <w:rPr>
          <w:webHidden/>
        </w:rPr>
        <w:instrText xml:space="preserve"> PAGEREF _Toc89850600 \h </w:instrText>
      </w:r>
      <w:r>
        <w:rPr>
          <w:webHidden/>
        </w:rPr>
      </w:r>
      <w:r>
        <w:rPr>
          <w:webHidden/>
        </w:rPr>
        <w:fldChar w:fldCharType="separate"/>
      </w:r>
      <w:r>
        <w:rPr>
          <w:webHidden/>
        </w:rPr>
        <w:t>9</w:t>
      </w:r>
      <w:r>
        <w:rPr>
          <w:webHidden/>
        </w:rPr>
        <w:fldChar w:fldCharType="end"/>
      </w:r>
    </w:p>
    <w:p w14:paraId="6507DB33" w14:textId="66CF1898" w:rsidR="00FE2227" w:rsidRDefault="00FE2227">
      <w:pPr>
        <w:pStyle w:val="TOC2"/>
        <w:rPr>
          <w:rFonts w:asciiTheme="minorHAnsi" w:eastAsiaTheme="minorEastAsia" w:hAnsiTheme="minorHAnsi" w:cstheme="minorBidi"/>
          <w:sz w:val="22"/>
          <w:szCs w:val="22"/>
          <w:lang w:eastAsia="en-AU"/>
        </w:rPr>
      </w:pPr>
      <w:r>
        <w:t>2.4</w:t>
      </w:r>
      <w:r>
        <w:rPr>
          <w:rFonts w:asciiTheme="minorHAnsi" w:eastAsiaTheme="minorEastAsia" w:hAnsiTheme="minorHAnsi" w:cstheme="minorBidi"/>
          <w:sz w:val="22"/>
          <w:szCs w:val="22"/>
          <w:lang w:eastAsia="en-AU"/>
        </w:rPr>
        <w:tab/>
      </w:r>
      <w:r>
        <w:t>Position description</w:t>
      </w:r>
      <w:r>
        <w:rPr>
          <w:webHidden/>
        </w:rPr>
        <w:tab/>
      </w:r>
      <w:r>
        <w:rPr>
          <w:webHidden/>
        </w:rPr>
        <w:fldChar w:fldCharType="begin"/>
      </w:r>
      <w:r>
        <w:rPr>
          <w:webHidden/>
        </w:rPr>
        <w:instrText xml:space="preserve"> PAGEREF _Toc89850601 \h </w:instrText>
      </w:r>
      <w:r>
        <w:rPr>
          <w:webHidden/>
        </w:rPr>
      </w:r>
      <w:r>
        <w:rPr>
          <w:webHidden/>
        </w:rPr>
        <w:fldChar w:fldCharType="separate"/>
      </w:r>
      <w:r>
        <w:rPr>
          <w:webHidden/>
        </w:rPr>
        <w:t>9</w:t>
      </w:r>
      <w:r>
        <w:rPr>
          <w:webHidden/>
        </w:rPr>
        <w:fldChar w:fldCharType="end"/>
      </w:r>
    </w:p>
    <w:p w14:paraId="797118AD" w14:textId="66707FC5" w:rsidR="00FE2227" w:rsidRDefault="00FE2227">
      <w:pPr>
        <w:pStyle w:val="TOC1"/>
        <w:rPr>
          <w:rFonts w:asciiTheme="minorHAnsi" w:eastAsiaTheme="minorEastAsia" w:hAnsiTheme="minorHAnsi" w:cstheme="minorBidi"/>
          <w:b w:val="0"/>
          <w:sz w:val="22"/>
          <w:szCs w:val="22"/>
          <w:lang w:eastAsia="en-AU"/>
        </w:rPr>
      </w:pPr>
      <w:r w:rsidRPr="00823ACE">
        <w:rPr>
          <w:rFonts w:cs="Tahoma"/>
        </w:rPr>
        <w:t>3</w:t>
      </w:r>
      <w:r>
        <w:rPr>
          <w:rFonts w:asciiTheme="minorHAnsi" w:eastAsiaTheme="minorEastAsia" w:hAnsiTheme="minorHAnsi" w:cstheme="minorBidi"/>
          <w:b w:val="0"/>
          <w:sz w:val="22"/>
          <w:szCs w:val="22"/>
          <w:lang w:eastAsia="en-AU"/>
        </w:rPr>
        <w:tab/>
      </w:r>
      <w:r w:rsidRPr="00823ACE">
        <w:rPr>
          <w:rFonts w:cs="Tahoma"/>
        </w:rPr>
        <w:t>GUIDE TO LETTER OF APPOINTMENT FOR PROFESSIONAL EMPLOYEES</w:t>
      </w:r>
      <w:r>
        <w:rPr>
          <w:webHidden/>
        </w:rPr>
        <w:tab/>
      </w:r>
      <w:r>
        <w:rPr>
          <w:webHidden/>
        </w:rPr>
        <w:fldChar w:fldCharType="begin"/>
      </w:r>
      <w:r>
        <w:rPr>
          <w:webHidden/>
        </w:rPr>
        <w:instrText xml:space="preserve"> PAGEREF _Toc89850602 \h </w:instrText>
      </w:r>
      <w:r>
        <w:rPr>
          <w:webHidden/>
        </w:rPr>
      </w:r>
      <w:r>
        <w:rPr>
          <w:webHidden/>
        </w:rPr>
        <w:fldChar w:fldCharType="separate"/>
      </w:r>
      <w:r>
        <w:rPr>
          <w:webHidden/>
        </w:rPr>
        <w:t>10</w:t>
      </w:r>
      <w:r>
        <w:rPr>
          <w:webHidden/>
        </w:rPr>
        <w:fldChar w:fldCharType="end"/>
      </w:r>
    </w:p>
    <w:p w14:paraId="02CCAD4C" w14:textId="6BF7CB0B" w:rsidR="00FE2227" w:rsidRDefault="00FE2227">
      <w:pPr>
        <w:pStyle w:val="TOC2"/>
        <w:rPr>
          <w:rFonts w:asciiTheme="minorHAnsi" w:eastAsiaTheme="minorEastAsia" w:hAnsiTheme="minorHAnsi" w:cstheme="minorBidi"/>
          <w:sz w:val="22"/>
          <w:szCs w:val="22"/>
          <w:lang w:eastAsia="en-AU"/>
        </w:rPr>
      </w:pPr>
      <w:r>
        <w:t>3.1</w:t>
      </w:r>
      <w:r>
        <w:rPr>
          <w:rFonts w:asciiTheme="minorHAnsi" w:eastAsiaTheme="minorEastAsia" w:hAnsiTheme="minorHAnsi" w:cstheme="minorBidi"/>
          <w:sz w:val="22"/>
          <w:szCs w:val="22"/>
          <w:lang w:eastAsia="en-AU"/>
        </w:rPr>
        <w:tab/>
      </w:r>
      <w:r>
        <w:t>Remuneration and benefits</w:t>
      </w:r>
      <w:r>
        <w:rPr>
          <w:webHidden/>
        </w:rPr>
        <w:tab/>
      </w:r>
      <w:r>
        <w:rPr>
          <w:webHidden/>
        </w:rPr>
        <w:fldChar w:fldCharType="begin"/>
      </w:r>
      <w:r>
        <w:rPr>
          <w:webHidden/>
        </w:rPr>
        <w:instrText xml:space="preserve"> PAGEREF _Toc89850603 \h </w:instrText>
      </w:r>
      <w:r>
        <w:rPr>
          <w:webHidden/>
        </w:rPr>
      </w:r>
      <w:r>
        <w:rPr>
          <w:webHidden/>
        </w:rPr>
        <w:fldChar w:fldCharType="separate"/>
      </w:r>
      <w:r>
        <w:rPr>
          <w:webHidden/>
        </w:rPr>
        <w:t>10</w:t>
      </w:r>
      <w:r>
        <w:rPr>
          <w:webHidden/>
        </w:rPr>
        <w:fldChar w:fldCharType="end"/>
      </w:r>
    </w:p>
    <w:p w14:paraId="0120E73F" w14:textId="6BAFC85D" w:rsidR="00FE2227" w:rsidRDefault="00FE2227">
      <w:pPr>
        <w:pStyle w:val="TOC2"/>
        <w:rPr>
          <w:rFonts w:asciiTheme="minorHAnsi" w:eastAsiaTheme="minorEastAsia" w:hAnsiTheme="minorHAnsi" w:cstheme="minorBidi"/>
          <w:sz w:val="22"/>
          <w:szCs w:val="22"/>
          <w:lang w:eastAsia="en-AU"/>
        </w:rPr>
      </w:pPr>
      <w:r>
        <w:t>3.2</w:t>
      </w:r>
      <w:r>
        <w:rPr>
          <w:rFonts w:asciiTheme="minorHAnsi" w:eastAsiaTheme="minorEastAsia" w:hAnsiTheme="minorHAnsi" w:cstheme="minorBidi"/>
          <w:sz w:val="22"/>
          <w:szCs w:val="22"/>
          <w:lang w:eastAsia="en-AU"/>
        </w:rPr>
        <w:tab/>
      </w:r>
      <w:r>
        <w:t>Leave entitlements</w:t>
      </w:r>
      <w:r>
        <w:rPr>
          <w:webHidden/>
        </w:rPr>
        <w:tab/>
      </w:r>
      <w:r>
        <w:rPr>
          <w:webHidden/>
        </w:rPr>
        <w:fldChar w:fldCharType="begin"/>
      </w:r>
      <w:r>
        <w:rPr>
          <w:webHidden/>
        </w:rPr>
        <w:instrText xml:space="preserve"> PAGEREF _Toc89850604 \h </w:instrText>
      </w:r>
      <w:r>
        <w:rPr>
          <w:webHidden/>
        </w:rPr>
      </w:r>
      <w:r>
        <w:rPr>
          <w:webHidden/>
        </w:rPr>
        <w:fldChar w:fldCharType="separate"/>
      </w:r>
      <w:r>
        <w:rPr>
          <w:webHidden/>
        </w:rPr>
        <w:t>10</w:t>
      </w:r>
      <w:r>
        <w:rPr>
          <w:webHidden/>
        </w:rPr>
        <w:fldChar w:fldCharType="end"/>
      </w:r>
    </w:p>
    <w:p w14:paraId="66541CED" w14:textId="23A6D39A" w:rsidR="00FE2227" w:rsidRDefault="00FE2227">
      <w:pPr>
        <w:pStyle w:val="TOC2"/>
        <w:rPr>
          <w:rFonts w:asciiTheme="minorHAnsi" w:eastAsiaTheme="minorEastAsia" w:hAnsiTheme="minorHAnsi" w:cstheme="minorBidi"/>
          <w:sz w:val="22"/>
          <w:szCs w:val="22"/>
          <w:lang w:eastAsia="en-AU"/>
        </w:rPr>
      </w:pPr>
      <w:r>
        <w:t>3.3</w:t>
      </w:r>
      <w:r>
        <w:rPr>
          <w:rFonts w:asciiTheme="minorHAnsi" w:eastAsiaTheme="minorEastAsia" w:hAnsiTheme="minorHAnsi" w:cstheme="minorBidi"/>
          <w:sz w:val="22"/>
          <w:szCs w:val="22"/>
          <w:lang w:eastAsia="en-AU"/>
        </w:rPr>
        <w:tab/>
      </w:r>
      <w:r>
        <w:t>Confidential information</w:t>
      </w:r>
      <w:r>
        <w:rPr>
          <w:webHidden/>
        </w:rPr>
        <w:tab/>
      </w:r>
      <w:r>
        <w:rPr>
          <w:webHidden/>
        </w:rPr>
        <w:fldChar w:fldCharType="begin"/>
      </w:r>
      <w:r>
        <w:rPr>
          <w:webHidden/>
        </w:rPr>
        <w:instrText xml:space="preserve"> PAGEREF _Toc89850605 \h </w:instrText>
      </w:r>
      <w:r>
        <w:rPr>
          <w:webHidden/>
        </w:rPr>
      </w:r>
      <w:r>
        <w:rPr>
          <w:webHidden/>
        </w:rPr>
        <w:fldChar w:fldCharType="separate"/>
      </w:r>
      <w:r>
        <w:rPr>
          <w:webHidden/>
        </w:rPr>
        <w:t>10</w:t>
      </w:r>
      <w:r>
        <w:rPr>
          <w:webHidden/>
        </w:rPr>
        <w:fldChar w:fldCharType="end"/>
      </w:r>
    </w:p>
    <w:p w14:paraId="43E6940C" w14:textId="66BBDFBC" w:rsidR="00FE2227" w:rsidRDefault="00FE2227">
      <w:pPr>
        <w:pStyle w:val="TOC2"/>
        <w:rPr>
          <w:rFonts w:asciiTheme="minorHAnsi" w:eastAsiaTheme="minorEastAsia" w:hAnsiTheme="minorHAnsi" w:cstheme="minorBidi"/>
          <w:sz w:val="22"/>
          <w:szCs w:val="22"/>
          <w:lang w:eastAsia="en-AU"/>
        </w:rPr>
      </w:pPr>
      <w:r>
        <w:t>3.4</w:t>
      </w:r>
      <w:r>
        <w:rPr>
          <w:rFonts w:asciiTheme="minorHAnsi" w:eastAsiaTheme="minorEastAsia" w:hAnsiTheme="minorHAnsi" w:cstheme="minorBidi"/>
          <w:sz w:val="22"/>
          <w:szCs w:val="22"/>
          <w:lang w:eastAsia="en-AU"/>
        </w:rPr>
        <w:tab/>
      </w:r>
      <w:r>
        <w:t>Working environment</w:t>
      </w:r>
      <w:r>
        <w:rPr>
          <w:webHidden/>
        </w:rPr>
        <w:tab/>
      </w:r>
      <w:r>
        <w:rPr>
          <w:webHidden/>
        </w:rPr>
        <w:fldChar w:fldCharType="begin"/>
      </w:r>
      <w:r>
        <w:rPr>
          <w:webHidden/>
        </w:rPr>
        <w:instrText xml:space="preserve"> PAGEREF _Toc89850606 \h </w:instrText>
      </w:r>
      <w:r>
        <w:rPr>
          <w:webHidden/>
        </w:rPr>
      </w:r>
      <w:r>
        <w:rPr>
          <w:webHidden/>
        </w:rPr>
        <w:fldChar w:fldCharType="separate"/>
      </w:r>
      <w:r>
        <w:rPr>
          <w:webHidden/>
        </w:rPr>
        <w:t>10</w:t>
      </w:r>
      <w:r>
        <w:rPr>
          <w:webHidden/>
        </w:rPr>
        <w:fldChar w:fldCharType="end"/>
      </w:r>
    </w:p>
    <w:p w14:paraId="7FCA62ED" w14:textId="0F72E7A0" w:rsidR="00FE2227" w:rsidRDefault="00FE2227">
      <w:pPr>
        <w:pStyle w:val="TOC2"/>
        <w:rPr>
          <w:rFonts w:asciiTheme="minorHAnsi" w:eastAsiaTheme="minorEastAsia" w:hAnsiTheme="minorHAnsi" w:cstheme="minorBidi"/>
          <w:sz w:val="22"/>
          <w:szCs w:val="22"/>
          <w:lang w:eastAsia="en-AU"/>
        </w:rPr>
      </w:pPr>
      <w:r>
        <w:t>3.5</w:t>
      </w:r>
      <w:r>
        <w:rPr>
          <w:rFonts w:asciiTheme="minorHAnsi" w:eastAsiaTheme="minorEastAsia" w:hAnsiTheme="minorHAnsi" w:cstheme="minorBidi"/>
          <w:sz w:val="22"/>
          <w:szCs w:val="22"/>
          <w:lang w:eastAsia="en-AU"/>
        </w:rPr>
        <w:tab/>
      </w:r>
      <w:r>
        <w:t>Termination</w:t>
      </w:r>
      <w:r>
        <w:rPr>
          <w:webHidden/>
        </w:rPr>
        <w:tab/>
      </w:r>
      <w:r>
        <w:rPr>
          <w:webHidden/>
        </w:rPr>
        <w:fldChar w:fldCharType="begin"/>
      </w:r>
      <w:r>
        <w:rPr>
          <w:webHidden/>
        </w:rPr>
        <w:instrText xml:space="preserve"> PAGEREF _Toc89850607 \h </w:instrText>
      </w:r>
      <w:r>
        <w:rPr>
          <w:webHidden/>
        </w:rPr>
      </w:r>
      <w:r>
        <w:rPr>
          <w:webHidden/>
        </w:rPr>
        <w:fldChar w:fldCharType="separate"/>
      </w:r>
      <w:r>
        <w:rPr>
          <w:webHidden/>
        </w:rPr>
        <w:t>10</w:t>
      </w:r>
      <w:r>
        <w:rPr>
          <w:webHidden/>
        </w:rPr>
        <w:fldChar w:fldCharType="end"/>
      </w:r>
    </w:p>
    <w:p w14:paraId="124224BF" w14:textId="4C27A711" w:rsidR="00FE2227" w:rsidRDefault="00FE2227">
      <w:pPr>
        <w:pStyle w:val="TOC2"/>
        <w:rPr>
          <w:rFonts w:asciiTheme="minorHAnsi" w:eastAsiaTheme="minorEastAsia" w:hAnsiTheme="minorHAnsi" w:cstheme="minorBidi"/>
          <w:sz w:val="22"/>
          <w:szCs w:val="22"/>
          <w:lang w:eastAsia="en-AU"/>
        </w:rPr>
      </w:pPr>
      <w:r>
        <w:t>3.6</w:t>
      </w:r>
      <w:r>
        <w:rPr>
          <w:rFonts w:asciiTheme="minorHAnsi" w:eastAsiaTheme="minorEastAsia" w:hAnsiTheme="minorHAnsi" w:cstheme="minorBidi"/>
          <w:sz w:val="22"/>
          <w:szCs w:val="22"/>
          <w:lang w:eastAsia="en-AU"/>
        </w:rPr>
        <w:tab/>
      </w:r>
      <w:r>
        <w:t>Restraint of Trade</w:t>
      </w:r>
      <w:r>
        <w:rPr>
          <w:webHidden/>
        </w:rPr>
        <w:tab/>
      </w:r>
      <w:r>
        <w:rPr>
          <w:webHidden/>
        </w:rPr>
        <w:fldChar w:fldCharType="begin"/>
      </w:r>
      <w:r>
        <w:rPr>
          <w:webHidden/>
        </w:rPr>
        <w:instrText xml:space="preserve"> PAGEREF _Toc89850608 \h </w:instrText>
      </w:r>
      <w:r>
        <w:rPr>
          <w:webHidden/>
        </w:rPr>
      </w:r>
      <w:r>
        <w:rPr>
          <w:webHidden/>
        </w:rPr>
        <w:fldChar w:fldCharType="separate"/>
      </w:r>
      <w:r>
        <w:rPr>
          <w:webHidden/>
        </w:rPr>
        <w:t>11</w:t>
      </w:r>
      <w:r>
        <w:rPr>
          <w:webHidden/>
        </w:rPr>
        <w:fldChar w:fldCharType="end"/>
      </w:r>
    </w:p>
    <w:p w14:paraId="0E88769A" w14:textId="6B667C61" w:rsidR="00FE2227" w:rsidRDefault="00FE2227">
      <w:pPr>
        <w:pStyle w:val="TOC1"/>
        <w:rPr>
          <w:rFonts w:asciiTheme="minorHAnsi" w:eastAsiaTheme="minorEastAsia" w:hAnsiTheme="minorHAnsi" w:cstheme="minorBidi"/>
          <w:b w:val="0"/>
          <w:sz w:val="22"/>
          <w:szCs w:val="22"/>
          <w:lang w:eastAsia="en-AU"/>
        </w:rPr>
      </w:pPr>
      <w:r w:rsidRPr="00823ACE">
        <w:t>4</w:t>
      </w:r>
      <w:r>
        <w:rPr>
          <w:rFonts w:asciiTheme="minorHAnsi" w:eastAsiaTheme="minorEastAsia" w:hAnsiTheme="minorHAnsi" w:cstheme="minorBidi"/>
          <w:b w:val="0"/>
          <w:sz w:val="22"/>
          <w:szCs w:val="22"/>
          <w:lang w:eastAsia="en-AU"/>
        </w:rPr>
        <w:tab/>
      </w:r>
      <w:r w:rsidRPr="00823ACE">
        <w:t>GUIDE TO LETTER OF APPOINTMENT FOR ADMINISTRATIVE EMPLOYEES</w:t>
      </w:r>
      <w:r>
        <w:rPr>
          <w:webHidden/>
        </w:rPr>
        <w:tab/>
      </w:r>
      <w:r>
        <w:rPr>
          <w:webHidden/>
        </w:rPr>
        <w:fldChar w:fldCharType="begin"/>
      </w:r>
      <w:r>
        <w:rPr>
          <w:webHidden/>
        </w:rPr>
        <w:instrText xml:space="preserve"> PAGEREF _Toc89850609 \h </w:instrText>
      </w:r>
      <w:r>
        <w:rPr>
          <w:webHidden/>
        </w:rPr>
      </w:r>
      <w:r>
        <w:rPr>
          <w:webHidden/>
        </w:rPr>
        <w:fldChar w:fldCharType="separate"/>
      </w:r>
      <w:r>
        <w:rPr>
          <w:webHidden/>
        </w:rPr>
        <w:t>13</w:t>
      </w:r>
      <w:r>
        <w:rPr>
          <w:webHidden/>
        </w:rPr>
        <w:fldChar w:fldCharType="end"/>
      </w:r>
    </w:p>
    <w:p w14:paraId="243AA2CD" w14:textId="09829F37" w:rsidR="00FE2227" w:rsidRDefault="00FE2227">
      <w:pPr>
        <w:pStyle w:val="TOC2"/>
        <w:rPr>
          <w:rFonts w:asciiTheme="minorHAnsi" w:eastAsiaTheme="minorEastAsia" w:hAnsiTheme="minorHAnsi" w:cstheme="minorBidi"/>
          <w:sz w:val="22"/>
          <w:szCs w:val="22"/>
          <w:lang w:eastAsia="en-AU"/>
        </w:rPr>
      </w:pPr>
      <w:r>
        <w:t>4.1</w:t>
      </w:r>
      <w:r>
        <w:rPr>
          <w:rFonts w:asciiTheme="minorHAnsi" w:eastAsiaTheme="minorEastAsia" w:hAnsiTheme="minorHAnsi" w:cstheme="minorBidi"/>
          <w:sz w:val="22"/>
          <w:szCs w:val="22"/>
          <w:lang w:eastAsia="en-AU"/>
        </w:rPr>
        <w:tab/>
      </w:r>
      <w:r>
        <w:t>Use of the letter of appointment for administrative employees</w:t>
      </w:r>
      <w:r>
        <w:rPr>
          <w:webHidden/>
        </w:rPr>
        <w:tab/>
      </w:r>
      <w:r>
        <w:rPr>
          <w:webHidden/>
        </w:rPr>
        <w:fldChar w:fldCharType="begin"/>
      </w:r>
      <w:r>
        <w:rPr>
          <w:webHidden/>
        </w:rPr>
        <w:instrText xml:space="preserve"> PAGEREF _Toc89850610 \h </w:instrText>
      </w:r>
      <w:r>
        <w:rPr>
          <w:webHidden/>
        </w:rPr>
      </w:r>
      <w:r>
        <w:rPr>
          <w:webHidden/>
        </w:rPr>
        <w:fldChar w:fldCharType="separate"/>
      </w:r>
      <w:r>
        <w:rPr>
          <w:webHidden/>
        </w:rPr>
        <w:t>13</w:t>
      </w:r>
      <w:r>
        <w:rPr>
          <w:webHidden/>
        </w:rPr>
        <w:fldChar w:fldCharType="end"/>
      </w:r>
    </w:p>
    <w:p w14:paraId="7884566E" w14:textId="45747F76" w:rsidR="00FE2227" w:rsidRDefault="00FE2227">
      <w:pPr>
        <w:pStyle w:val="TOC2"/>
        <w:rPr>
          <w:rFonts w:asciiTheme="minorHAnsi" w:eastAsiaTheme="minorEastAsia" w:hAnsiTheme="minorHAnsi" w:cstheme="minorBidi"/>
          <w:sz w:val="22"/>
          <w:szCs w:val="22"/>
          <w:lang w:eastAsia="en-AU"/>
        </w:rPr>
      </w:pPr>
      <w:r>
        <w:t>4.2</w:t>
      </w:r>
      <w:r>
        <w:rPr>
          <w:rFonts w:asciiTheme="minorHAnsi" w:eastAsiaTheme="minorEastAsia" w:hAnsiTheme="minorHAnsi" w:cstheme="minorBidi"/>
          <w:sz w:val="22"/>
          <w:szCs w:val="22"/>
          <w:lang w:eastAsia="en-AU"/>
        </w:rPr>
        <w:tab/>
      </w:r>
      <w:r>
        <w:t>Relevant award</w:t>
      </w:r>
      <w:r>
        <w:rPr>
          <w:webHidden/>
        </w:rPr>
        <w:tab/>
      </w:r>
      <w:r>
        <w:rPr>
          <w:webHidden/>
        </w:rPr>
        <w:fldChar w:fldCharType="begin"/>
      </w:r>
      <w:r>
        <w:rPr>
          <w:webHidden/>
        </w:rPr>
        <w:instrText xml:space="preserve"> PAGEREF _Toc89850611 \h </w:instrText>
      </w:r>
      <w:r>
        <w:rPr>
          <w:webHidden/>
        </w:rPr>
      </w:r>
      <w:r>
        <w:rPr>
          <w:webHidden/>
        </w:rPr>
        <w:fldChar w:fldCharType="separate"/>
      </w:r>
      <w:r>
        <w:rPr>
          <w:webHidden/>
        </w:rPr>
        <w:t>13</w:t>
      </w:r>
      <w:r>
        <w:rPr>
          <w:webHidden/>
        </w:rPr>
        <w:fldChar w:fldCharType="end"/>
      </w:r>
    </w:p>
    <w:p w14:paraId="07F4B080" w14:textId="63158286" w:rsidR="00FE2227" w:rsidRDefault="00FE2227">
      <w:pPr>
        <w:pStyle w:val="TOC2"/>
        <w:rPr>
          <w:rFonts w:asciiTheme="minorHAnsi" w:eastAsiaTheme="minorEastAsia" w:hAnsiTheme="minorHAnsi" w:cstheme="minorBidi"/>
          <w:sz w:val="22"/>
          <w:szCs w:val="22"/>
          <w:lang w:eastAsia="en-AU"/>
        </w:rPr>
      </w:pPr>
      <w:r>
        <w:t>4.3</w:t>
      </w:r>
      <w:r>
        <w:rPr>
          <w:rFonts w:asciiTheme="minorHAnsi" w:eastAsiaTheme="minorEastAsia" w:hAnsiTheme="minorHAnsi" w:cstheme="minorBidi"/>
          <w:sz w:val="22"/>
          <w:szCs w:val="22"/>
          <w:lang w:eastAsia="en-AU"/>
        </w:rPr>
        <w:tab/>
      </w:r>
      <w:r>
        <w:t>Award compliance and offset clauses</w:t>
      </w:r>
      <w:r>
        <w:rPr>
          <w:webHidden/>
        </w:rPr>
        <w:tab/>
      </w:r>
      <w:r>
        <w:rPr>
          <w:webHidden/>
        </w:rPr>
        <w:fldChar w:fldCharType="begin"/>
      </w:r>
      <w:r>
        <w:rPr>
          <w:webHidden/>
        </w:rPr>
        <w:instrText xml:space="preserve"> PAGEREF _Toc89850612 \h </w:instrText>
      </w:r>
      <w:r>
        <w:rPr>
          <w:webHidden/>
        </w:rPr>
      </w:r>
      <w:r>
        <w:rPr>
          <w:webHidden/>
        </w:rPr>
        <w:fldChar w:fldCharType="separate"/>
      </w:r>
      <w:r>
        <w:rPr>
          <w:webHidden/>
        </w:rPr>
        <w:t>13</w:t>
      </w:r>
      <w:r>
        <w:rPr>
          <w:webHidden/>
        </w:rPr>
        <w:fldChar w:fldCharType="end"/>
      </w:r>
    </w:p>
    <w:p w14:paraId="5123DFC3" w14:textId="78EA5B00" w:rsidR="00FE2227" w:rsidRDefault="00FE2227">
      <w:pPr>
        <w:pStyle w:val="TOC2"/>
        <w:rPr>
          <w:rFonts w:asciiTheme="minorHAnsi" w:eastAsiaTheme="minorEastAsia" w:hAnsiTheme="minorHAnsi" w:cstheme="minorBidi"/>
          <w:sz w:val="22"/>
          <w:szCs w:val="22"/>
          <w:lang w:eastAsia="en-AU"/>
        </w:rPr>
      </w:pPr>
      <w:r>
        <w:t>4.4</w:t>
      </w:r>
      <w:r>
        <w:rPr>
          <w:rFonts w:asciiTheme="minorHAnsi" w:eastAsiaTheme="minorEastAsia" w:hAnsiTheme="minorHAnsi" w:cstheme="minorBidi"/>
          <w:sz w:val="22"/>
          <w:szCs w:val="22"/>
          <w:lang w:eastAsia="en-AU"/>
        </w:rPr>
        <w:tab/>
      </w:r>
      <w:r>
        <w:t>Leave entitlements</w:t>
      </w:r>
      <w:r>
        <w:rPr>
          <w:webHidden/>
        </w:rPr>
        <w:tab/>
      </w:r>
      <w:r>
        <w:rPr>
          <w:webHidden/>
        </w:rPr>
        <w:fldChar w:fldCharType="begin"/>
      </w:r>
      <w:r>
        <w:rPr>
          <w:webHidden/>
        </w:rPr>
        <w:instrText xml:space="preserve"> PAGEREF _Toc89850613 \h </w:instrText>
      </w:r>
      <w:r>
        <w:rPr>
          <w:webHidden/>
        </w:rPr>
      </w:r>
      <w:r>
        <w:rPr>
          <w:webHidden/>
        </w:rPr>
        <w:fldChar w:fldCharType="separate"/>
      </w:r>
      <w:r>
        <w:rPr>
          <w:webHidden/>
        </w:rPr>
        <w:t>14</w:t>
      </w:r>
      <w:r>
        <w:rPr>
          <w:webHidden/>
        </w:rPr>
        <w:fldChar w:fldCharType="end"/>
      </w:r>
    </w:p>
    <w:p w14:paraId="684C1DB2" w14:textId="3C51A316" w:rsidR="00FE2227" w:rsidRDefault="00FE2227">
      <w:pPr>
        <w:pStyle w:val="TOC1"/>
        <w:rPr>
          <w:rFonts w:asciiTheme="minorHAnsi" w:eastAsiaTheme="minorEastAsia" w:hAnsiTheme="minorHAnsi" w:cstheme="minorBidi"/>
          <w:b w:val="0"/>
          <w:sz w:val="22"/>
          <w:szCs w:val="22"/>
          <w:lang w:eastAsia="en-AU"/>
        </w:rPr>
      </w:pPr>
      <w:r w:rsidRPr="00823ACE">
        <w:t>5</w:t>
      </w:r>
      <w:r>
        <w:rPr>
          <w:rFonts w:asciiTheme="minorHAnsi" w:eastAsiaTheme="minorEastAsia" w:hAnsiTheme="minorHAnsi" w:cstheme="minorBidi"/>
          <w:b w:val="0"/>
          <w:sz w:val="22"/>
          <w:szCs w:val="22"/>
          <w:lang w:eastAsia="en-AU"/>
        </w:rPr>
        <w:tab/>
      </w:r>
      <w:r>
        <w:t>GUIDE TO TERMS AND CONDITIONS</w:t>
      </w:r>
      <w:r>
        <w:rPr>
          <w:webHidden/>
        </w:rPr>
        <w:tab/>
      </w:r>
      <w:r>
        <w:rPr>
          <w:webHidden/>
        </w:rPr>
        <w:fldChar w:fldCharType="begin"/>
      </w:r>
      <w:r>
        <w:rPr>
          <w:webHidden/>
        </w:rPr>
        <w:instrText xml:space="preserve"> PAGEREF _Toc89850614 \h </w:instrText>
      </w:r>
      <w:r>
        <w:rPr>
          <w:webHidden/>
        </w:rPr>
      </w:r>
      <w:r>
        <w:rPr>
          <w:webHidden/>
        </w:rPr>
        <w:fldChar w:fldCharType="separate"/>
      </w:r>
      <w:r>
        <w:rPr>
          <w:webHidden/>
        </w:rPr>
        <w:t>16</w:t>
      </w:r>
      <w:r>
        <w:rPr>
          <w:webHidden/>
        </w:rPr>
        <w:fldChar w:fldCharType="end"/>
      </w:r>
    </w:p>
    <w:p w14:paraId="4B1C180B" w14:textId="3AA1F002" w:rsidR="00FE2227" w:rsidRDefault="00FE2227">
      <w:pPr>
        <w:pStyle w:val="TOC2"/>
        <w:rPr>
          <w:rFonts w:asciiTheme="minorHAnsi" w:eastAsiaTheme="minorEastAsia" w:hAnsiTheme="minorHAnsi" w:cstheme="minorBidi"/>
          <w:sz w:val="22"/>
          <w:szCs w:val="22"/>
          <w:lang w:eastAsia="en-AU"/>
        </w:rPr>
      </w:pPr>
      <w:r>
        <w:t>5.1</w:t>
      </w:r>
      <w:r>
        <w:rPr>
          <w:rFonts w:asciiTheme="minorHAnsi" w:eastAsiaTheme="minorEastAsia" w:hAnsiTheme="minorHAnsi" w:cstheme="minorBidi"/>
          <w:sz w:val="22"/>
          <w:szCs w:val="22"/>
          <w:lang w:eastAsia="en-AU"/>
        </w:rPr>
        <w:tab/>
      </w:r>
      <w:r>
        <w:t>Introduction to terms and conditions</w:t>
      </w:r>
      <w:r>
        <w:rPr>
          <w:webHidden/>
        </w:rPr>
        <w:tab/>
      </w:r>
      <w:r>
        <w:rPr>
          <w:webHidden/>
        </w:rPr>
        <w:fldChar w:fldCharType="begin"/>
      </w:r>
      <w:r>
        <w:rPr>
          <w:webHidden/>
        </w:rPr>
        <w:instrText xml:space="preserve"> PAGEREF _Toc89850615 \h </w:instrText>
      </w:r>
      <w:r>
        <w:rPr>
          <w:webHidden/>
        </w:rPr>
      </w:r>
      <w:r>
        <w:rPr>
          <w:webHidden/>
        </w:rPr>
        <w:fldChar w:fldCharType="separate"/>
      </w:r>
      <w:r>
        <w:rPr>
          <w:webHidden/>
        </w:rPr>
        <w:t>16</w:t>
      </w:r>
      <w:r>
        <w:rPr>
          <w:webHidden/>
        </w:rPr>
        <w:fldChar w:fldCharType="end"/>
      </w:r>
    </w:p>
    <w:p w14:paraId="0FD34ACC" w14:textId="68020749" w:rsidR="00FE2227" w:rsidRDefault="00FE2227">
      <w:pPr>
        <w:pStyle w:val="TOC2"/>
        <w:rPr>
          <w:rFonts w:asciiTheme="minorHAnsi" w:eastAsiaTheme="minorEastAsia" w:hAnsiTheme="minorHAnsi" w:cstheme="minorBidi"/>
          <w:sz w:val="22"/>
          <w:szCs w:val="22"/>
          <w:lang w:eastAsia="en-AU"/>
        </w:rPr>
      </w:pPr>
      <w:r>
        <w:t>5.2</w:t>
      </w:r>
      <w:r>
        <w:rPr>
          <w:rFonts w:asciiTheme="minorHAnsi" w:eastAsiaTheme="minorEastAsia" w:hAnsiTheme="minorHAnsi" w:cstheme="minorBidi"/>
          <w:sz w:val="22"/>
          <w:szCs w:val="22"/>
          <w:lang w:eastAsia="en-AU"/>
        </w:rPr>
        <w:tab/>
      </w:r>
      <w:r>
        <w:t>Guide to abbreviations used in the State snapshot</w:t>
      </w:r>
      <w:r>
        <w:rPr>
          <w:webHidden/>
        </w:rPr>
        <w:tab/>
      </w:r>
      <w:r>
        <w:rPr>
          <w:webHidden/>
        </w:rPr>
        <w:fldChar w:fldCharType="begin"/>
      </w:r>
      <w:r>
        <w:rPr>
          <w:webHidden/>
        </w:rPr>
        <w:instrText xml:space="preserve"> PAGEREF _Toc89850616 \h </w:instrText>
      </w:r>
      <w:r>
        <w:rPr>
          <w:webHidden/>
        </w:rPr>
      </w:r>
      <w:r>
        <w:rPr>
          <w:webHidden/>
        </w:rPr>
        <w:fldChar w:fldCharType="separate"/>
      </w:r>
      <w:r>
        <w:rPr>
          <w:webHidden/>
        </w:rPr>
        <w:t>16</w:t>
      </w:r>
      <w:r>
        <w:rPr>
          <w:webHidden/>
        </w:rPr>
        <w:fldChar w:fldCharType="end"/>
      </w:r>
    </w:p>
    <w:p w14:paraId="37E91DB2" w14:textId="4CD75C51" w:rsidR="00FE2227" w:rsidRDefault="00FE2227">
      <w:pPr>
        <w:pStyle w:val="TOC2"/>
        <w:rPr>
          <w:rFonts w:asciiTheme="minorHAnsi" w:eastAsiaTheme="minorEastAsia" w:hAnsiTheme="minorHAnsi" w:cstheme="minorBidi"/>
          <w:sz w:val="22"/>
          <w:szCs w:val="22"/>
          <w:lang w:eastAsia="en-AU"/>
        </w:rPr>
      </w:pPr>
      <w:r>
        <w:t>5.3</w:t>
      </w:r>
      <w:r>
        <w:rPr>
          <w:rFonts w:asciiTheme="minorHAnsi" w:eastAsiaTheme="minorEastAsia" w:hAnsiTheme="minorHAnsi" w:cstheme="minorBidi"/>
          <w:sz w:val="22"/>
          <w:szCs w:val="22"/>
          <w:lang w:eastAsia="en-AU"/>
        </w:rPr>
        <w:tab/>
      </w:r>
      <w:r>
        <w:t>State snapshot of employment terms and conditions</w:t>
      </w:r>
      <w:r>
        <w:rPr>
          <w:webHidden/>
        </w:rPr>
        <w:tab/>
      </w:r>
      <w:r>
        <w:rPr>
          <w:webHidden/>
        </w:rPr>
        <w:fldChar w:fldCharType="begin"/>
      </w:r>
      <w:r>
        <w:rPr>
          <w:webHidden/>
        </w:rPr>
        <w:instrText xml:space="preserve"> PAGEREF _Toc89850617 \h </w:instrText>
      </w:r>
      <w:r>
        <w:rPr>
          <w:webHidden/>
        </w:rPr>
      </w:r>
      <w:r>
        <w:rPr>
          <w:webHidden/>
        </w:rPr>
        <w:fldChar w:fldCharType="separate"/>
      </w:r>
      <w:r>
        <w:rPr>
          <w:webHidden/>
        </w:rPr>
        <w:t>16</w:t>
      </w:r>
      <w:r>
        <w:rPr>
          <w:webHidden/>
        </w:rPr>
        <w:fldChar w:fldCharType="end"/>
      </w:r>
    </w:p>
    <w:p w14:paraId="0525083D" w14:textId="72B5D93D" w:rsidR="00FE2227" w:rsidRDefault="00FE2227">
      <w:pPr>
        <w:pStyle w:val="TOC2"/>
        <w:rPr>
          <w:rFonts w:asciiTheme="minorHAnsi" w:eastAsiaTheme="minorEastAsia" w:hAnsiTheme="minorHAnsi" w:cstheme="minorBidi"/>
          <w:sz w:val="22"/>
          <w:szCs w:val="22"/>
          <w:lang w:eastAsia="en-AU"/>
        </w:rPr>
      </w:pPr>
      <w:r>
        <w:t>5.4</w:t>
      </w:r>
      <w:r>
        <w:rPr>
          <w:rFonts w:asciiTheme="minorHAnsi" w:eastAsiaTheme="minorEastAsia" w:hAnsiTheme="minorHAnsi" w:cstheme="minorBidi"/>
          <w:sz w:val="22"/>
          <w:szCs w:val="22"/>
          <w:lang w:eastAsia="en-AU"/>
        </w:rPr>
        <w:tab/>
      </w:r>
      <w:r>
        <w:t>Terms and conditions of employment</w:t>
      </w:r>
      <w:r>
        <w:rPr>
          <w:webHidden/>
        </w:rPr>
        <w:tab/>
      </w:r>
      <w:r>
        <w:rPr>
          <w:webHidden/>
        </w:rPr>
        <w:fldChar w:fldCharType="begin"/>
      </w:r>
      <w:r>
        <w:rPr>
          <w:webHidden/>
        </w:rPr>
        <w:instrText xml:space="preserve"> PAGEREF _Toc89850618 \h </w:instrText>
      </w:r>
      <w:r>
        <w:rPr>
          <w:webHidden/>
        </w:rPr>
      </w:r>
      <w:r>
        <w:rPr>
          <w:webHidden/>
        </w:rPr>
        <w:fldChar w:fldCharType="separate"/>
      </w:r>
      <w:r>
        <w:rPr>
          <w:webHidden/>
        </w:rPr>
        <w:t>17</w:t>
      </w:r>
      <w:r>
        <w:rPr>
          <w:webHidden/>
        </w:rPr>
        <w:fldChar w:fldCharType="end"/>
      </w:r>
    </w:p>
    <w:p w14:paraId="78B9C614" w14:textId="4C944C6E" w:rsidR="00FE2227" w:rsidRDefault="00FE2227">
      <w:pPr>
        <w:pStyle w:val="TOC2"/>
        <w:rPr>
          <w:rFonts w:asciiTheme="minorHAnsi" w:eastAsiaTheme="minorEastAsia" w:hAnsiTheme="minorHAnsi" w:cstheme="minorBidi"/>
          <w:sz w:val="22"/>
          <w:szCs w:val="22"/>
          <w:lang w:eastAsia="en-AU"/>
        </w:rPr>
      </w:pPr>
      <w:r>
        <w:t>5.5</w:t>
      </w:r>
      <w:r>
        <w:rPr>
          <w:rFonts w:asciiTheme="minorHAnsi" w:eastAsiaTheme="minorEastAsia" w:hAnsiTheme="minorHAnsi" w:cstheme="minorBidi"/>
          <w:sz w:val="22"/>
          <w:szCs w:val="22"/>
          <w:lang w:eastAsia="en-AU"/>
        </w:rPr>
        <w:tab/>
      </w:r>
      <w:r>
        <w:t>Links to useful websites</w:t>
      </w:r>
      <w:r>
        <w:rPr>
          <w:webHidden/>
        </w:rPr>
        <w:tab/>
      </w:r>
      <w:r>
        <w:rPr>
          <w:webHidden/>
        </w:rPr>
        <w:fldChar w:fldCharType="begin"/>
      </w:r>
      <w:r>
        <w:rPr>
          <w:webHidden/>
        </w:rPr>
        <w:instrText xml:space="preserve"> PAGEREF _Toc89850619 \h </w:instrText>
      </w:r>
      <w:r>
        <w:rPr>
          <w:webHidden/>
        </w:rPr>
      </w:r>
      <w:r>
        <w:rPr>
          <w:webHidden/>
        </w:rPr>
        <w:fldChar w:fldCharType="separate"/>
      </w:r>
      <w:r>
        <w:rPr>
          <w:webHidden/>
        </w:rPr>
        <w:t>22</w:t>
      </w:r>
      <w:r>
        <w:rPr>
          <w:webHidden/>
        </w:rPr>
        <w:fldChar w:fldCharType="end"/>
      </w:r>
    </w:p>
    <w:p w14:paraId="09F0D6C5" w14:textId="3F0B7EBE" w:rsidR="00FE2227" w:rsidRDefault="00FE2227">
      <w:pPr>
        <w:pStyle w:val="TOC1"/>
        <w:rPr>
          <w:rFonts w:asciiTheme="minorHAnsi" w:eastAsiaTheme="minorEastAsia" w:hAnsiTheme="minorHAnsi" w:cstheme="minorBidi"/>
          <w:b w:val="0"/>
          <w:sz w:val="22"/>
          <w:szCs w:val="22"/>
          <w:lang w:eastAsia="en-AU"/>
        </w:rPr>
      </w:pPr>
      <w:r w:rsidRPr="00823ACE">
        <w:rPr>
          <w:rFonts w:cs="Tahoma"/>
        </w:rPr>
        <w:t>6</w:t>
      </w:r>
      <w:r>
        <w:rPr>
          <w:rFonts w:asciiTheme="minorHAnsi" w:eastAsiaTheme="minorEastAsia" w:hAnsiTheme="minorHAnsi" w:cstheme="minorBidi"/>
          <w:b w:val="0"/>
          <w:sz w:val="22"/>
          <w:szCs w:val="22"/>
          <w:lang w:eastAsia="en-AU"/>
        </w:rPr>
        <w:tab/>
      </w:r>
      <w:r w:rsidRPr="00823ACE">
        <w:rPr>
          <w:rFonts w:cs="Tahoma"/>
        </w:rPr>
        <w:t>PRIVACY OBLIGATIONS</w:t>
      </w:r>
      <w:r>
        <w:rPr>
          <w:webHidden/>
        </w:rPr>
        <w:tab/>
      </w:r>
      <w:r>
        <w:rPr>
          <w:webHidden/>
        </w:rPr>
        <w:fldChar w:fldCharType="begin"/>
      </w:r>
      <w:r>
        <w:rPr>
          <w:webHidden/>
        </w:rPr>
        <w:instrText xml:space="preserve"> PAGEREF _Toc89850620 \h </w:instrText>
      </w:r>
      <w:r>
        <w:rPr>
          <w:webHidden/>
        </w:rPr>
      </w:r>
      <w:r>
        <w:rPr>
          <w:webHidden/>
        </w:rPr>
        <w:fldChar w:fldCharType="separate"/>
      </w:r>
      <w:r>
        <w:rPr>
          <w:webHidden/>
        </w:rPr>
        <w:t>25</w:t>
      </w:r>
      <w:r>
        <w:rPr>
          <w:webHidden/>
        </w:rPr>
        <w:fldChar w:fldCharType="end"/>
      </w:r>
    </w:p>
    <w:p w14:paraId="776BED73" w14:textId="55206FC1" w:rsidR="00FE2227" w:rsidRDefault="00FE2227">
      <w:pPr>
        <w:pStyle w:val="TOC2"/>
        <w:rPr>
          <w:rFonts w:asciiTheme="minorHAnsi" w:eastAsiaTheme="minorEastAsia" w:hAnsiTheme="minorHAnsi" w:cstheme="minorBidi"/>
          <w:sz w:val="22"/>
          <w:szCs w:val="22"/>
          <w:lang w:eastAsia="en-AU"/>
        </w:rPr>
      </w:pPr>
      <w:r>
        <w:t>6.1</w:t>
      </w:r>
      <w:r>
        <w:rPr>
          <w:rFonts w:asciiTheme="minorHAnsi" w:eastAsiaTheme="minorEastAsia" w:hAnsiTheme="minorHAnsi" w:cstheme="minorBidi"/>
          <w:sz w:val="22"/>
          <w:szCs w:val="22"/>
          <w:lang w:eastAsia="en-AU"/>
        </w:rPr>
        <w:tab/>
      </w:r>
      <w:r>
        <w:t>General</w:t>
      </w:r>
      <w:r>
        <w:rPr>
          <w:webHidden/>
        </w:rPr>
        <w:tab/>
      </w:r>
      <w:r>
        <w:rPr>
          <w:webHidden/>
        </w:rPr>
        <w:fldChar w:fldCharType="begin"/>
      </w:r>
      <w:r>
        <w:rPr>
          <w:webHidden/>
        </w:rPr>
        <w:instrText xml:space="preserve"> PAGEREF _Toc89850621 \h </w:instrText>
      </w:r>
      <w:r>
        <w:rPr>
          <w:webHidden/>
        </w:rPr>
      </w:r>
      <w:r>
        <w:rPr>
          <w:webHidden/>
        </w:rPr>
        <w:fldChar w:fldCharType="separate"/>
      </w:r>
      <w:r>
        <w:rPr>
          <w:webHidden/>
        </w:rPr>
        <w:t>25</w:t>
      </w:r>
      <w:r>
        <w:rPr>
          <w:webHidden/>
        </w:rPr>
        <w:fldChar w:fldCharType="end"/>
      </w:r>
    </w:p>
    <w:p w14:paraId="0281433A" w14:textId="7D2B3132" w:rsidR="00FE2227" w:rsidRDefault="00FE2227">
      <w:pPr>
        <w:pStyle w:val="TOC1"/>
        <w:rPr>
          <w:rFonts w:asciiTheme="minorHAnsi" w:eastAsiaTheme="minorEastAsia" w:hAnsiTheme="minorHAnsi" w:cstheme="minorBidi"/>
          <w:b w:val="0"/>
          <w:sz w:val="22"/>
          <w:szCs w:val="22"/>
          <w:lang w:eastAsia="en-AU"/>
        </w:rPr>
      </w:pPr>
      <w:r w:rsidRPr="00823ACE">
        <w:t>7</w:t>
      </w:r>
      <w:r>
        <w:rPr>
          <w:rFonts w:asciiTheme="minorHAnsi" w:eastAsiaTheme="minorEastAsia" w:hAnsiTheme="minorHAnsi" w:cstheme="minorBidi"/>
          <w:b w:val="0"/>
          <w:sz w:val="22"/>
          <w:szCs w:val="22"/>
          <w:lang w:eastAsia="en-AU"/>
        </w:rPr>
        <w:tab/>
      </w:r>
      <w:r>
        <w:t>RECRUITMENT AND SELECTION OF EMPLOYEES</w:t>
      </w:r>
      <w:r>
        <w:rPr>
          <w:webHidden/>
        </w:rPr>
        <w:tab/>
      </w:r>
      <w:r>
        <w:rPr>
          <w:webHidden/>
        </w:rPr>
        <w:fldChar w:fldCharType="begin"/>
      </w:r>
      <w:r>
        <w:rPr>
          <w:webHidden/>
        </w:rPr>
        <w:instrText xml:space="preserve"> PAGEREF _Toc89850622 \h </w:instrText>
      </w:r>
      <w:r>
        <w:rPr>
          <w:webHidden/>
        </w:rPr>
      </w:r>
      <w:r>
        <w:rPr>
          <w:webHidden/>
        </w:rPr>
        <w:fldChar w:fldCharType="separate"/>
      </w:r>
      <w:r>
        <w:rPr>
          <w:webHidden/>
        </w:rPr>
        <w:t>33</w:t>
      </w:r>
      <w:r>
        <w:rPr>
          <w:webHidden/>
        </w:rPr>
        <w:fldChar w:fldCharType="end"/>
      </w:r>
    </w:p>
    <w:p w14:paraId="33FCB1A8" w14:textId="65A55674" w:rsidR="00FE2227" w:rsidRDefault="00FE2227">
      <w:pPr>
        <w:pStyle w:val="TOC2"/>
        <w:rPr>
          <w:rFonts w:asciiTheme="minorHAnsi" w:eastAsiaTheme="minorEastAsia" w:hAnsiTheme="minorHAnsi" w:cstheme="minorBidi"/>
          <w:sz w:val="22"/>
          <w:szCs w:val="22"/>
          <w:lang w:eastAsia="en-AU"/>
        </w:rPr>
      </w:pPr>
      <w:r>
        <w:t>7.1</w:t>
      </w:r>
      <w:r>
        <w:rPr>
          <w:rFonts w:asciiTheme="minorHAnsi" w:eastAsiaTheme="minorEastAsia" w:hAnsiTheme="minorHAnsi" w:cstheme="minorBidi"/>
          <w:sz w:val="22"/>
          <w:szCs w:val="22"/>
          <w:lang w:eastAsia="en-AU"/>
        </w:rPr>
        <w:tab/>
      </w:r>
      <w:r>
        <w:t>Overview</w:t>
      </w:r>
      <w:r>
        <w:rPr>
          <w:webHidden/>
        </w:rPr>
        <w:tab/>
      </w:r>
      <w:r>
        <w:rPr>
          <w:webHidden/>
        </w:rPr>
        <w:fldChar w:fldCharType="begin"/>
      </w:r>
      <w:r>
        <w:rPr>
          <w:webHidden/>
        </w:rPr>
        <w:instrText xml:space="preserve"> PAGEREF _Toc89850623 \h </w:instrText>
      </w:r>
      <w:r>
        <w:rPr>
          <w:webHidden/>
        </w:rPr>
      </w:r>
      <w:r>
        <w:rPr>
          <w:webHidden/>
        </w:rPr>
        <w:fldChar w:fldCharType="separate"/>
      </w:r>
      <w:r>
        <w:rPr>
          <w:webHidden/>
        </w:rPr>
        <w:t>33</w:t>
      </w:r>
      <w:r>
        <w:rPr>
          <w:webHidden/>
        </w:rPr>
        <w:fldChar w:fldCharType="end"/>
      </w:r>
    </w:p>
    <w:p w14:paraId="00384C9C" w14:textId="5E2CD641" w:rsidR="00FE2227" w:rsidRDefault="00FE2227">
      <w:pPr>
        <w:pStyle w:val="TOC2"/>
        <w:rPr>
          <w:rFonts w:asciiTheme="minorHAnsi" w:eastAsiaTheme="minorEastAsia" w:hAnsiTheme="minorHAnsi" w:cstheme="minorBidi"/>
          <w:sz w:val="22"/>
          <w:szCs w:val="22"/>
          <w:lang w:eastAsia="en-AU"/>
        </w:rPr>
      </w:pPr>
      <w:r>
        <w:t>7.2</w:t>
      </w:r>
      <w:r>
        <w:rPr>
          <w:rFonts w:asciiTheme="minorHAnsi" w:eastAsiaTheme="minorEastAsia" w:hAnsiTheme="minorHAnsi" w:cstheme="minorBidi"/>
          <w:sz w:val="22"/>
          <w:szCs w:val="22"/>
          <w:lang w:eastAsia="en-AU"/>
        </w:rPr>
        <w:tab/>
      </w:r>
      <w:r>
        <w:t>Type of employment relationship</w:t>
      </w:r>
      <w:r>
        <w:rPr>
          <w:webHidden/>
        </w:rPr>
        <w:tab/>
      </w:r>
      <w:r>
        <w:rPr>
          <w:webHidden/>
        </w:rPr>
        <w:fldChar w:fldCharType="begin"/>
      </w:r>
      <w:r>
        <w:rPr>
          <w:webHidden/>
        </w:rPr>
        <w:instrText xml:space="preserve"> PAGEREF _Toc89850624 \h </w:instrText>
      </w:r>
      <w:r>
        <w:rPr>
          <w:webHidden/>
        </w:rPr>
      </w:r>
      <w:r>
        <w:rPr>
          <w:webHidden/>
        </w:rPr>
        <w:fldChar w:fldCharType="separate"/>
      </w:r>
      <w:r>
        <w:rPr>
          <w:webHidden/>
        </w:rPr>
        <w:t>34</w:t>
      </w:r>
      <w:r>
        <w:rPr>
          <w:webHidden/>
        </w:rPr>
        <w:fldChar w:fldCharType="end"/>
      </w:r>
    </w:p>
    <w:p w14:paraId="0ADFA73C" w14:textId="12E4A18B" w:rsidR="00FE2227" w:rsidRDefault="00FE2227">
      <w:pPr>
        <w:pStyle w:val="TOC2"/>
        <w:rPr>
          <w:rFonts w:asciiTheme="minorHAnsi" w:eastAsiaTheme="minorEastAsia" w:hAnsiTheme="minorHAnsi" w:cstheme="minorBidi"/>
          <w:sz w:val="22"/>
          <w:szCs w:val="22"/>
          <w:lang w:eastAsia="en-AU"/>
        </w:rPr>
      </w:pPr>
      <w:r>
        <w:t>7.3</w:t>
      </w:r>
      <w:r>
        <w:rPr>
          <w:rFonts w:asciiTheme="minorHAnsi" w:eastAsiaTheme="minorEastAsia" w:hAnsiTheme="minorHAnsi" w:cstheme="minorBidi"/>
          <w:sz w:val="22"/>
          <w:szCs w:val="22"/>
          <w:lang w:eastAsia="en-AU"/>
        </w:rPr>
        <w:tab/>
      </w:r>
      <w:r>
        <w:t>Full time employees</w:t>
      </w:r>
      <w:r>
        <w:rPr>
          <w:webHidden/>
        </w:rPr>
        <w:tab/>
      </w:r>
      <w:r>
        <w:rPr>
          <w:webHidden/>
        </w:rPr>
        <w:fldChar w:fldCharType="begin"/>
      </w:r>
      <w:r>
        <w:rPr>
          <w:webHidden/>
        </w:rPr>
        <w:instrText xml:space="preserve"> PAGEREF _Toc89850625 \h </w:instrText>
      </w:r>
      <w:r>
        <w:rPr>
          <w:webHidden/>
        </w:rPr>
      </w:r>
      <w:r>
        <w:rPr>
          <w:webHidden/>
        </w:rPr>
        <w:fldChar w:fldCharType="separate"/>
      </w:r>
      <w:r>
        <w:rPr>
          <w:webHidden/>
        </w:rPr>
        <w:t>34</w:t>
      </w:r>
      <w:r>
        <w:rPr>
          <w:webHidden/>
        </w:rPr>
        <w:fldChar w:fldCharType="end"/>
      </w:r>
    </w:p>
    <w:p w14:paraId="411F62DE" w14:textId="240A4E79" w:rsidR="00FE2227" w:rsidRDefault="00FE2227">
      <w:pPr>
        <w:pStyle w:val="TOC2"/>
        <w:rPr>
          <w:rFonts w:asciiTheme="minorHAnsi" w:eastAsiaTheme="minorEastAsia" w:hAnsiTheme="minorHAnsi" w:cstheme="minorBidi"/>
          <w:sz w:val="22"/>
          <w:szCs w:val="22"/>
          <w:lang w:eastAsia="en-AU"/>
        </w:rPr>
      </w:pPr>
      <w:r>
        <w:t>7.4</w:t>
      </w:r>
      <w:r>
        <w:rPr>
          <w:rFonts w:asciiTheme="minorHAnsi" w:eastAsiaTheme="minorEastAsia" w:hAnsiTheme="minorHAnsi" w:cstheme="minorBidi"/>
          <w:sz w:val="22"/>
          <w:szCs w:val="22"/>
          <w:lang w:eastAsia="en-AU"/>
        </w:rPr>
        <w:tab/>
      </w:r>
      <w:r>
        <w:t>Part time employees</w:t>
      </w:r>
      <w:r>
        <w:rPr>
          <w:webHidden/>
        </w:rPr>
        <w:tab/>
      </w:r>
      <w:r>
        <w:rPr>
          <w:webHidden/>
        </w:rPr>
        <w:fldChar w:fldCharType="begin"/>
      </w:r>
      <w:r>
        <w:rPr>
          <w:webHidden/>
        </w:rPr>
        <w:instrText xml:space="preserve"> PAGEREF _Toc89850626 \h </w:instrText>
      </w:r>
      <w:r>
        <w:rPr>
          <w:webHidden/>
        </w:rPr>
      </w:r>
      <w:r>
        <w:rPr>
          <w:webHidden/>
        </w:rPr>
        <w:fldChar w:fldCharType="separate"/>
      </w:r>
      <w:r>
        <w:rPr>
          <w:webHidden/>
        </w:rPr>
        <w:t>34</w:t>
      </w:r>
      <w:r>
        <w:rPr>
          <w:webHidden/>
        </w:rPr>
        <w:fldChar w:fldCharType="end"/>
      </w:r>
    </w:p>
    <w:p w14:paraId="6C20BE18" w14:textId="0EEA91C8" w:rsidR="00FE2227" w:rsidRDefault="00FE2227">
      <w:pPr>
        <w:pStyle w:val="TOC2"/>
        <w:rPr>
          <w:rFonts w:asciiTheme="minorHAnsi" w:eastAsiaTheme="minorEastAsia" w:hAnsiTheme="minorHAnsi" w:cstheme="minorBidi"/>
          <w:sz w:val="22"/>
          <w:szCs w:val="22"/>
          <w:lang w:eastAsia="en-AU"/>
        </w:rPr>
      </w:pPr>
      <w:r>
        <w:t>7.5</w:t>
      </w:r>
      <w:r>
        <w:rPr>
          <w:rFonts w:asciiTheme="minorHAnsi" w:eastAsiaTheme="minorEastAsia" w:hAnsiTheme="minorHAnsi" w:cstheme="minorBidi"/>
          <w:sz w:val="22"/>
          <w:szCs w:val="22"/>
          <w:lang w:eastAsia="en-AU"/>
        </w:rPr>
        <w:tab/>
      </w:r>
      <w:r>
        <w:t>Casual employees</w:t>
      </w:r>
      <w:r>
        <w:rPr>
          <w:webHidden/>
        </w:rPr>
        <w:tab/>
      </w:r>
      <w:r>
        <w:rPr>
          <w:webHidden/>
        </w:rPr>
        <w:fldChar w:fldCharType="begin"/>
      </w:r>
      <w:r>
        <w:rPr>
          <w:webHidden/>
        </w:rPr>
        <w:instrText xml:space="preserve"> PAGEREF _Toc89850627 \h </w:instrText>
      </w:r>
      <w:r>
        <w:rPr>
          <w:webHidden/>
        </w:rPr>
      </w:r>
      <w:r>
        <w:rPr>
          <w:webHidden/>
        </w:rPr>
        <w:fldChar w:fldCharType="separate"/>
      </w:r>
      <w:r>
        <w:rPr>
          <w:webHidden/>
        </w:rPr>
        <w:t>34</w:t>
      </w:r>
      <w:r>
        <w:rPr>
          <w:webHidden/>
        </w:rPr>
        <w:fldChar w:fldCharType="end"/>
      </w:r>
    </w:p>
    <w:p w14:paraId="3F299F5F" w14:textId="69713C30" w:rsidR="00FE2227" w:rsidRDefault="00FE2227">
      <w:pPr>
        <w:pStyle w:val="TOC2"/>
        <w:rPr>
          <w:rFonts w:asciiTheme="minorHAnsi" w:eastAsiaTheme="minorEastAsia" w:hAnsiTheme="minorHAnsi" w:cstheme="minorBidi"/>
          <w:sz w:val="22"/>
          <w:szCs w:val="22"/>
          <w:lang w:eastAsia="en-AU"/>
        </w:rPr>
      </w:pPr>
      <w:r>
        <w:t>7.6</w:t>
      </w:r>
      <w:r>
        <w:rPr>
          <w:rFonts w:asciiTheme="minorHAnsi" w:eastAsiaTheme="minorEastAsia" w:hAnsiTheme="minorHAnsi" w:cstheme="minorBidi"/>
          <w:sz w:val="22"/>
          <w:szCs w:val="22"/>
          <w:lang w:eastAsia="en-AU"/>
        </w:rPr>
        <w:tab/>
      </w:r>
      <w:r>
        <w:t>Fixed term or temporary employees</w:t>
      </w:r>
      <w:r>
        <w:rPr>
          <w:webHidden/>
        </w:rPr>
        <w:tab/>
      </w:r>
      <w:r>
        <w:rPr>
          <w:webHidden/>
        </w:rPr>
        <w:fldChar w:fldCharType="begin"/>
      </w:r>
      <w:r>
        <w:rPr>
          <w:webHidden/>
        </w:rPr>
        <w:instrText xml:space="preserve"> PAGEREF _Toc89850628 \h </w:instrText>
      </w:r>
      <w:r>
        <w:rPr>
          <w:webHidden/>
        </w:rPr>
      </w:r>
      <w:r>
        <w:rPr>
          <w:webHidden/>
        </w:rPr>
        <w:fldChar w:fldCharType="separate"/>
      </w:r>
      <w:r>
        <w:rPr>
          <w:webHidden/>
        </w:rPr>
        <w:t>35</w:t>
      </w:r>
      <w:r>
        <w:rPr>
          <w:webHidden/>
        </w:rPr>
        <w:fldChar w:fldCharType="end"/>
      </w:r>
    </w:p>
    <w:p w14:paraId="3AD3D4B5" w14:textId="77F371B6" w:rsidR="00FE2227" w:rsidRDefault="00FE2227">
      <w:pPr>
        <w:pStyle w:val="TOC1"/>
        <w:rPr>
          <w:rFonts w:asciiTheme="minorHAnsi" w:eastAsiaTheme="minorEastAsia" w:hAnsiTheme="minorHAnsi" w:cstheme="minorBidi"/>
          <w:b w:val="0"/>
          <w:sz w:val="22"/>
          <w:szCs w:val="22"/>
          <w:lang w:eastAsia="en-AU"/>
        </w:rPr>
      </w:pPr>
      <w:r w:rsidRPr="00823ACE">
        <w:t>8</w:t>
      </w:r>
      <w:r>
        <w:rPr>
          <w:rFonts w:asciiTheme="minorHAnsi" w:eastAsiaTheme="minorEastAsia" w:hAnsiTheme="minorHAnsi" w:cstheme="minorBidi"/>
          <w:b w:val="0"/>
          <w:sz w:val="22"/>
          <w:szCs w:val="22"/>
          <w:lang w:eastAsia="en-AU"/>
        </w:rPr>
        <w:tab/>
      </w:r>
      <w:r>
        <w:t>SELECTION PROCESS – THE EMPLOYMENT INTERVIEW</w:t>
      </w:r>
      <w:r>
        <w:rPr>
          <w:webHidden/>
        </w:rPr>
        <w:tab/>
      </w:r>
      <w:r>
        <w:rPr>
          <w:webHidden/>
        </w:rPr>
        <w:fldChar w:fldCharType="begin"/>
      </w:r>
      <w:r>
        <w:rPr>
          <w:webHidden/>
        </w:rPr>
        <w:instrText xml:space="preserve"> PAGEREF _Toc89850629 \h </w:instrText>
      </w:r>
      <w:r>
        <w:rPr>
          <w:webHidden/>
        </w:rPr>
      </w:r>
      <w:r>
        <w:rPr>
          <w:webHidden/>
        </w:rPr>
        <w:fldChar w:fldCharType="separate"/>
      </w:r>
      <w:r>
        <w:rPr>
          <w:webHidden/>
        </w:rPr>
        <w:t>36</w:t>
      </w:r>
      <w:r>
        <w:rPr>
          <w:webHidden/>
        </w:rPr>
        <w:fldChar w:fldCharType="end"/>
      </w:r>
    </w:p>
    <w:p w14:paraId="6B93EB62" w14:textId="24A46479" w:rsidR="00FE2227" w:rsidRDefault="00FE2227">
      <w:pPr>
        <w:pStyle w:val="TOC2"/>
        <w:rPr>
          <w:rFonts w:asciiTheme="minorHAnsi" w:eastAsiaTheme="minorEastAsia" w:hAnsiTheme="minorHAnsi" w:cstheme="minorBidi"/>
          <w:sz w:val="22"/>
          <w:szCs w:val="22"/>
          <w:lang w:eastAsia="en-AU"/>
        </w:rPr>
      </w:pPr>
      <w:r>
        <w:t>8.1</w:t>
      </w:r>
      <w:r>
        <w:rPr>
          <w:rFonts w:asciiTheme="minorHAnsi" w:eastAsiaTheme="minorEastAsia" w:hAnsiTheme="minorHAnsi" w:cstheme="minorBidi"/>
          <w:sz w:val="22"/>
          <w:szCs w:val="22"/>
          <w:lang w:eastAsia="en-AU"/>
        </w:rPr>
        <w:tab/>
      </w:r>
      <w:r>
        <w:t>Overview</w:t>
      </w:r>
      <w:r>
        <w:rPr>
          <w:webHidden/>
        </w:rPr>
        <w:tab/>
      </w:r>
      <w:r>
        <w:rPr>
          <w:webHidden/>
        </w:rPr>
        <w:fldChar w:fldCharType="begin"/>
      </w:r>
      <w:r>
        <w:rPr>
          <w:webHidden/>
        </w:rPr>
        <w:instrText xml:space="preserve"> PAGEREF _Toc89850630 \h </w:instrText>
      </w:r>
      <w:r>
        <w:rPr>
          <w:webHidden/>
        </w:rPr>
      </w:r>
      <w:r>
        <w:rPr>
          <w:webHidden/>
        </w:rPr>
        <w:fldChar w:fldCharType="separate"/>
      </w:r>
      <w:r>
        <w:rPr>
          <w:webHidden/>
        </w:rPr>
        <w:t>36</w:t>
      </w:r>
      <w:r>
        <w:rPr>
          <w:webHidden/>
        </w:rPr>
        <w:fldChar w:fldCharType="end"/>
      </w:r>
    </w:p>
    <w:p w14:paraId="24BA0152" w14:textId="0A10FEB8" w:rsidR="00FE2227" w:rsidRDefault="00FE2227">
      <w:pPr>
        <w:pStyle w:val="TOC2"/>
        <w:rPr>
          <w:rFonts w:asciiTheme="minorHAnsi" w:eastAsiaTheme="minorEastAsia" w:hAnsiTheme="minorHAnsi" w:cstheme="minorBidi"/>
          <w:sz w:val="22"/>
          <w:szCs w:val="22"/>
          <w:lang w:eastAsia="en-AU"/>
        </w:rPr>
      </w:pPr>
      <w:r>
        <w:t>8.2</w:t>
      </w:r>
      <w:r>
        <w:rPr>
          <w:rFonts w:asciiTheme="minorHAnsi" w:eastAsiaTheme="minorEastAsia" w:hAnsiTheme="minorHAnsi" w:cstheme="minorBidi"/>
          <w:sz w:val="22"/>
          <w:szCs w:val="22"/>
          <w:lang w:eastAsia="en-AU"/>
        </w:rPr>
        <w:tab/>
      </w:r>
      <w:r>
        <w:t>Questions suitable for management positions</w:t>
      </w:r>
      <w:r>
        <w:rPr>
          <w:webHidden/>
        </w:rPr>
        <w:tab/>
      </w:r>
      <w:r>
        <w:rPr>
          <w:webHidden/>
        </w:rPr>
        <w:fldChar w:fldCharType="begin"/>
      </w:r>
      <w:r>
        <w:rPr>
          <w:webHidden/>
        </w:rPr>
        <w:instrText xml:space="preserve"> PAGEREF _Toc89850631 \h </w:instrText>
      </w:r>
      <w:r>
        <w:rPr>
          <w:webHidden/>
        </w:rPr>
      </w:r>
      <w:r>
        <w:rPr>
          <w:webHidden/>
        </w:rPr>
        <w:fldChar w:fldCharType="separate"/>
      </w:r>
      <w:r>
        <w:rPr>
          <w:webHidden/>
        </w:rPr>
        <w:t>36</w:t>
      </w:r>
      <w:r>
        <w:rPr>
          <w:webHidden/>
        </w:rPr>
        <w:fldChar w:fldCharType="end"/>
      </w:r>
    </w:p>
    <w:p w14:paraId="0ED15DDD" w14:textId="5C2FF7A4" w:rsidR="00FE2227" w:rsidRDefault="00FE2227">
      <w:pPr>
        <w:pStyle w:val="TOC2"/>
        <w:rPr>
          <w:rFonts w:asciiTheme="minorHAnsi" w:eastAsiaTheme="minorEastAsia" w:hAnsiTheme="minorHAnsi" w:cstheme="minorBidi"/>
          <w:sz w:val="22"/>
          <w:szCs w:val="22"/>
          <w:lang w:eastAsia="en-AU"/>
        </w:rPr>
      </w:pPr>
      <w:r>
        <w:t>8.3</w:t>
      </w:r>
      <w:r>
        <w:rPr>
          <w:rFonts w:asciiTheme="minorHAnsi" w:eastAsiaTheme="minorEastAsia" w:hAnsiTheme="minorHAnsi" w:cstheme="minorBidi"/>
          <w:sz w:val="22"/>
          <w:szCs w:val="22"/>
          <w:lang w:eastAsia="en-AU"/>
        </w:rPr>
        <w:tab/>
      </w:r>
      <w:r>
        <w:t>Questions for non-managerial positions</w:t>
      </w:r>
      <w:r>
        <w:rPr>
          <w:webHidden/>
        </w:rPr>
        <w:tab/>
      </w:r>
      <w:r>
        <w:rPr>
          <w:webHidden/>
        </w:rPr>
        <w:fldChar w:fldCharType="begin"/>
      </w:r>
      <w:r>
        <w:rPr>
          <w:webHidden/>
        </w:rPr>
        <w:instrText xml:space="preserve"> PAGEREF _Toc89850632 \h </w:instrText>
      </w:r>
      <w:r>
        <w:rPr>
          <w:webHidden/>
        </w:rPr>
      </w:r>
      <w:r>
        <w:rPr>
          <w:webHidden/>
        </w:rPr>
        <w:fldChar w:fldCharType="separate"/>
      </w:r>
      <w:r>
        <w:rPr>
          <w:webHidden/>
        </w:rPr>
        <w:t>37</w:t>
      </w:r>
      <w:r>
        <w:rPr>
          <w:webHidden/>
        </w:rPr>
        <w:fldChar w:fldCharType="end"/>
      </w:r>
    </w:p>
    <w:p w14:paraId="110AAE2C" w14:textId="151B40CF" w:rsidR="00FE2227" w:rsidRDefault="00FE2227">
      <w:pPr>
        <w:pStyle w:val="TOC2"/>
        <w:rPr>
          <w:rFonts w:asciiTheme="minorHAnsi" w:eastAsiaTheme="minorEastAsia" w:hAnsiTheme="minorHAnsi" w:cstheme="minorBidi"/>
          <w:sz w:val="22"/>
          <w:szCs w:val="22"/>
          <w:lang w:eastAsia="en-AU"/>
        </w:rPr>
      </w:pPr>
      <w:r>
        <w:t>8.4</w:t>
      </w:r>
      <w:r>
        <w:rPr>
          <w:rFonts w:asciiTheme="minorHAnsi" w:eastAsiaTheme="minorEastAsia" w:hAnsiTheme="minorHAnsi" w:cstheme="minorBidi"/>
          <w:sz w:val="22"/>
          <w:szCs w:val="22"/>
          <w:lang w:eastAsia="en-AU"/>
        </w:rPr>
        <w:tab/>
      </w:r>
      <w:r>
        <w:t>Questions for referees</w:t>
      </w:r>
      <w:r>
        <w:rPr>
          <w:webHidden/>
        </w:rPr>
        <w:tab/>
      </w:r>
      <w:r>
        <w:rPr>
          <w:webHidden/>
        </w:rPr>
        <w:fldChar w:fldCharType="begin"/>
      </w:r>
      <w:r>
        <w:rPr>
          <w:webHidden/>
        </w:rPr>
        <w:instrText xml:space="preserve"> PAGEREF _Toc89850633 \h </w:instrText>
      </w:r>
      <w:r>
        <w:rPr>
          <w:webHidden/>
        </w:rPr>
      </w:r>
      <w:r>
        <w:rPr>
          <w:webHidden/>
        </w:rPr>
        <w:fldChar w:fldCharType="separate"/>
      </w:r>
      <w:r>
        <w:rPr>
          <w:webHidden/>
        </w:rPr>
        <w:t>38</w:t>
      </w:r>
      <w:r>
        <w:rPr>
          <w:webHidden/>
        </w:rPr>
        <w:fldChar w:fldCharType="end"/>
      </w:r>
    </w:p>
    <w:p w14:paraId="61C87B04" w14:textId="3ED8ED34" w:rsidR="00FE2227" w:rsidRDefault="00FE2227">
      <w:pPr>
        <w:pStyle w:val="TOC1"/>
        <w:rPr>
          <w:rFonts w:asciiTheme="minorHAnsi" w:eastAsiaTheme="minorEastAsia" w:hAnsiTheme="minorHAnsi" w:cstheme="minorBidi"/>
          <w:b w:val="0"/>
          <w:sz w:val="22"/>
          <w:szCs w:val="22"/>
          <w:lang w:eastAsia="en-AU"/>
        </w:rPr>
      </w:pPr>
      <w:r w:rsidRPr="00823ACE">
        <w:t>9</w:t>
      </w:r>
      <w:r>
        <w:rPr>
          <w:rFonts w:asciiTheme="minorHAnsi" w:eastAsiaTheme="minorEastAsia" w:hAnsiTheme="minorHAnsi" w:cstheme="minorBidi"/>
          <w:b w:val="0"/>
          <w:sz w:val="22"/>
          <w:szCs w:val="22"/>
          <w:lang w:eastAsia="en-AU"/>
        </w:rPr>
        <w:tab/>
      </w:r>
      <w:r>
        <w:t>CRIMINAL HISTORY AND CREDIT CHECKS</w:t>
      </w:r>
      <w:r>
        <w:rPr>
          <w:webHidden/>
        </w:rPr>
        <w:tab/>
      </w:r>
      <w:r>
        <w:rPr>
          <w:webHidden/>
        </w:rPr>
        <w:fldChar w:fldCharType="begin"/>
      </w:r>
      <w:r>
        <w:rPr>
          <w:webHidden/>
        </w:rPr>
        <w:instrText xml:space="preserve"> PAGEREF _Toc89850634 \h </w:instrText>
      </w:r>
      <w:r>
        <w:rPr>
          <w:webHidden/>
        </w:rPr>
      </w:r>
      <w:r>
        <w:rPr>
          <w:webHidden/>
        </w:rPr>
        <w:fldChar w:fldCharType="separate"/>
      </w:r>
      <w:r>
        <w:rPr>
          <w:webHidden/>
        </w:rPr>
        <w:t>39</w:t>
      </w:r>
      <w:r>
        <w:rPr>
          <w:webHidden/>
        </w:rPr>
        <w:fldChar w:fldCharType="end"/>
      </w:r>
    </w:p>
    <w:p w14:paraId="632428A9" w14:textId="6E27240F" w:rsidR="00FE2227" w:rsidRDefault="00FE2227">
      <w:pPr>
        <w:pStyle w:val="TOC2"/>
        <w:rPr>
          <w:rFonts w:asciiTheme="minorHAnsi" w:eastAsiaTheme="minorEastAsia" w:hAnsiTheme="minorHAnsi" w:cstheme="minorBidi"/>
          <w:sz w:val="22"/>
          <w:szCs w:val="22"/>
          <w:lang w:eastAsia="en-AU"/>
        </w:rPr>
      </w:pPr>
      <w:r>
        <w:t>9.1</w:t>
      </w:r>
      <w:r>
        <w:rPr>
          <w:rFonts w:asciiTheme="minorHAnsi" w:eastAsiaTheme="minorEastAsia" w:hAnsiTheme="minorHAnsi" w:cstheme="minorBidi"/>
          <w:sz w:val="22"/>
          <w:szCs w:val="22"/>
          <w:lang w:eastAsia="en-AU"/>
        </w:rPr>
        <w:tab/>
      </w:r>
      <w:r>
        <w:t>Criminal history checks</w:t>
      </w:r>
      <w:r>
        <w:rPr>
          <w:webHidden/>
        </w:rPr>
        <w:tab/>
      </w:r>
      <w:r>
        <w:rPr>
          <w:webHidden/>
        </w:rPr>
        <w:fldChar w:fldCharType="begin"/>
      </w:r>
      <w:r>
        <w:rPr>
          <w:webHidden/>
        </w:rPr>
        <w:instrText xml:space="preserve"> PAGEREF _Toc89850635 \h </w:instrText>
      </w:r>
      <w:r>
        <w:rPr>
          <w:webHidden/>
        </w:rPr>
      </w:r>
      <w:r>
        <w:rPr>
          <w:webHidden/>
        </w:rPr>
        <w:fldChar w:fldCharType="separate"/>
      </w:r>
      <w:r>
        <w:rPr>
          <w:webHidden/>
        </w:rPr>
        <w:t>39</w:t>
      </w:r>
      <w:r>
        <w:rPr>
          <w:webHidden/>
        </w:rPr>
        <w:fldChar w:fldCharType="end"/>
      </w:r>
    </w:p>
    <w:p w14:paraId="7D38BDEC" w14:textId="590D92E5" w:rsidR="00FE2227" w:rsidRDefault="00FE2227">
      <w:pPr>
        <w:pStyle w:val="TOC2"/>
        <w:rPr>
          <w:rFonts w:asciiTheme="minorHAnsi" w:eastAsiaTheme="minorEastAsia" w:hAnsiTheme="minorHAnsi" w:cstheme="minorBidi"/>
          <w:sz w:val="22"/>
          <w:szCs w:val="22"/>
          <w:lang w:eastAsia="en-AU"/>
        </w:rPr>
      </w:pPr>
      <w:r>
        <w:t>9.2</w:t>
      </w:r>
      <w:r>
        <w:rPr>
          <w:rFonts w:asciiTheme="minorHAnsi" w:eastAsiaTheme="minorEastAsia" w:hAnsiTheme="minorHAnsi" w:cstheme="minorBidi"/>
          <w:sz w:val="22"/>
          <w:szCs w:val="22"/>
          <w:lang w:eastAsia="en-AU"/>
        </w:rPr>
        <w:tab/>
      </w:r>
      <w:r>
        <w:t>Spent conviction legislation summary table Commonwealth and WA</w:t>
      </w:r>
      <w:r>
        <w:rPr>
          <w:webHidden/>
        </w:rPr>
        <w:tab/>
      </w:r>
      <w:r>
        <w:rPr>
          <w:webHidden/>
        </w:rPr>
        <w:fldChar w:fldCharType="begin"/>
      </w:r>
      <w:r>
        <w:rPr>
          <w:webHidden/>
        </w:rPr>
        <w:instrText xml:space="preserve"> PAGEREF _Toc89850636 \h </w:instrText>
      </w:r>
      <w:r>
        <w:rPr>
          <w:webHidden/>
        </w:rPr>
      </w:r>
      <w:r>
        <w:rPr>
          <w:webHidden/>
        </w:rPr>
        <w:fldChar w:fldCharType="separate"/>
      </w:r>
      <w:r>
        <w:rPr>
          <w:webHidden/>
        </w:rPr>
        <w:t>39</w:t>
      </w:r>
      <w:r>
        <w:rPr>
          <w:webHidden/>
        </w:rPr>
        <w:fldChar w:fldCharType="end"/>
      </w:r>
    </w:p>
    <w:p w14:paraId="04DB0179" w14:textId="7CD3E51D" w:rsidR="00FE2227" w:rsidRDefault="00FE2227">
      <w:pPr>
        <w:pStyle w:val="TOC2"/>
        <w:rPr>
          <w:rFonts w:asciiTheme="minorHAnsi" w:eastAsiaTheme="minorEastAsia" w:hAnsiTheme="minorHAnsi" w:cstheme="minorBidi"/>
          <w:sz w:val="22"/>
          <w:szCs w:val="22"/>
          <w:lang w:eastAsia="en-AU"/>
        </w:rPr>
      </w:pPr>
      <w:r>
        <w:lastRenderedPageBreak/>
        <w:t>9.3</w:t>
      </w:r>
      <w:r>
        <w:rPr>
          <w:rFonts w:asciiTheme="minorHAnsi" w:eastAsiaTheme="minorEastAsia" w:hAnsiTheme="minorHAnsi" w:cstheme="minorBidi"/>
          <w:sz w:val="22"/>
          <w:szCs w:val="22"/>
          <w:lang w:eastAsia="en-AU"/>
        </w:rPr>
        <w:tab/>
      </w:r>
      <w:r>
        <w:t>Privacy Commissioner</w:t>
      </w:r>
      <w:r>
        <w:rPr>
          <w:webHidden/>
        </w:rPr>
        <w:tab/>
      </w:r>
      <w:r>
        <w:rPr>
          <w:webHidden/>
        </w:rPr>
        <w:fldChar w:fldCharType="begin"/>
      </w:r>
      <w:r>
        <w:rPr>
          <w:webHidden/>
        </w:rPr>
        <w:instrText xml:space="preserve"> PAGEREF _Toc89850637 \h </w:instrText>
      </w:r>
      <w:r>
        <w:rPr>
          <w:webHidden/>
        </w:rPr>
      </w:r>
      <w:r>
        <w:rPr>
          <w:webHidden/>
        </w:rPr>
        <w:fldChar w:fldCharType="separate"/>
      </w:r>
      <w:r>
        <w:rPr>
          <w:webHidden/>
        </w:rPr>
        <w:t>40</w:t>
      </w:r>
      <w:r>
        <w:rPr>
          <w:webHidden/>
        </w:rPr>
        <w:fldChar w:fldCharType="end"/>
      </w:r>
    </w:p>
    <w:p w14:paraId="60D42073" w14:textId="1B0ECDAD" w:rsidR="00FE2227" w:rsidRDefault="00FE2227">
      <w:pPr>
        <w:pStyle w:val="TOC2"/>
        <w:rPr>
          <w:rFonts w:asciiTheme="minorHAnsi" w:eastAsiaTheme="minorEastAsia" w:hAnsiTheme="minorHAnsi" w:cstheme="minorBidi"/>
          <w:sz w:val="22"/>
          <w:szCs w:val="22"/>
          <w:lang w:eastAsia="en-AU"/>
        </w:rPr>
      </w:pPr>
      <w:r>
        <w:t>9.4</w:t>
      </w:r>
      <w:r>
        <w:rPr>
          <w:rFonts w:asciiTheme="minorHAnsi" w:eastAsiaTheme="minorEastAsia" w:hAnsiTheme="minorHAnsi" w:cstheme="minorBidi"/>
          <w:sz w:val="22"/>
          <w:szCs w:val="22"/>
          <w:lang w:eastAsia="en-AU"/>
        </w:rPr>
        <w:tab/>
      </w:r>
      <w:r>
        <w:t>Discrimination on the basis of criminal record</w:t>
      </w:r>
      <w:r>
        <w:rPr>
          <w:webHidden/>
        </w:rPr>
        <w:tab/>
      </w:r>
      <w:r>
        <w:rPr>
          <w:webHidden/>
        </w:rPr>
        <w:fldChar w:fldCharType="begin"/>
      </w:r>
      <w:r>
        <w:rPr>
          <w:webHidden/>
        </w:rPr>
        <w:instrText xml:space="preserve"> PAGEREF _Toc89850638 \h </w:instrText>
      </w:r>
      <w:r>
        <w:rPr>
          <w:webHidden/>
        </w:rPr>
      </w:r>
      <w:r>
        <w:rPr>
          <w:webHidden/>
        </w:rPr>
        <w:fldChar w:fldCharType="separate"/>
      </w:r>
      <w:r>
        <w:rPr>
          <w:webHidden/>
        </w:rPr>
        <w:t>40</w:t>
      </w:r>
      <w:r>
        <w:rPr>
          <w:webHidden/>
        </w:rPr>
        <w:fldChar w:fldCharType="end"/>
      </w:r>
    </w:p>
    <w:p w14:paraId="44EDBD09" w14:textId="648F8E65" w:rsidR="00FE2227" w:rsidRDefault="00FE2227">
      <w:pPr>
        <w:pStyle w:val="TOC2"/>
        <w:rPr>
          <w:rFonts w:asciiTheme="minorHAnsi" w:eastAsiaTheme="minorEastAsia" w:hAnsiTheme="minorHAnsi" w:cstheme="minorBidi"/>
          <w:sz w:val="22"/>
          <w:szCs w:val="22"/>
          <w:lang w:eastAsia="en-AU"/>
        </w:rPr>
      </w:pPr>
      <w:r>
        <w:t>9.5</w:t>
      </w:r>
      <w:r>
        <w:rPr>
          <w:rFonts w:asciiTheme="minorHAnsi" w:eastAsiaTheme="minorEastAsia" w:hAnsiTheme="minorHAnsi" w:cstheme="minorBidi"/>
          <w:sz w:val="22"/>
          <w:szCs w:val="22"/>
          <w:lang w:eastAsia="en-AU"/>
        </w:rPr>
        <w:tab/>
      </w:r>
      <w:r>
        <w:t>Credit checks</w:t>
      </w:r>
      <w:r>
        <w:rPr>
          <w:webHidden/>
        </w:rPr>
        <w:tab/>
      </w:r>
      <w:r>
        <w:rPr>
          <w:webHidden/>
        </w:rPr>
        <w:fldChar w:fldCharType="begin"/>
      </w:r>
      <w:r>
        <w:rPr>
          <w:webHidden/>
        </w:rPr>
        <w:instrText xml:space="preserve"> PAGEREF _Toc89850639 \h </w:instrText>
      </w:r>
      <w:r>
        <w:rPr>
          <w:webHidden/>
        </w:rPr>
      </w:r>
      <w:r>
        <w:rPr>
          <w:webHidden/>
        </w:rPr>
        <w:fldChar w:fldCharType="separate"/>
      </w:r>
      <w:r>
        <w:rPr>
          <w:webHidden/>
        </w:rPr>
        <w:t>40</w:t>
      </w:r>
      <w:r>
        <w:rPr>
          <w:webHidden/>
        </w:rPr>
        <w:fldChar w:fldCharType="end"/>
      </w:r>
    </w:p>
    <w:p w14:paraId="6F79D344" w14:textId="47808E6B" w:rsidR="00FE2227" w:rsidRDefault="00FE2227">
      <w:pPr>
        <w:pStyle w:val="TOC1"/>
        <w:rPr>
          <w:rFonts w:asciiTheme="minorHAnsi" w:eastAsiaTheme="minorEastAsia" w:hAnsiTheme="minorHAnsi" w:cstheme="minorBidi"/>
          <w:b w:val="0"/>
          <w:sz w:val="22"/>
          <w:szCs w:val="22"/>
          <w:lang w:eastAsia="en-AU"/>
        </w:rPr>
      </w:pPr>
      <w:r w:rsidRPr="00823ACE">
        <w:rPr>
          <w:rFonts w:cs="Tahoma"/>
        </w:rPr>
        <w:t>10</w:t>
      </w:r>
      <w:r>
        <w:rPr>
          <w:rFonts w:asciiTheme="minorHAnsi" w:eastAsiaTheme="minorEastAsia" w:hAnsiTheme="minorHAnsi" w:cstheme="minorBidi"/>
          <w:b w:val="0"/>
          <w:sz w:val="22"/>
          <w:szCs w:val="22"/>
          <w:lang w:eastAsia="en-AU"/>
        </w:rPr>
        <w:tab/>
      </w:r>
      <w:r w:rsidRPr="00823ACE">
        <w:rPr>
          <w:rFonts w:cs="Tahoma"/>
        </w:rPr>
        <w:t>EMPLOYING STAFF</w:t>
      </w:r>
      <w:r>
        <w:rPr>
          <w:webHidden/>
        </w:rPr>
        <w:tab/>
      </w:r>
      <w:r>
        <w:rPr>
          <w:webHidden/>
        </w:rPr>
        <w:fldChar w:fldCharType="begin"/>
      </w:r>
      <w:r>
        <w:rPr>
          <w:webHidden/>
        </w:rPr>
        <w:instrText xml:space="preserve"> PAGEREF _Toc89850640 \h </w:instrText>
      </w:r>
      <w:r>
        <w:rPr>
          <w:webHidden/>
        </w:rPr>
      </w:r>
      <w:r>
        <w:rPr>
          <w:webHidden/>
        </w:rPr>
        <w:fldChar w:fldCharType="separate"/>
      </w:r>
      <w:r>
        <w:rPr>
          <w:webHidden/>
        </w:rPr>
        <w:t>41</w:t>
      </w:r>
      <w:r>
        <w:rPr>
          <w:webHidden/>
        </w:rPr>
        <w:fldChar w:fldCharType="end"/>
      </w:r>
    </w:p>
    <w:p w14:paraId="2FAABF1B" w14:textId="7E742436" w:rsidR="00FE2227" w:rsidRDefault="00FE2227">
      <w:pPr>
        <w:pStyle w:val="TOC2"/>
        <w:rPr>
          <w:rFonts w:asciiTheme="minorHAnsi" w:eastAsiaTheme="minorEastAsia" w:hAnsiTheme="minorHAnsi" w:cstheme="minorBidi"/>
          <w:sz w:val="22"/>
          <w:szCs w:val="22"/>
          <w:lang w:eastAsia="en-AU"/>
        </w:rPr>
      </w:pPr>
      <w:r>
        <w:t>10.1</w:t>
      </w:r>
      <w:r>
        <w:rPr>
          <w:rFonts w:asciiTheme="minorHAnsi" w:eastAsiaTheme="minorEastAsia" w:hAnsiTheme="minorHAnsi" w:cstheme="minorBidi"/>
          <w:sz w:val="22"/>
          <w:szCs w:val="22"/>
          <w:lang w:eastAsia="en-AU"/>
        </w:rPr>
        <w:tab/>
      </w:r>
      <w:r>
        <w:t>Offer of employment</w:t>
      </w:r>
      <w:r>
        <w:rPr>
          <w:webHidden/>
        </w:rPr>
        <w:tab/>
      </w:r>
      <w:r>
        <w:rPr>
          <w:webHidden/>
        </w:rPr>
        <w:fldChar w:fldCharType="begin"/>
      </w:r>
      <w:r>
        <w:rPr>
          <w:webHidden/>
        </w:rPr>
        <w:instrText xml:space="preserve"> PAGEREF _Toc89850641 \h </w:instrText>
      </w:r>
      <w:r>
        <w:rPr>
          <w:webHidden/>
        </w:rPr>
      </w:r>
      <w:r>
        <w:rPr>
          <w:webHidden/>
        </w:rPr>
        <w:fldChar w:fldCharType="separate"/>
      </w:r>
      <w:r>
        <w:rPr>
          <w:webHidden/>
        </w:rPr>
        <w:t>41</w:t>
      </w:r>
      <w:r>
        <w:rPr>
          <w:webHidden/>
        </w:rPr>
        <w:fldChar w:fldCharType="end"/>
      </w:r>
    </w:p>
    <w:p w14:paraId="44723BC3" w14:textId="25078937" w:rsidR="00FE2227" w:rsidRDefault="00FE2227">
      <w:pPr>
        <w:pStyle w:val="TOC2"/>
        <w:rPr>
          <w:rFonts w:asciiTheme="minorHAnsi" w:eastAsiaTheme="minorEastAsia" w:hAnsiTheme="minorHAnsi" w:cstheme="minorBidi"/>
          <w:sz w:val="22"/>
          <w:szCs w:val="22"/>
          <w:lang w:eastAsia="en-AU"/>
        </w:rPr>
      </w:pPr>
      <w:r>
        <w:t>10.2</w:t>
      </w:r>
      <w:r>
        <w:rPr>
          <w:rFonts w:asciiTheme="minorHAnsi" w:eastAsiaTheme="minorEastAsia" w:hAnsiTheme="minorHAnsi" w:cstheme="minorBidi"/>
          <w:sz w:val="22"/>
          <w:szCs w:val="22"/>
          <w:lang w:eastAsia="en-AU"/>
        </w:rPr>
        <w:tab/>
      </w:r>
      <w:r>
        <w:t>Use of a probationary period</w:t>
      </w:r>
      <w:r>
        <w:rPr>
          <w:webHidden/>
        </w:rPr>
        <w:tab/>
      </w:r>
      <w:r>
        <w:rPr>
          <w:webHidden/>
        </w:rPr>
        <w:fldChar w:fldCharType="begin"/>
      </w:r>
      <w:r>
        <w:rPr>
          <w:webHidden/>
        </w:rPr>
        <w:instrText xml:space="preserve"> PAGEREF _Toc89850642 \h </w:instrText>
      </w:r>
      <w:r>
        <w:rPr>
          <w:webHidden/>
        </w:rPr>
      </w:r>
      <w:r>
        <w:rPr>
          <w:webHidden/>
        </w:rPr>
        <w:fldChar w:fldCharType="separate"/>
      </w:r>
      <w:r>
        <w:rPr>
          <w:webHidden/>
        </w:rPr>
        <w:t>41</w:t>
      </w:r>
      <w:r>
        <w:rPr>
          <w:webHidden/>
        </w:rPr>
        <w:fldChar w:fldCharType="end"/>
      </w:r>
    </w:p>
    <w:p w14:paraId="6D6B7038" w14:textId="3AD19ABF" w:rsidR="00FE2227" w:rsidRDefault="00FE2227">
      <w:pPr>
        <w:pStyle w:val="TOC2"/>
        <w:rPr>
          <w:rFonts w:asciiTheme="minorHAnsi" w:eastAsiaTheme="minorEastAsia" w:hAnsiTheme="minorHAnsi" w:cstheme="minorBidi"/>
          <w:sz w:val="22"/>
          <w:szCs w:val="22"/>
          <w:lang w:eastAsia="en-AU"/>
        </w:rPr>
      </w:pPr>
      <w:r>
        <w:t>10.3</w:t>
      </w:r>
      <w:r>
        <w:rPr>
          <w:rFonts w:asciiTheme="minorHAnsi" w:eastAsiaTheme="minorEastAsia" w:hAnsiTheme="minorHAnsi" w:cstheme="minorBidi"/>
          <w:sz w:val="22"/>
          <w:szCs w:val="22"/>
          <w:lang w:eastAsia="en-AU"/>
        </w:rPr>
        <w:tab/>
      </w:r>
      <w:r>
        <w:t>Payment of wages</w:t>
      </w:r>
      <w:r>
        <w:rPr>
          <w:webHidden/>
        </w:rPr>
        <w:tab/>
      </w:r>
      <w:r>
        <w:rPr>
          <w:webHidden/>
        </w:rPr>
        <w:fldChar w:fldCharType="begin"/>
      </w:r>
      <w:r>
        <w:rPr>
          <w:webHidden/>
        </w:rPr>
        <w:instrText xml:space="preserve"> PAGEREF _Toc89850643 \h </w:instrText>
      </w:r>
      <w:r>
        <w:rPr>
          <w:webHidden/>
        </w:rPr>
      </w:r>
      <w:r>
        <w:rPr>
          <w:webHidden/>
        </w:rPr>
        <w:fldChar w:fldCharType="separate"/>
      </w:r>
      <w:r>
        <w:rPr>
          <w:webHidden/>
        </w:rPr>
        <w:t>41</w:t>
      </w:r>
      <w:r>
        <w:rPr>
          <w:webHidden/>
        </w:rPr>
        <w:fldChar w:fldCharType="end"/>
      </w:r>
    </w:p>
    <w:p w14:paraId="4DBD0004" w14:textId="5A55F95B" w:rsidR="00FE2227" w:rsidRDefault="00FE2227">
      <w:pPr>
        <w:pStyle w:val="TOC2"/>
        <w:rPr>
          <w:rFonts w:asciiTheme="minorHAnsi" w:eastAsiaTheme="minorEastAsia" w:hAnsiTheme="minorHAnsi" w:cstheme="minorBidi"/>
          <w:sz w:val="22"/>
          <w:szCs w:val="22"/>
          <w:lang w:eastAsia="en-AU"/>
        </w:rPr>
      </w:pPr>
      <w:r>
        <w:t>10.4</w:t>
      </w:r>
      <w:r>
        <w:rPr>
          <w:rFonts w:asciiTheme="minorHAnsi" w:eastAsiaTheme="minorEastAsia" w:hAnsiTheme="minorHAnsi" w:cstheme="minorBidi"/>
          <w:sz w:val="22"/>
          <w:szCs w:val="22"/>
          <w:lang w:eastAsia="en-AU"/>
        </w:rPr>
        <w:tab/>
      </w:r>
      <w:r>
        <w:t>Other documents</w:t>
      </w:r>
      <w:r>
        <w:rPr>
          <w:webHidden/>
        </w:rPr>
        <w:tab/>
      </w:r>
      <w:r>
        <w:rPr>
          <w:webHidden/>
        </w:rPr>
        <w:fldChar w:fldCharType="begin"/>
      </w:r>
      <w:r>
        <w:rPr>
          <w:webHidden/>
        </w:rPr>
        <w:instrText xml:space="preserve"> PAGEREF _Toc89850644 \h </w:instrText>
      </w:r>
      <w:r>
        <w:rPr>
          <w:webHidden/>
        </w:rPr>
      </w:r>
      <w:r>
        <w:rPr>
          <w:webHidden/>
        </w:rPr>
        <w:fldChar w:fldCharType="separate"/>
      </w:r>
      <w:r>
        <w:rPr>
          <w:webHidden/>
        </w:rPr>
        <w:t>41</w:t>
      </w:r>
      <w:r>
        <w:rPr>
          <w:webHidden/>
        </w:rPr>
        <w:fldChar w:fldCharType="end"/>
      </w:r>
    </w:p>
    <w:p w14:paraId="66B6740A" w14:textId="11DD68F9" w:rsidR="00FE2227" w:rsidRDefault="00FE2227">
      <w:pPr>
        <w:pStyle w:val="TOC2"/>
        <w:rPr>
          <w:rFonts w:asciiTheme="minorHAnsi" w:eastAsiaTheme="minorEastAsia" w:hAnsiTheme="minorHAnsi" w:cstheme="minorBidi"/>
          <w:sz w:val="22"/>
          <w:szCs w:val="22"/>
          <w:lang w:eastAsia="en-AU"/>
        </w:rPr>
      </w:pPr>
      <w:r>
        <w:t>10.5</w:t>
      </w:r>
      <w:r>
        <w:rPr>
          <w:rFonts w:asciiTheme="minorHAnsi" w:eastAsiaTheme="minorEastAsia" w:hAnsiTheme="minorHAnsi" w:cstheme="minorBidi"/>
          <w:sz w:val="22"/>
          <w:szCs w:val="22"/>
          <w:lang w:eastAsia="en-AU"/>
        </w:rPr>
        <w:tab/>
      </w:r>
      <w:r>
        <w:t>Employee induction</w:t>
      </w:r>
      <w:r>
        <w:rPr>
          <w:webHidden/>
        </w:rPr>
        <w:tab/>
      </w:r>
      <w:r>
        <w:rPr>
          <w:webHidden/>
        </w:rPr>
        <w:fldChar w:fldCharType="begin"/>
      </w:r>
      <w:r>
        <w:rPr>
          <w:webHidden/>
        </w:rPr>
        <w:instrText xml:space="preserve"> PAGEREF _Toc89850645 \h </w:instrText>
      </w:r>
      <w:r>
        <w:rPr>
          <w:webHidden/>
        </w:rPr>
      </w:r>
      <w:r>
        <w:rPr>
          <w:webHidden/>
        </w:rPr>
        <w:fldChar w:fldCharType="separate"/>
      </w:r>
      <w:r>
        <w:rPr>
          <w:webHidden/>
        </w:rPr>
        <w:t>42</w:t>
      </w:r>
      <w:r>
        <w:rPr>
          <w:webHidden/>
        </w:rPr>
        <w:fldChar w:fldCharType="end"/>
      </w:r>
    </w:p>
    <w:p w14:paraId="008E94A1" w14:textId="2FAF1411" w:rsidR="00FE2227" w:rsidRDefault="00FE2227">
      <w:pPr>
        <w:pStyle w:val="TOC2"/>
        <w:rPr>
          <w:rFonts w:asciiTheme="minorHAnsi" w:eastAsiaTheme="minorEastAsia" w:hAnsiTheme="minorHAnsi" w:cstheme="minorBidi"/>
          <w:sz w:val="22"/>
          <w:szCs w:val="22"/>
          <w:lang w:eastAsia="en-AU"/>
        </w:rPr>
      </w:pPr>
      <w:r>
        <w:t>10.6</w:t>
      </w:r>
      <w:r>
        <w:rPr>
          <w:rFonts w:asciiTheme="minorHAnsi" w:eastAsiaTheme="minorEastAsia" w:hAnsiTheme="minorHAnsi" w:cstheme="minorBidi"/>
          <w:sz w:val="22"/>
          <w:szCs w:val="22"/>
          <w:lang w:eastAsia="en-AU"/>
        </w:rPr>
        <w:tab/>
      </w:r>
      <w:r>
        <w:t>Induction checklist</w:t>
      </w:r>
      <w:r>
        <w:rPr>
          <w:webHidden/>
        </w:rPr>
        <w:tab/>
      </w:r>
      <w:r>
        <w:rPr>
          <w:webHidden/>
        </w:rPr>
        <w:fldChar w:fldCharType="begin"/>
      </w:r>
      <w:r>
        <w:rPr>
          <w:webHidden/>
        </w:rPr>
        <w:instrText xml:space="preserve"> PAGEREF _Toc89850646 \h </w:instrText>
      </w:r>
      <w:r>
        <w:rPr>
          <w:webHidden/>
        </w:rPr>
      </w:r>
      <w:r>
        <w:rPr>
          <w:webHidden/>
        </w:rPr>
        <w:fldChar w:fldCharType="separate"/>
      </w:r>
      <w:r>
        <w:rPr>
          <w:webHidden/>
        </w:rPr>
        <w:t>42</w:t>
      </w:r>
      <w:r>
        <w:rPr>
          <w:webHidden/>
        </w:rPr>
        <w:fldChar w:fldCharType="end"/>
      </w:r>
    </w:p>
    <w:p w14:paraId="78E894AA" w14:textId="21D4B339" w:rsidR="00FE2227" w:rsidRDefault="00FE2227">
      <w:pPr>
        <w:pStyle w:val="TOC1"/>
        <w:rPr>
          <w:rFonts w:asciiTheme="minorHAnsi" w:eastAsiaTheme="minorEastAsia" w:hAnsiTheme="minorHAnsi" w:cstheme="minorBidi"/>
          <w:b w:val="0"/>
          <w:sz w:val="22"/>
          <w:szCs w:val="22"/>
          <w:lang w:eastAsia="en-AU"/>
        </w:rPr>
      </w:pPr>
      <w:r w:rsidRPr="00823ACE">
        <w:rPr>
          <w:rFonts w:cs="Tahoma"/>
        </w:rPr>
        <w:t>11</w:t>
      </w:r>
      <w:r>
        <w:rPr>
          <w:rFonts w:asciiTheme="minorHAnsi" w:eastAsiaTheme="minorEastAsia" w:hAnsiTheme="minorHAnsi" w:cstheme="minorBidi"/>
          <w:b w:val="0"/>
          <w:sz w:val="22"/>
          <w:szCs w:val="22"/>
          <w:lang w:eastAsia="en-AU"/>
        </w:rPr>
        <w:tab/>
      </w:r>
      <w:r w:rsidRPr="00823ACE">
        <w:rPr>
          <w:rFonts w:cs="Tahoma"/>
        </w:rPr>
        <w:t>PERFORMANCE APPRAISALS</w:t>
      </w:r>
      <w:r>
        <w:rPr>
          <w:webHidden/>
        </w:rPr>
        <w:tab/>
      </w:r>
      <w:r>
        <w:rPr>
          <w:webHidden/>
        </w:rPr>
        <w:fldChar w:fldCharType="begin"/>
      </w:r>
      <w:r>
        <w:rPr>
          <w:webHidden/>
        </w:rPr>
        <w:instrText xml:space="preserve"> PAGEREF _Toc89850647 \h </w:instrText>
      </w:r>
      <w:r>
        <w:rPr>
          <w:webHidden/>
        </w:rPr>
      </w:r>
      <w:r>
        <w:rPr>
          <w:webHidden/>
        </w:rPr>
        <w:fldChar w:fldCharType="separate"/>
      </w:r>
      <w:r>
        <w:rPr>
          <w:webHidden/>
        </w:rPr>
        <w:t>44</w:t>
      </w:r>
      <w:r>
        <w:rPr>
          <w:webHidden/>
        </w:rPr>
        <w:fldChar w:fldCharType="end"/>
      </w:r>
    </w:p>
    <w:p w14:paraId="0D9C3619" w14:textId="7C303E1D" w:rsidR="00FE2227" w:rsidRDefault="00FE2227">
      <w:pPr>
        <w:pStyle w:val="TOC2"/>
        <w:rPr>
          <w:rFonts w:asciiTheme="minorHAnsi" w:eastAsiaTheme="minorEastAsia" w:hAnsiTheme="minorHAnsi" w:cstheme="minorBidi"/>
          <w:sz w:val="22"/>
          <w:szCs w:val="22"/>
          <w:lang w:eastAsia="en-AU"/>
        </w:rPr>
      </w:pPr>
      <w:r>
        <w:t>11.1</w:t>
      </w:r>
      <w:r>
        <w:rPr>
          <w:rFonts w:asciiTheme="minorHAnsi" w:eastAsiaTheme="minorEastAsia" w:hAnsiTheme="minorHAnsi" w:cstheme="minorBidi"/>
          <w:sz w:val="22"/>
          <w:szCs w:val="22"/>
          <w:lang w:eastAsia="en-AU"/>
        </w:rPr>
        <w:tab/>
      </w:r>
      <w:r>
        <w:t>Objectives of performance appraisals</w:t>
      </w:r>
      <w:r>
        <w:rPr>
          <w:webHidden/>
        </w:rPr>
        <w:tab/>
      </w:r>
      <w:r>
        <w:rPr>
          <w:webHidden/>
        </w:rPr>
        <w:fldChar w:fldCharType="begin"/>
      </w:r>
      <w:r>
        <w:rPr>
          <w:webHidden/>
        </w:rPr>
        <w:instrText xml:space="preserve"> PAGEREF _Toc89850648 \h </w:instrText>
      </w:r>
      <w:r>
        <w:rPr>
          <w:webHidden/>
        </w:rPr>
      </w:r>
      <w:r>
        <w:rPr>
          <w:webHidden/>
        </w:rPr>
        <w:fldChar w:fldCharType="separate"/>
      </w:r>
      <w:r>
        <w:rPr>
          <w:webHidden/>
        </w:rPr>
        <w:t>44</w:t>
      </w:r>
      <w:r>
        <w:rPr>
          <w:webHidden/>
        </w:rPr>
        <w:fldChar w:fldCharType="end"/>
      </w:r>
    </w:p>
    <w:p w14:paraId="3CD41128" w14:textId="6C9B1F8E" w:rsidR="00FE2227" w:rsidRDefault="00FE2227">
      <w:pPr>
        <w:pStyle w:val="TOC2"/>
        <w:rPr>
          <w:rFonts w:asciiTheme="minorHAnsi" w:eastAsiaTheme="minorEastAsia" w:hAnsiTheme="minorHAnsi" w:cstheme="minorBidi"/>
          <w:sz w:val="22"/>
          <w:szCs w:val="22"/>
          <w:lang w:eastAsia="en-AU"/>
        </w:rPr>
      </w:pPr>
      <w:r>
        <w:t>11.2</w:t>
      </w:r>
      <w:r>
        <w:rPr>
          <w:rFonts w:asciiTheme="minorHAnsi" w:eastAsiaTheme="minorEastAsia" w:hAnsiTheme="minorHAnsi" w:cstheme="minorBidi"/>
          <w:sz w:val="22"/>
          <w:szCs w:val="22"/>
          <w:lang w:eastAsia="en-AU"/>
        </w:rPr>
        <w:tab/>
      </w:r>
      <w:r>
        <w:t>How often should performance appraisals be conducted?</w:t>
      </w:r>
      <w:r>
        <w:rPr>
          <w:webHidden/>
        </w:rPr>
        <w:tab/>
      </w:r>
      <w:r>
        <w:rPr>
          <w:webHidden/>
        </w:rPr>
        <w:fldChar w:fldCharType="begin"/>
      </w:r>
      <w:r>
        <w:rPr>
          <w:webHidden/>
        </w:rPr>
        <w:instrText xml:space="preserve"> PAGEREF _Toc89850649 \h </w:instrText>
      </w:r>
      <w:r>
        <w:rPr>
          <w:webHidden/>
        </w:rPr>
      </w:r>
      <w:r>
        <w:rPr>
          <w:webHidden/>
        </w:rPr>
        <w:fldChar w:fldCharType="separate"/>
      </w:r>
      <w:r>
        <w:rPr>
          <w:webHidden/>
        </w:rPr>
        <w:t>44</w:t>
      </w:r>
      <w:r>
        <w:rPr>
          <w:webHidden/>
        </w:rPr>
        <w:fldChar w:fldCharType="end"/>
      </w:r>
    </w:p>
    <w:p w14:paraId="2EA30E96" w14:textId="3CF7F011" w:rsidR="00FE2227" w:rsidRDefault="00FE2227">
      <w:pPr>
        <w:pStyle w:val="TOC2"/>
        <w:rPr>
          <w:rFonts w:asciiTheme="minorHAnsi" w:eastAsiaTheme="minorEastAsia" w:hAnsiTheme="minorHAnsi" w:cstheme="minorBidi"/>
          <w:sz w:val="22"/>
          <w:szCs w:val="22"/>
          <w:lang w:eastAsia="en-AU"/>
        </w:rPr>
      </w:pPr>
      <w:r w:rsidRPr="00823ACE">
        <w:t>11.3</w:t>
      </w:r>
      <w:r>
        <w:rPr>
          <w:rFonts w:asciiTheme="minorHAnsi" w:eastAsiaTheme="minorEastAsia" w:hAnsiTheme="minorHAnsi" w:cstheme="minorBidi"/>
          <w:sz w:val="22"/>
          <w:szCs w:val="22"/>
          <w:lang w:eastAsia="en-AU"/>
        </w:rPr>
        <w:tab/>
      </w:r>
      <w:r>
        <w:t>Guidelines for the use of performance appraisals</w:t>
      </w:r>
      <w:r>
        <w:rPr>
          <w:webHidden/>
        </w:rPr>
        <w:tab/>
      </w:r>
      <w:r>
        <w:rPr>
          <w:webHidden/>
        </w:rPr>
        <w:fldChar w:fldCharType="begin"/>
      </w:r>
      <w:r>
        <w:rPr>
          <w:webHidden/>
        </w:rPr>
        <w:instrText xml:space="preserve"> PAGEREF _Toc89850650 \h </w:instrText>
      </w:r>
      <w:r>
        <w:rPr>
          <w:webHidden/>
        </w:rPr>
      </w:r>
      <w:r>
        <w:rPr>
          <w:webHidden/>
        </w:rPr>
        <w:fldChar w:fldCharType="separate"/>
      </w:r>
      <w:r>
        <w:rPr>
          <w:webHidden/>
        </w:rPr>
        <w:t>44</w:t>
      </w:r>
      <w:r>
        <w:rPr>
          <w:webHidden/>
        </w:rPr>
        <w:fldChar w:fldCharType="end"/>
      </w:r>
    </w:p>
    <w:p w14:paraId="40736F47" w14:textId="000F7894" w:rsidR="00FE2227" w:rsidRDefault="00FE2227">
      <w:pPr>
        <w:pStyle w:val="TOC2"/>
        <w:rPr>
          <w:rFonts w:asciiTheme="minorHAnsi" w:eastAsiaTheme="minorEastAsia" w:hAnsiTheme="minorHAnsi" w:cstheme="minorBidi"/>
          <w:sz w:val="22"/>
          <w:szCs w:val="22"/>
          <w:lang w:eastAsia="en-AU"/>
        </w:rPr>
      </w:pPr>
      <w:r>
        <w:t>11.4</w:t>
      </w:r>
      <w:r>
        <w:rPr>
          <w:rFonts w:asciiTheme="minorHAnsi" w:eastAsiaTheme="minorEastAsia" w:hAnsiTheme="minorHAnsi" w:cstheme="minorBidi"/>
          <w:sz w:val="22"/>
          <w:szCs w:val="22"/>
          <w:lang w:eastAsia="en-AU"/>
        </w:rPr>
        <w:tab/>
      </w:r>
      <w:r>
        <w:t>Before the performance appraisal meeting</w:t>
      </w:r>
      <w:r>
        <w:rPr>
          <w:webHidden/>
        </w:rPr>
        <w:tab/>
      </w:r>
      <w:r>
        <w:rPr>
          <w:webHidden/>
        </w:rPr>
        <w:fldChar w:fldCharType="begin"/>
      </w:r>
      <w:r>
        <w:rPr>
          <w:webHidden/>
        </w:rPr>
        <w:instrText xml:space="preserve"> PAGEREF _Toc89850651 \h </w:instrText>
      </w:r>
      <w:r>
        <w:rPr>
          <w:webHidden/>
        </w:rPr>
      </w:r>
      <w:r>
        <w:rPr>
          <w:webHidden/>
        </w:rPr>
        <w:fldChar w:fldCharType="separate"/>
      </w:r>
      <w:r>
        <w:rPr>
          <w:webHidden/>
        </w:rPr>
        <w:t>44</w:t>
      </w:r>
      <w:r>
        <w:rPr>
          <w:webHidden/>
        </w:rPr>
        <w:fldChar w:fldCharType="end"/>
      </w:r>
    </w:p>
    <w:p w14:paraId="2780C804" w14:textId="337F2609" w:rsidR="00FE2227" w:rsidRDefault="00FE2227">
      <w:pPr>
        <w:pStyle w:val="TOC2"/>
        <w:rPr>
          <w:rFonts w:asciiTheme="minorHAnsi" w:eastAsiaTheme="minorEastAsia" w:hAnsiTheme="minorHAnsi" w:cstheme="minorBidi"/>
          <w:sz w:val="22"/>
          <w:szCs w:val="22"/>
          <w:lang w:eastAsia="en-AU"/>
        </w:rPr>
      </w:pPr>
      <w:r>
        <w:t>11.5</w:t>
      </w:r>
      <w:r>
        <w:rPr>
          <w:rFonts w:asciiTheme="minorHAnsi" w:eastAsiaTheme="minorEastAsia" w:hAnsiTheme="minorHAnsi" w:cstheme="minorBidi"/>
          <w:sz w:val="22"/>
          <w:szCs w:val="22"/>
          <w:lang w:eastAsia="en-AU"/>
        </w:rPr>
        <w:tab/>
      </w:r>
      <w:r>
        <w:t>During the performance appraisal meeting</w:t>
      </w:r>
      <w:r>
        <w:rPr>
          <w:webHidden/>
        </w:rPr>
        <w:tab/>
      </w:r>
      <w:r>
        <w:rPr>
          <w:webHidden/>
        </w:rPr>
        <w:fldChar w:fldCharType="begin"/>
      </w:r>
      <w:r>
        <w:rPr>
          <w:webHidden/>
        </w:rPr>
        <w:instrText xml:space="preserve"> PAGEREF _Toc89850652 \h </w:instrText>
      </w:r>
      <w:r>
        <w:rPr>
          <w:webHidden/>
        </w:rPr>
      </w:r>
      <w:r>
        <w:rPr>
          <w:webHidden/>
        </w:rPr>
        <w:fldChar w:fldCharType="separate"/>
      </w:r>
      <w:r>
        <w:rPr>
          <w:webHidden/>
        </w:rPr>
        <w:t>45</w:t>
      </w:r>
      <w:r>
        <w:rPr>
          <w:webHidden/>
        </w:rPr>
        <w:fldChar w:fldCharType="end"/>
      </w:r>
    </w:p>
    <w:p w14:paraId="12861766" w14:textId="5588F62D" w:rsidR="00FE2227" w:rsidRDefault="00FE2227">
      <w:pPr>
        <w:pStyle w:val="TOC2"/>
        <w:rPr>
          <w:rFonts w:asciiTheme="minorHAnsi" w:eastAsiaTheme="minorEastAsia" w:hAnsiTheme="minorHAnsi" w:cstheme="minorBidi"/>
          <w:sz w:val="22"/>
          <w:szCs w:val="22"/>
          <w:lang w:eastAsia="en-AU"/>
        </w:rPr>
      </w:pPr>
      <w:r>
        <w:t>11.6</w:t>
      </w:r>
      <w:r>
        <w:rPr>
          <w:rFonts w:asciiTheme="minorHAnsi" w:eastAsiaTheme="minorEastAsia" w:hAnsiTheme="minorHAnsi" w:cstheme="minorBidi"/>
          <w:sz w:val="22"/>
          <w:szCs w:val="22"/>
          <w:lang w:eastAsia="en-AU"/>
        </w:rPr>
        <w:tab/>
      </w:r>
      <w:r>
        <w:t>After the performance appraisal meeting</w:t>
      </w:r>
      <w:r>
        <w:rPr>
          <w:webHidden/>
        </w:rPr>
        <w:tab/>
      </w:r>
      <w:r>
        <w:rPr>
          <w:webHidden/>
        </w:rPr>
        <w:fldChar w:fldCharType="begin"/>
      </w:r>
      <w:r>
        <w:rPr>
          <w:webHidden/>
        </w:rPr>
        <w:instrText xml:space="preserve"> PAGEREF _Toc89850653 \h </w:instrText>
      </w:r>
      <w:r>
        <w:rPr>
          <w:webHidden/>
        </w:rPr>
      </w:r>
      <w:r>
        <w:rPr>
          <w:webHidden/>
        </w:rPr>
        <w:fldChar w:fldCharType="separate"/>
      </w:r>
      <w:r>
        <w:rPr>
          <w:webHidden/>
        </w:rPr>
        <w:t>45</w:t>
      </w:r>
      <w:r>
        <w:rPr>
          <w:webHidden/>
        </w:rPr>
        <w:fldChar w:fldCharType="end"/>
      </w:r>
    </w:p>
    <w:p w14:paraId="3D3C64A5" w14:textId="04E6DB2A" w:rsidR="00FE2227" w:rsidRDefault="00FE2227">
      <w:pPr>
        <w:pStyle w:val="TOC1"/>
        <w:rPr>
          <w:rFonts w:asciiTheme="minorHAnsi" w:eastAsiaTheme="minorEastAsia" w:hAnsiTheme="minorHAnsi" w:cstheme="minorBidi"/>
          <w:b w:val="0"/>
          <w:sz w:val="22"/>
          <w:szCs w:val="22"/>
          <w:lang w:eastAsia="en-AU"/>
        </w:rPr>
      </w:pPr>
      <w:r w:rsidRPr="00823ACE">
        <w:rPr>
          <w:rFonts w:cs="Tahoma"/>
        </w:rPr>
        <w:t>12</w:t>
      </w:r>
      <w:r>
        <w:rPr>
          <w:rFonts w:asciiTheme="minorHAnsi" w:eastAsiaTheme="minorEastAsia" w:hAnsiTheme="minorHAnsi" w:cstheme="minorBidi"/>
          <w:b w:val="0"/>
          <w:sz w:val="22"/>
          <w:szCs w:val="22"/>
          <w:lang w:eastAsia="en-AU"/>
        </w:rPr>
        <w:tab/>
      </w:r>
      <w:r w:rsidRPr="00823ACE">
        <w:rPr>
          <w:rFonts w:cs="Tahoma"/>
        </w:rPr>
        <w:t>DISCRIMINATION, WORKPLACE HARASSMENT (BULLYING), AND SEXUAL HARASSMENT</w:t>
      </w:r>
      <w:r>
        <w:rPr>
          <w:webHidden/>
        </w:rPr>
        <w:tab/>
      </w:r>
      <w:r>
        <w:rPr>
          <w:webHidden/>
        </w:rPr>
        <w:fldChar w:fldCharType="begin"/>
      </w:r>
      <w:r>
        <w:rPr>
          <w:webHidden/>
        </w:rPr>
        <w:instrText xml:space="preserve"> PAGEREF _Toc89850654 \h </w:instrText>
      </w:r>
      <w:r>
        <w:rPr>
          <w:webHidden/>
        </w:rPr>
      </w:r>
      <w:r>
        <w:rPr>
          <w:webHidden/>
        </w:rPr>
        <w:fldChar w:fldCharType="separate"/>
      </w:r>
      <w:r>
        <w:rPr>
          <w:webHidden/>
        </w:rPr>
        <w:t>46</w:t>
      </w:r>
      <w:r>
        <w:rPr>
          <w:webHidden/>
        </w:rPr>
        <w:fldChar w:fldCharType="end"/>
      </w:r>
    </w:p>
    <w:p w14:paraId="50EDD772" w14:textId="73EE95D4" w:rsidR="00FE2227" w:rsidRDefault="00FE2227">
      <w:pPr>
        <w:pStyle w:val="TOC2"/>
        <w:rPr>
          <w:rFonts w:asciiTheme="minorHAnsi" w:eastAsiaTheme="minorEastAsia" w:hAnsiTheme="minorHAnsi" w:cstheme="minorBidi"/>
          <w:sz w:val="22"/>
          <w:szCs w:val="22"/>
          <w:lang w:eastAsia="en-AU"/>
        </w:rPr>
      </w:pPr>
      <w:r>
        <w:t>12.1</w:t>
      </w:r>
      <w:r>
        <w:rPr>
          <w:rFonts w:asciiTheme="minorHAnsi" w:eastAsiaTheme="minorEastAsia" w:hAnsiTheme="minorHAnsi" w:cstheme="minorBidi"/>
          <w:sz w:val="22"/>
          <w:szCs w:val="22"/>
          <w:lang w:eastAsia="en-AU"/>
        </w:rPr>
        <w:tab/>
      </w:r>
      <w:r>
        <w:t>Overview</w:t>
      </w:r>
      <w:r>
        <w:rPr>
          <w:webHidden/>
        </w:rPr>
        <w:tab/>
      </w:r>
      <w:r>
        <w:rPr>
          <w:webHidden/>
        </w:rPr>
        <w:fldChar w:fldCharType="begin"/>
      </w:r>
      <w:r>
        <w:rPr>
          <w:webHidden/>
        </w:rPr>
        <w:instrText xml:space="preserve"> PAGEREF _Toc89850655 \h </w:instrText>
      </w:r>
      <w:r>
        <w:rPr>
          <w:webHidden/>
        </w:rPr>
      </w:r>
      <w:r>
        <w:rPr>
          <w:webHidden/>
        </w:rPr>
        <w:fldChar w:fldCharType="separate"/>
      </w:r>
      <w:r>
        <w:rPr>
          <w:webHidden/>
        </w:rPr>
        <w:t>46</w:t>
      </w:r>
      <w:r>
        <w:rPr>
          <w:webHidden/>
        </w:rPr>
        <w:fldChar w:fldCharType="end"/>
      </w:r>
    </w:p>
    <w:p w14:paraId="4F6F1185" w14:textId="4E86D143" w:rsidR="00FE2227" w:rsidRDefault="00FE2227">
      <w:pPr>
        <w:pStyle w:val="TOC2"/>
        <w:rPr>
          <w:rFonts w:asciiTheme="minorHAnsi" w:eastAsiaTheme="minorEastAsia" w:hAnsiTheme="minorHAnsi" w:cstheme="minorBidi"/>
          <w:sz w:val="22"/>
          <w:szCs w:val="22"/>
          <w:lang w:eastAsia="en-AU"/>
        </w:rPr>
      </w:pPr>
      <w:r>
        <w:t>12.2</w:t>
      </w:r>
      <w:r>
        <w:rPr>
          <w:rFonts w:asciiTheme="minorHAnsi" w:eastAsiaTheme="minorEastAsia" w:hAnsiTheme="minorHAnsi" w:cstheme="minorBidi"/>
          <w:sz w:val="22"/>
          <w:szCs w:val="22"/>
          <w:lang w:eastAsia="en-AU"/>
        </w:rPr>
        <w:tab/>
      </w:r>
      <w:r>
        <w:t>Discrimination</w:t>
      </w:r>
      <w:r>
        <w:rPr>
          <w:webHidden/>
        </w:rPr>
        <w:tab/>
      </w:r>
      <w:r>
        <w:rPr>
          <w:webHidden/>
        </w:rPr>
        <w:fldChar w:fldCharType="begin"/>
      </w:r>
      <w:r>
        <w:rPr>
          <w:webHidden/>
        </w:rPr>
        <w:instrText xml:space="preserve"> PAGEREF _Toc89850656 \h </w:instrText>
      </w:r>
      <w:r>
        <w:rPr>
          <w:webHidden/>
        </w:rPr>
      </w:r>
      <w:r>
        <w:rPr>
          <w:webHidden/>
        </w:rPr>
        <w:fldChar w:fldCharType="separate"/>
      </w:r>
      <w:r>
        <w:rPr>
          <w:webHidden/>
        </w:rPr>
        <w:t>46</w:t>
      </w:r>
      <w:r>
        <w:rPr>
          <w:webHidden/>
        </w:rPr>
        <w:fldChar w:fldCharType="end"/>
      </w:r>
    </w:p>
    <w:p w14:paraId="730004BD" w14:textId="44034B90" w:rsidR="00FE2227" w:rsidRDefault="00FE2227">
      <w:pPr>
        <w:pStyle w:val="TOC2"/>
        <w:rPr>
          <w:rFonts w:asciiTheme="minorHAnsi" w:eastAsiaTheme="minorEastAsia" w:hAnsiTheme="minorHAnsi" w:cstheme="minorBidi"/>
          <w:sz w:val="22"/>
          <w:szCs w:val="22"/>
          <w:lang w:eastAsia="en-AU"/>
        </w:rPr>
      </w:pPr>
      <w:r>
        <w:t>12.3</w:t>
      </w:r>
      <w:r>
        <w:rPr>
          <w:rFonts w:asciiTheme="minorHAnsi" w:eastAsiaTheme="minorEastAsia" w:hAnsiTheme="minorHAnsi" w:cstheme="minorBidi"/>
          <w:sz w:val="22"/>
          <w:szCs w:val="22"/>
          <w:lang w:eastAsia="en-AU"/>
        </w:rPr>
        <w:tab/>
      </w:r>
      <w:r>
        <w:t>Ensuring that you do not discriminate against employees or potential employees</w:t>
      </w:r>
      <w:r>
        <w:rPr>
          <w:webHidden/>
        </w:rPr>
        <w:tab/>
      </w:r>
      <w:r>
        <w:rPr>
          <w:webHidden/>
        </w:rPr>
        <w:fldChar w:fldCharType="begin"/>
      </w:r>
      <w:r>
        <w:rPr>
          <w:webHidden/>
        </w:rPr>
        <w:instrText xml:space="preserve"> PAGEREF _Toc89850657 \h </w:instrText>
      </w:r>
      <w:r>
        <w:rPr>
          <w:webHidden/>
        </w:rPr>
      </w:r>
      <w:r>
        <w:rPr>
          <w:webHidden/>
        </w:rPr>
        <w:fldChar w:fldCharType="separate"/>
      </w:r>
      <w:r>
        <w:rPr>
          <w:webHidden/>
        </w:rPr>
        <w:t>48</w:t>
      </w:r>
      <w:r>
        <w:rPr>
          <w:webHidden/>
        </w:rPr>
        <w:fldChar w:fldCharType="end"/>
      </w:r>
    </w:p>
    <w:p w14:paraId="62C2B64D" w14:textId="467FC228" w:rsidR="00FE2227" w:rsidRDefault="00FE2227">
      <w:pPr>
        <w:pStyle w:val="TOC2"/>
        <w:rPr>
          <w:rFonts w:asciiTheme="minorHAnsi" w:eastAsiaTheme="minorEastAsia" w:hAnsiTheme="minorHAnsi" w:cstheme="minorBidi"/>
          <w:sz w:val="22"/>
          <w:szCs w:val="22"/>
          <w:lang w:eastAsia="en-AU"/>
        </w:rPr>
      </w:pPr>
      <w:r>
        <w:t>12.4</w:t>
      </w:r>
      <w:r>
        <w:rPr>
          <w:rFonts w:asciiTheme="minorHAnsi" w:eastAsiaTheme="minorEastAsia" w:hAnsiTheme="minorHAnsi" w:cstheme="minorBidi"/>
          <w:sz w:val="22"/>
          <w:szCs w:val="22"/>
          <w:lang w:eastAsia="en-AU"/>
        </w:rPr>
        <w:tab/>
      </w:r>
      <w:r>
        <w:t>Two types of discrimination - direct and indirect</w:t>
      </w:r>
      <w:r>
        <w:rPr>
          <w:webHidden/>
        </w:rPr>
        <w:tab/>
      </w:r>
      <w:r>
        <w:rPr>
          <w:webHidden/>
        </w:rPr>
        <w:fldChar w:fldCharType="begin"/>
      </w:r>
      <w:r>
        <w:rPr>
          <w:webHidden/>
        </w:rPr>
        <w:instrText xml:space="preserve"> PAGEREF _Toc89850658 \h </w:instrText>
      </w:r>
      <w:r>
        <w:rPr>
          <w:webHidden/>
        </w:rPr>
      </w:r>
      <w:r>
        <w:rPr>
          <w:webHidden/>
        </w:rPr>
        <w:fldChar w:fldCharType="separate"/>
      </w:r>
      <w:r>
        <w:rPr>
          <w:webHidden/>
        </w:rPr>
        <w:t>48</w:t>
      </w:r>
      <w:r>
        <w:rPr>
          <w:webHidden/>
        </w:rPr>
        <w:fldChar w:fldCharType="end"/>
      </w:r>
    </w:p>
    <w:p w14:paraId="62D89AB0" w14:textId="53A0C8B2" w:rsidR="00FE2227" w:rsidRDefault="00FE2227">
      <w:pPr>
        <w:pStyle w:val="TOC2"/>
        <w:rPr>
          <w:rFonts w:asciiTheme="minorHAnsi" w:eastAsiaTheme="minorEastAsia" w:hAnsiTheme="minorHAnsi" w:cstheme="minorBidi"/>
          <w:sz w:val="22"/>
          <w:szCs w:val="22"/>
          <w:lang w:eastAsia="en-AU"/>
        </w:rPr>
      </w:pPr>
      <w:r>
        <w:t>12.5</w:t>
      </w:r>
      <w:r>
        <w:rPr>
          <w:rFonts w:asciiTheme="minorHAnsi" w:eastAsiaTheme="minorEastAsia" w:hAnsiTheme="minorHAnsi" w:cstheme="minorBidi"/>
          <w:sz w:val="22"/>
          <w:szCs w:val="22"/>
          <w:lang w:eastAsia="en-AU"/>
        </w:rPr>
        <w:tab/>
      </w:r>
      <w:r>
        <w:t>Discrimination on the basis of age</w:t>
      </w:r>
      <w:r>
        <w:rPr>
          <w:webHidden/>
        </w:rPr>
        <w:tab/>
      </w:r>
      <w:r>
        <w:rPr>
          <w:webHidden/>
        </w:rPr>
        <w:fldChar w:fldCharType="begin"/>
      </w:r>
      <w:r>
        <w:rPr>
          <w:webHidden/>
        </w:rPr>
        <w:instrText xml:space="preserve"> PAGEREF _Toc89850659 \h </w:instrText>
      </w:r>
      <w:r>
        <w:rPr>
          <w:webHidden/>
        </w:rPr>
      </w:r>
      <w:r>
        <w:rPr>
          <w:webHidden/>
        </w:rPr>
        <w:fldChar w:fldCharType="separate"/>
      </w:r>
      <w:r>
        <w:rPr>
          <w:webHidden/>
        </w:rPr>
        <w:t>49</w:t>
      </w:r>
      <w:r>
        <w:rPr>
          <w:webHidden/>
        </w:rPr>
        <w:fldChar w:fldCharType="end"/>
      </w:r>
    </w:p>
    <w:p w14:paraId="2AB32F4D" w14:textId="4F9B1549" w:rsidR="00FE2227" w:rsidRDefault="00FE2227">
      <w:pPr>
        <w:pStyle w:val="TOC2"/>
        <w:rPr>
          <w:rFonts w:asciiTheme="minorHAnsi" w:eastAsiaTheme="minorEastAsia" w:hAnsiTheme="minorHAnsi" w:cstheme="minorBidi"/>
          <w:sz w:val="22"/>
          <w:szCs w:val="22"/>
          <w:lang w:eastAsia="en-AU"/>
        </w:rPr>
      </w:pPr>
      <w:r>
        <w:t>12.6</w:t>
      </w:r>
      <w:r>
        <w:rPr>
          <w:rFonts w:asciiTheme="minorHAnsi" w:eastAsiaTheme="minorEastAsia" w:hAnsiTheme="minorHAnsi" w:cstheme="minorBidi"/>
          <w:sz w:val="22"/>
          <w:szCs w:val="22"/>
          <w:lang w:eastAsia="en-AU"/>
        </w:rPr>
        <w:tab/>
      </w:r>
      <w:r>
        <w:t>Discrimination on the basis of sex</w:t>
      </w:r>
      <w:r>
        <w:rPr>
          <w:webHidden/>
        </w:rPr>
        <w:tab/>
      </w:r>
      <w:r>
        <w:rPr>
          <w:webHidden/>
        </w:rPr>
        <w:fldChar w:fldCharType="begin"/>
      </w:r>
      <w:r>
        <w:rPr>
          <w:webHidden/>
        </w:rPr>
        <w:instrText xml:space="preserve"> PAGEREF _Toc89850660 \h </w:instrText>
      </w:r>
      <w:r>
        <w:rPr>
          <w:webHidden/>
        </w:rPr>
      </w:r>
      <w:r>
        <w:rPr>
          <w:webHidden/>
        </w:rPr>
        <w:fldChar w:fldCharType="separate"/>
      </w:r>
      <w:r>
        <w:rPr>
          <w:webHidden/>
        </w:rPr>
        <w:t>49</w:t>
      </w:r>
      <w:r>
        <w:rPr>
          <w:webHidden/>
        </w:rPr>
        <w:fldChar w:fldCharType="end"/>
      </w:r>
    </w:p>
    <w:p w14:paraId="372A5CE3" w14:textId="34A4F996" w:rsidR="00FE2227" w:rsidRDefault="00FE2227">
      <w:pPr>
        <w:pStyle w:val="TOC2"/>
        <w:rPr>
          <w:rFonts w:asciiTheme="minorHAnsi" w:eastAsiaTheme="minorEastAsia" w:hAnsiTheme="minorHAnsi" w:cstheme="minorBidi"/>
          <w:sz w:val="22"/>
          <w:szCs w:val="22"/>
          <w:lang w:eastAsia="en-AU"/>
        </w:rPr>
      </w:pPr>
      <w:r>
        <w:t>12.7</w:t>
      </w:r>
      <w:r>
        <w:rPr>
          <w:rFonts w:asciiTheme="minorHAnsi" w:eastAsiaTheme="minorEastAsia" w:hAnsiTheme="minorHAnsi" w:cstheme="minorBidi"/>
          <w:sz w:val="22"/>
          <w:szCs w:val="22"/>
          <w:lang w:eastAsia="en-AU"/>
        </w:rPr>
        <w:tab/>
      </w:r>
      <w:r>
        <w:t>Discrimination on the grounds of parental status</w:t>
      </w:r>
      <w:r>
        <w:rPr>
          <w:webHidden/>
        </w:rPr>
        <w:tab/>
      </w:r>
      <w:r>
        <w:rPr>
          <w:webHidden/>
        </w:rPr>
        <w:fldChar w:fldCharType="begin"/>
      </w:r>
      <w:r>
        <w:rPr>
          <w:webHidden/>
        </w:rPr>
        <w:instrText xml:space="preserve"> PAGEREF _Toc89850661 \h </w:instrText>
      </w:r>
      <w:r>
        <w:rPr>
          <w:webHidden/>
        </w:rPr>
      </w:r>
      <w:r>
        <w:rPr>
          <w:webHidden/>
        </w:rPr>
        <w:fldChar w:fldCharType="separate"/>
      </w:r>
      <w:r>
        <w:rPr>
          <w:webHidden/>
        </w:rPr>
        <w:t>49</w:t>
      </w:r>
      <w:r>
        <w:rPr>
          <w:webHidden/>
        </w:rPr>
        <w:fldChar w:fldCharType="end"/>
      </w:r>
    </w:p>
    <w:p w14:paraId="6F3A47FB" w14:textId="4404BFE7" w:rsidR="00FE2227" w:rsidRDefault="00FE2227">
      <w:pPr>
        <w:pStyle w:val="TOC2"/>
        <w:rPr>
          <w:rFonts w:asciiTheme="minorHAnsi" w:eastAsiaTheme="minorEastAsia" w:hAnsiTheme="minorHAnsi" w:cstheme="minorBidi"/>
          <w:sz w:val="22"/>
          <w:szCs w:val="22"/>
          <w:lang w:eastAsia="en-AU"/>
        </w:rPr>
      </w:pPr>
      <w:r>
        <w:t>12.8</w:t>
      </w:r>
      <w:r>
        <w:rPr>
          <w:rFonts w:asciiTheme="minorHAnsi" w:eastAsiaTheme="minorEastAsia" w:hAnsiTheme="minorHAnsi" w:cstheme="minorBidi"/>
          <w:sz w:val="22"/>
          <w:szCs w:val="22"/>
          <w:lang w:eastAsia="en-AU"/>
        </w:rPr>
        <w:tab/>
      </w:r>
      <w:r>
        <w:t>Discrimination on the basis of race</w:t>
      </w:r>
      <w:r>
        <w:rPr>
          <w:webHidden/>
        </w:rPr>
        <w:tab/>
      </w:r>
      <w:r>
        <w:rPr>
          <w:webHidden/>
        </w:rPr>
        <w:fldChar w:fldCharType="begin"/>
      </w:r>
      <w:r>
        <w:rPr>
          <w:webHidden/>
        </w:rPr>
        <w:instrText xml:space="preserve"> PAGEREF _Toc89850662 \h </w:instrText>
      </w:r>
      <w:r>
        <w:rPr>
          <w:webHidden/>
        </w:rPr>
      </w:r>
      <w:r>
        <w:rPr>
          <w:webHidden/>
        </w:rPr>
        <w:fldChar w:fldCharType="separate"/>
      </w:r>
      <w:r>
        <w:rPr>
          <w:webHidden/>
        </w:rPr>
        <w:t>49</w:t>
      </w:r>
      <w:r>
        <w:rPr>
          <w:webHidden/>
        </w:rPr>
        <w:fldChar w:fldCharType="end"/>
      </w:r>
    </w:p>
    <w:p w14:paraId="29E84805" w14:textId="3DACD3A3" w:rsidR="00FE2227" w:rsidRDefault="00FE2227">
      <w:pPr>
        <w:pStyle w:val="TOC2"/>
        <w:rPr>
          <w:rFonts w:asciiTheme="minorHAnsi" w:eastAsiaTheme="minorEastAsia" w:hAnsiTheme="minorHAnsi" w:cstheme="minorBidi"/>
          <w:sz w:val="22"/>
          <w:szCs w:val="22"/>
          <w:lang w:eastAsia="en-AU"/>
        </w:rPr>
      </w:pPr>
      <w:r>
        <w:t>12.9</w:t>
      </w:r>
      <w:r>
        <w:rPr>
          <w:rFonts w:asciiTheme="minorHAnsi" w:eastAsiaTheme="minorEastAsia" w:hAnsiTheme="minorHAnsi" w:cstheme="minorBidi"/>
          <w:sz w:val="22"/>
          <w:szCs w:val="22"/>
          <w:lang w:eastAsia="en-AU"/>
        </w:rPr>
        <w:tab/>
      </w:r>
      <w:r>
        <w:t>Discrimination on the basis of religion</w:t>
      </w:r>
      <w:r>
        <w:rPr>
          <w:webHidden/>
        </w:rPr>
        <w:tab/>
      </w:r>
      <w:r>
        <w:rPr>
          <w:webHidden/>
        </w:rPr>
        <w:fldChar w:fldCharType="begin"/>
      </w:r>
      <w:r>
        <w:rPr>
          <w:webHidden/>
        </w:rPr>
        <w:instrText xml:space="preserve"> PAGEREF _Toc89850663 \h </w:instrText>
      </w:r>
      <w:r>
        <w:rPr>
          <w:webHidden/>
        </w:rPr>
      </w:r>
      <w:r>
        <w:rPr>
          <w:webHidden/>
        </w:rPr>
        <w:fldChar w:fldCharType="separate"/>
      </w:r>
      <w:r>
        <w:rPr>
          <w:webHidden/>
        </w:rPr>
        <w:t>50</w:t>
      </w:r>
      <w:r>
        <w:rPr>
          <w:webHidden/>
        </w:rPr>
        <w:fldChar w:fldCharType="end"/>
      </w:r>
    </w:p>
    <w:p w14:paraId="4F1FA794" w14:textId="4691C4E5" w:rsidR="00FE2227" w:rsidRDefault="00FE2227">
      <w:pPr>
        <w:pStyle w:val="TOC2"/>
        <w:rPr>
          <w:rFonts w:asciiTheme="minorHAnsi" w:eastAsiaTheme="minorEastAsia" w:hAnsiTheme="minorHAnsi" w:cstheme="minorBidi"/>
          <w:sz w:val="22"/>
          <w:szCs w:val="22"/>
          <w:lang w:eastAsia="en-AU"/>
        </w:rPr>
      </w:pPr>
      <w:r>
        <w:t>12.10</w:t>
      </w:r>
      <w:r>
        <w:rPr>
          <w:rFonts w:asciiTheme="minorHAnsi" w:eastAsiaTheme="minorEastAsia" w:hAnsiTheme="minorHAnsi" w:cstheme="minorBidi"/>
          <w:sz w:val="22"/>
          <w:szCs w:val="22"/>
          <w:lang w:eastAsia="en-AU"/>
        </w:rPr>
        <w:tab/>
      </w:r>
      <w:r>
        <w:t>Sexual harassment</w:t>
      </w:r>
      <w:r>
        <w:rPr>
          <w:webHidden/>
        </w:rPr>
        <w:tab/>
      </w:r>
      <w:r>
        <w:rPr>
          <w:webHidden/>
        </w:rPr>
        <w:fldChar w:fldCharType="begin"/>
      </w:r>
      <w:r>
        <w:rPr>
          <w:webHidden/>
        </w:rPr>
        <w:instrText xml:space="preserve"> PAGEREF _Toc89850664 \h </w:instrText>
      </w:r>
      <w:r>
        <w:rPr>
          <w:webHidden/>
        </w:rPr>
      </w:r>
      <w:r>
        <w:rPr>
          <w:webHidden/>
        </w:rPr>
        <w:fldChar w:fldCharType="separate"/>
      </w:r>
      <w:r>
        <w:rPr>
          <w:webHidden/>
        </w:rPr>
        <w:t>50</w:t>
      </w:r>
      <w:r>
        <w:rPr>
          <w:webHidden/>
        </w:rPr>
        <w:fldChar w:fldCharType="end"/>
      </w:r>
    </w:p>
    <w:p w14:paraId="0C6CC8B6" w14:textId="34C80429" w:rsidR="00FE2227" w:rsidRDefault="00FE2227">
      <w:pPr>
        <w:pStyle w:val="TOC2"/>
        <w:rPr>
          <w:rFonts w:asciiTheme="minorHAnsi" w:eastAsiaTheme="minorEastAsia" w:hAnsiTheme="minorHAnsi" w:cstheme="minorBidi"/>
          <w:sz w:val="22"/>
          <w:szCs w:val="22"/>
          <w:lang w:eastAsia="en-AU"/>
        </w:rPr>
      </w:pPr>
      <w:r>
        <w:t>12.11</w:t>
      </w:r>
      <w:r>
        <w:rPr>
          <w:rFonts w:asciiTheme="minorHAnsi" w:eastAsiaTheme="minorEastAsia" w:hAnsiTheme="minorHAnsi" w:cstheme="minorBidi"/>
          <w:sz w:val="22"/>
          <w:szCs w:val="22"/>
          <w:lang w:eastAsia="en-AU"/>
        </w:rPr>
        <w:tab/>
      </w:r>
      <w:r>
        <w:t>Who is liable for sexual harassment</w:t>
      </w:r>
      <w:r>
        <w:rPr>
          <w:webHidden/>
        </w:rPr>
        <w:tab/>
      </w:r>
      <w:r>
        <w:rPr>
          <w:webHidden/>
        </w:rPr>
        <w:fldChar w:fldCharType="begin"/>
      </w:r>
      <w:r>
        <w:rPr>
          <w:webHidden/>
        </w:rPr>
        <w:instrText xml:space="preserve"> PAGEREF _Toc89850665 \h </w:instrText>
      </w:r>
      <w:r>
        <w:rPr>
          <w:webHidden/>
        </w:rPr>
      </w:r>
      <w:r>
        <w:rPr>
          <w:webHidden/>
        </w:rPr>
        <w:fldChar w:fldCharType="separate"/>
      </w:r>
      <w:r>
        <w:rPr>
          <w:webHidden/>
        </w:rPr>
        <w:t>51</w:t>
      </w:r>
      <w:r>
        <w:rPr>
          <w:webHidden/>
        </w:rPr>
        <w:fldChar w:fldCharType="end"/>
      </w:r>
    </w:p>
    <w:p w14:paraId="445CAFD4" w14:textId="4DAE4382" w:rsidR="00FE2227" w:rsidRDefault="00FE2227">
      <w:pPr>
        <w:pStyle w:val="TOC2"/>
        <w:rPr>
          <w:rFonts w:asciiTheme="minorHAnsi" w:eastAsiaTheme="minorEastAsia" w:hAnsiTheme="minorHAnsi" w:cstheme="minorBidi"/>
          <w:sz w:val="22"/>
          <w:szCs w:val="22"/>
          <w:lang w:eastAsia="en-AU"/>
        </w:rPr>
      </w:pPr>
      <w:r>
        <w:t>12.12</w:t>
      </w:r>
      <w:r>
        <w:rPr>
          <w:rFonts w:asciiTheme="minorHAnsi" w:eastAsiaTheme="minorEastAsia" w:hAnsiTheme="minorHAnsi" w:cstheme="minorBidi"/>
          <w:sz w:val="22"/>
          <w:szCs w:val="22"/>
          <w:lang w:eastAsia="en-AU"/>
        </w:rPr>
        <w:tab/>
      </w:r>
      <w:r>
        <w:t>Workplace harassment (bullying)</w:t>
      </w:r>
      <w:r>
        <w:rPr>
          <w:webHidden/>
        </w:rPr>
        <w:tab/>
      </w:r>
      <w:r>
        <w:rPr>
          <w:webHidden/>
        </w:rPr>
        <w:fldChar w:fldCharType="begin"/>
      </w:r>
      <w:r>
        <w:rPr>
          <w:webHidden/>
        </w:rPr>
        <w:instrText xml:space="preserve"> PAGEREF _Toc89850666 \h </w:instrText>
      </w:r>
      <w:r>
        <w:rPr>
          <w:webHidden/>
        </w:rPr>
      </w:r>
      <w:r>
        <w:rPr>
          <w:webHidden/>
        </w:rPr>
        <w:fldChar w:fldCharType="separate"/>
      </w:r>
      <w:r>
        <w:rPr>
          <w:webHidden/>
        </w:rPr>
        <w:t>51</w:t>
      </w:r>
      <w:r>
        <w:rPr>
          <w:webHidden/>
        </w:rPr>
        <w:fldChar w:fldCharType="end"/>
      </w:r>
    </w:p>
    <w:p w14:paraId="32D23D52" w14:textId="60177EC7" w:rsidR="00FE2227" w:rsidRDefault="00FE2227">
      <w:pPr>
        <w:pStyle w:val="TOC2"/>
        <w:rPr>
          <w:rFonts w:asciiTheme="minorHAnsi" w:eastAsiaTheme="minorEastAsia" w:hAnsiTheme="minorHAnsi" w:cstheme="minorBidi"/>
          <w:sz w:val="22"/>
          <w:szCs w:val="22"/>
          <w:lang w:eastAsia="en-AU"/>
        </w:rPr>
      </w:pPr>
      <w:r>
        <w:t>12.13</w:t>
      </w:r>
      <w:r>
        <w:rPr>
          <w:rFonts w:asciiTheme="minorHAnsi" w:eastAsiaTheme="minorEastAsia" w:hAnsiTheme="minorHAnsi" w:cstheme="minorBidi"/>
          <w:sz w:val="22"/>
          <w:szCs w:val="22"/>
          <w:lang w:eastAsia="en-AU"/>
        </w:rPr>
        <w:tab/>
      </w:r>
      <w:r>
        <w:t>What are ‘reasonable steps’?</w:t>
      </w:r>
      <w:r>
        <w:rPr>
          <w:webHidden/>
        </w:rPr>
        <w:tab/>
      </w:r>
      <w:r>
        <w:rPr>
          <w:webHidden/>
        </w:rPr>
        <w:fldChar w:fldCharType="begin"/>
      </w:r>
      <w:r>
        <w:rPr>
          <w:webHidden/>
        </w:rPr>
        <w:instrText xml:space="preserve"> PAGEREF _Toc89850667 \h </w:instrText>
      </w:r>
      <w:r>
        <w:rPr>
          <w:webHidden/>
        </w:rPr>
      </w:r>
      <w:r>
        <w:rPr>
          <w:webHidden/>
        </w:rPr>
        <w:fldChar w:fldCharType="separate"/>
      </w:r>
      <w:r>
        <w:rPr>
          <w:webHidden/>
        </w:rPr>
        <w:t>52</w:t>
      </w:r>
      <w:r>
        <w:rPr>
          <w:webHidden/>
        </w:rPr>
        <w:fldChar w:fldCharType="end"/>
      </w:r>
    </w:p>
    <w:p w14:paraId="46873C72" w14:textId="6C9A1045" w:rsidR="00FE2227" w:rsidRDefault="00FE2227">
      <w:pPr>
        <w:pStyle w:val="TOC2"/>
        <w:rPr>
          <w:rFonts w:asciiTheme="minorHAnsi" w:eastAsiaTheme="minorEastAsia" w:hAnsiTheme="minorHAnsi" w:cstheme="minorBidi"/>
          <w:sz w:val="22"/>
          <w:szCs w:val="22"/>
          <w:lang w:eastAsia="en-AU"/>
        </w:rPr>
      </w:pPr>
      <w:r>
        <w:t>12.14</w:t>
      </w:r>
      <w:r>
        <w:rPr>
          <w:rFonts w:asciiTheme="minorHAnsi" w:eastAsiaTheme="minorEastAsia" w:hAnsiTheme="minorHAnsi" w:cstheme="minorBidi"/>
          <w:sz w:val="22"/>
          <w:szCs w:val="22"/>
          <w:lang w:eastAsia="en-AU"/>
        </w:rPr>
        <w:tab/>
      </w:r>
      <w:r>
        <w:t>What to do if you receive a complaint of bullying, workplace harassment, sexual harassment or discrimination</w:t>
      </w:r>
      <w:r>
        <w:rPr>
          <w:webHidden/>
        </w:rPr>
        <w:tab/>
      </w:r>
      <w:r>
        <w:rPr>
          <w:webHidden/>
        </w:rPr>
        <w:fldChar w:fldCharType="begin"/>
      </w:r>
      <w:r>
        <w:rPr>
          <w:webHidden/>
        </w:rPr>
        <w:instrText xml:space="preserve"> PAGEREF _Toc89850668 \h </w:instrText>
      </w:r>
      <w:r>
        <w:rPr>
          <w:webHidden/>
        </w:rPr>
      </w:r>
      <w:r>
        <w:rPr>
          <w:webHidden/>
        </w:rPr>
        <w:fldChar w:fldCharType="separate"/>
      </w:r>
      <w:r>
        <w:rPr>
          <w:webHidden/>
        </w:rPr>
        <w:t>53</w:t>
      </w:r>
      <w:r>
        <w:rPr>
          <w:webHidden/>
        </w:rPr>
        <w:fldChar w:fldCharType="end"/>
      </w:r>
    </w:p>
    <w:p w14:paraId="4D26AA18" w14:textId="1D0C8084" w:rsidR="00FE2227" w:rsidRDefault="00FE2227">
      <w:pPr>
        <w:pStyle w:val="TOC2"/>
        <w:rPr>
          <w:rFonts w:asciiTheme="minorHAnsi" w:eastAsiaTheme="minorEastAsia" w:hAnsiTheme="minorHAnsi" w:cstheme="minorBidi"/>
          <w:sz w:val="22"/>
          <w:szCs w:val="22"/>
          <w:lang w:eastAsia="en-AU"/>
        </w:rPr>
      </w:pPr>
      <w:r>
        <w:t>12.15</w:t>
      </w:r>
      <w:r>
        <w:rPr>
          <w:rFonts w:asciiTheme="minorHAnsi" w:eastAsiaTheme="minorEastAsia" w:hAnsiTheme="minorHAnsi" w:cstheme="minorBidi"/>
          <w:sz w:val="22"/>
          <w:szCs w:val="22"/>
          <w:lang w:eastAsia="en-AU"/>
        </w:rPr>
        <w:tab/>
      </w:r>
      <w:r>
        <w:t>Informal complaint procedure</w:t>
      </w:r>
      <w:r>
        <w:rPr>
          <w:webHidden/>
        </w:rPr>
        <w:tab/>
      </w:r>
      <w:r>
        <w:rPr>
          <w:webHidden/>
        </w:rPr>
        <w:fldChar w:fldCharType="begin"/>
      </w:r>
      <w:r>
        <w:rPr>
          <w:webHidden/>
        </w:rPr>
        <w:instrText xml:space="preserve"> PAGEREF _Toc89850669 \h </w:instrText>
      </w:r>
      <w:r>
        <w:rPr>
          <w:webHidden/>
        </w:rPr>
      </w:r>
      <w:r>
        <w:rPr>
          <w:webHidden/>
        </w:rPr>
        <w:fldChar w:fldCharType="separate"/>
      </w:r>
      <w:r>
        <w:rPr>
          <w:webHidden/>
        </w:rPr>
        <w:t>53</w:t>
      </w:r>
      <w:r>
        <w:rPr>
          <w:webHidden/>
        </w:rPr>
        <w:fldChar w:fldCharType="end"/>
      </w:r>
    </w:p>
    <w:p w14:paraId="5F583BE6" w14:textId="42EA31FD" w:rsidR="00FE2227" w:rsidRDefault="00FE2227">
      <w:pPr>
        <w:pStyle w:val="TOC2"/>
        <w:rPr>
          <w:rFonts w:asciiTheme="minorHAnsi" w:eastAsiaTheme="minorEastAsia" w:hAnsiTheme="minorHAnsi" w:cstheme="minorBidi"/>
          <w:sz w:val="22"/>
          <w:szCs w:val="22"/>
          <w:lang w:eastAsia="en-AU"/>
        </w:rPr>
      </w:pPr>
      <w:r>
        <w:t>12.16</w:t>
      </w:r>
      <w:r>
        <w:rPr>
          <w:rFonts w:asciiTheme="minorHAnsi" w:eastAsiaTheme="minorEastAsia" w:hAnsiTheme="minorHAnsi" w:cstheme="minorBidi"/>
          <w:sz w:val="22"/>
          <w:szCs w:val="22"/>
          <w:lang w:eastAsia="en-AU"/>
        </w:rPr>
        <w:tab/>
      </w:r>
      <w:r>
        <w:t>External complaints procedure</w:t>
      </w:r>
      <w:r>
        <w:rPr>
          <w:webHidden/>
        </w:rPr>
        <w:tab/>
      </w:r>
      <w:r>
        <w:rPr>
          <w:webHidden/>
        </w:rPr>
        <w:fldChar w:fldCharType="begin"/>
      </w:r>
      <w:r>
        <w:rPr>
          <w:webHidden/>
        </w:rPr>
        <w:instrText xml:space="preserve"> PAGEREF _Toc89850670 \h </w:instrText>
      </w:r>
      <w:r>
        <w:rPr>
          <w:webHidden/>
        </w:rPr>
      </w:r>
      <w:r>
        <w:rPr>
          <w:webHidden/>
        </w:rPr>
        <w:fldChar w:fldCharType="separate"/>
      </w:r>
      <w:r>
        <w:rPr>
          <w:webHidden/>
        </w:rPr>
        <w:t>54</w:t>
      </w:r>
      <w:r>
        <w:rPr>
          <w:webHidden/>
        </w:rPr>
        <w:fldChar w:fldCharType="end"/>
      </w:r>
    </w:p>
    <w:p w14:paraId="56FED6F2" w14:textId="13E69B3E" w:rsidR="00FE2227" w:rsidRDefault="00FE2227">
      <w:pPr>
        <w:pStyle w:val="TOC2"/>
        <w:rPr>
          <w:rFonts w:asciiTheme="minorHAnsi" w:eastAsiaTheme="minorEastAsia" w:hAnsiTheme="minorHAnsi" w:cstheme="minorBidi"/>
          <w:sz w:val="22"/>
          <w:szCs w:val="22"/>
          <w:lang w:eastAsia="en-AU"/>
        </w:rPr>
      </w:pPr>
      <w:r>
        <w:t>12.17</w:t>
      </w:r>
      <w:r>
        <w:rPr>
          <w:rFonts w:asciiTheme="minorHAnsi" w:eastAsiaTheme="minorEastAsia" w:hAnsiTheme="minorHAnsi" w:cstheme="minorBidi"/>
          <w:sz w:val="22"/>
          <w:szCs w:val="22"/>
          <w:lang w:eastAsia="en-AU"/>
        </w:rPr>
        <w:tab/>
      </w:r>
      <w:r>
        <w:t>Enforcing the policy</w:t>
      </w:r>
      <w:r>
        <w:rPr>
          <w:webHidden/>
        </w:rPr>
        <w:tab/>
      </w:r>
      <w:r>
        <w:rPr>
          <w:webHidden/>
        </w:rPr>
        <w:fldChar w:fldCharType="begin"/>
      </w:r>
      <w:r>
        <w:rPr>
          <w:webHidden/>
        </w:rPr>
        <w:instrText xml:space="preserve"> PAGEREF _Toc89850671 \h </w:instrText>
      </w:r>
      <w:r>
        <w:rPr>
          <w:webHidden/>
        </w:rPr>
      </w:r>
      <w:r>
        <w:rPr>
          <w:webHidden/>
        </w:rPr>
        <w:fldChar w:fldCharType="separate"/>
      </w:r>
      <w:r>
        <w:rPr>
          <w:webHidden/>
        </w:rPr>
        <w:t>54</w:t>
      </w:r>
      <w:r>
        <w:rPr>
          <w:webHidden/>
        </w:rPr>
        <w:fldChar w:fldCharType="end"/>
      </w:r>
    </w:p>
    <w:p w14:paraId="0988ED71" w14:textId="5274FB42" w:rsidR="00FE2227" w:rsidRDefault="00FE2227">
      <w:pPr>
        <w:pStyle w:val="TOC2"/>
        <w:rPr>
          <w:rFonts w:asciiTheme="minorHAnsi" w:eastAsiaTheme="minorEastAsia" w:hAnsiTheme="minorHAnsi" w:cstheme="minorBidi"/>
          <w:sz w:val="22"/>
          <w:szCs w:val="22"/>
          <w:lang w:eastAsia="en-AU"/>
        </w:rPr>
      </w:pPr>
      <w:r>
        <w:t>12.18</w:t>
      </w:r>
      <w:r>
        <w:rPr>
          <w:rFonts w:asciiTheme="minorHAnsi" w:eastAsiaTheme="minorEastAsia" w:hAnsiTheme="minorHAnsi" w:cstheme="minorBidi"/>
          <w:sz w:val="22"/>
          <w:szCs w:val="22"/>
          <w:lang w:eastAsia="en-AU"/>
        </w:rPr>
        <w:tab/>
      </w:r>
      <w:r>
        <w:t>Contact details for discrimination complaints</w:t>
      </w:r>
      <w:r>
        <w:rPr>
          <w:webHidden/>
        </w:rPr>
        <w:tab/>
      </w:r>
      <w:r>
        <w:rPr>
          <w:webHidden/>
        </w:rPr>
        <w:fldChar w:fldCharType="begin"/>
      </w:r>
      <w:r>
        <w:rPr>
          <w:webHidden/>
        </w:rPr>
        <w:instrText xml:space="preserve"> PAGEREF _Toc89850672 \h </w:instrText>
      </w:r>
      <w:r>
        <w:rPr>
          <w:webHidden/>
        </w:rPr>
      </w:r>
      <w:r>
        <w:rPr>
          <w:webHidden/>
        </w:rPr>
        <w:fldChar w:fldCharType="separate"/>
      </w:r>
      <w:r>
        <w:rPr>
          <w:webHidden/>
        </w:rPr>
        <w:t>54</w:t>
      </w:r>
      <w:r>
        <w:rPr>
          <w:webHidden/>
        </w:rPr>
        <w:fldChar w:fldCharType="end"/>
      </w:r>
    </w:p>
    <w:p w14:paraId="6509AE43" w14:textId="24D42F34" w:rsidR="00FE2227" w:rsidRDefault="00FE2227">
      <w:pPr>
        <w:pStyle w:val="TOC1"/>
        <w:rPr>
          <w:rFonts w:asciiTheme="minorHAnsi" w:eastAsiaTheme="minorEastAsia" w:hAnsiTheme="minorHAnsi" w:cstheme="minorBidi"/>
          <w:b w:val="0"/>
          <w:sz w:val="22"/>
          <w:szCs w:val="22"/>
          <w:lang w:eastAsia="en-AU"/>
        </w:rPr>
      </w:pPr>
      <w:r w:rsidRPr="00823ACE">
        <w:t>13</w:t>
      </w:r>
      <w:r>
        <w:rPr>
          <w:rFonts w:asciiTheme="minorHAnsi" w:eastAsiaTheme="minorEastAsia" w:hAnsiTheme="minorHAnsi" w:cstheme="minorBidi"/>
          <w:b w:val="0"/>
          <w:sz w:val="22"/>
          <w:szCs w:val="22"/>
          <w:lang w:eastAsia="en-AU"/>
        </w:rPr>
        <w:tab/>
      </w:r>
      <w:r w:rsidRPr="00823ACE">
        <w:rPr>
          <w:rFonts w:cs="Tahoma"/>
        </w:rPr>
        <w:t>GENERAL EMPLOYEE GRIEVANCES</w:t>
      </w:r>
      <w:r>
        <w:rPr>
          <w:webHidden/>
        </w:rPr>
        <w:tab/>
      </w:r>
      <w:r>
        <w:rPr>
          <w:webHidden/>
        </w:rPr>
        <w:fldChar w:fldCharType="begin"/>
      </w:r>
      <w:r>
        <w:rPr>
          <w:webHidden/>
        </w:rPr>
        <w:instrText xml:space="preserve"> PAGEREF _Toc89850673 \h </w:instrText>
      </w:r>
      <w:r>
        <w:rPr>
          <w:webHidden/>
        </w:rPr>
      </w:r>
      <w:r>
        <w:rPr>
          <w:webHidden/>
        </w:rPr>
        <w:fldChar w:fldCharType="separate"/>
      </w:r>
      <w:r>
        <w:rPr>
          <w:webHidden/>
        </w:rPr>
        <w:t>56</w:t>
      </w:r>
      <w:r>
        <w:rPr>
          <w:webHidden/>
        </w:rPr>
        <w:fldChar w:fldCharType="end"/>
      </w:r>
    </w:p>
    <w:p w14:paraId="3F6F329B" w14:textId="0C24123F" w:rsidR="00FE2227" w:rsidRDefault="00FE2227">
      <w:pPr>
        <w:pStyle w:val="TOC2"/>
        <w:rPr>
          <w:rFonts w:asciiTheme="minorHAnsi" w:eastAsiaTheme="minorEastAsia" w:hAnsiTheme="minorHAnsi" w:cstheme="minorBidi"/>
          <w:sz w:val="22"/>
          <w:szCs w:val="22"/>
          <w:lang w:eastAsia="en-AU"/>
        </w:rPr>
      </w:pPr>
      <w:r>
        <w:t>13.1</w:t>
      </w:r>
      <w:r>
        <w:rPr>
          <w:rFonts w:asciiTheme="minorHAnsi" w:eastAsiaTheme="minorEastAsia" w:hAnsiTheme="minorHAnsi" w:cstheme="minorBidi"/>
          <w:sz w:val="22"/>
          <w:szCs w:val="22"/>
          <w:lang w:eastAsia="en-AU"/>
        </w:rPr>
        <w:tab/>
      </w:r>
      <w:r>
        <w:t>Introduction to grievances</w:t>
      </w:r>
      <w:r>
        <w:rPr>
          <w:webHidden/>
        </w:rPr>
        <w:tab/>
      </w:r>
      <w:r>
        <w:rPr>
          <w:webHidden/>
        </w:rPr>
        <w:fldChar w:fldCharType="begin"/>
      </w:r>
      <w:r>
        <w:rPr>
          <w:webHidden/>
        </w:rPr>
        <w:instrText xml:space="preserve"> PAGEREF _Toc89850674 \h </w:instrText>
      </w:r>
      <w:r>
        <w:rPr>
          <w:webHidden/>
        </w:rPr>
      </w:r>
      <w:r>
        <w:rPr>
          <w:webHidden/>
        </w:rPr>
        <w:fldChar w:fldCharType="separate"/>
      </w:r>
      <w:r>
        <w:rPr>
          <w:webHidden/>
        </w:rPr>
        <w:t>56</w:t>
      </w:r>
      <w:r>
        <w:rPr>
          <w:webHidden/>
        </w:rPr>
        <w:fldChar w:fldCharType="end"/>
      </w:r>
    </w:p>
    <w:p w14:paraId="27F53E39" w14:textId="45FB9E17" w:rsidR="00FE2227" w:rsidRDefault="00FE2227">
      <w:pPr>
        <w:pStyle w:val="TOC2"/>
        <w:rPr>
          <w:rFonts w:asciiTheme="minorHAnsi" w:eastAsiaTheme="minorEastAsia" w:hAnsiTheme="minorHAnsi" w:cstheme="minorBidi"/>
          <w:sz w:val="22"/>
          <w:szCs w:val="22"/>
          <w:lang w:eastAsia="en-AU"/>
        </w:rPr>
      </w:pPr>
      <w:r>
        <w:t>13.2</w:t>
      </w:r>
      <w:r>
        <w:rPr>
          <w:rFonts w:asciiTheme="minorHAnsi" w:eastAsiaTheme="minorEastAsia" w:hAnsiTheme="minorHAnsi" w:cstheme="minorBidi"/>
          <w:sz w:val="22"/>
          <w:szCs w:val="22"/>
          <w:lang w:eastAsia="en-AU"/>
        </w:rPr>
        <w:tab/>
      </w:r>
      <w:r>
        <w:t>Procedures for dealing with employee conflict</w:t>
      </w:r>
      <w:r>
        <w:rPr>
          <w:webHidden/>
        </w:rPr>
        <w:tab/>
      </w:r>
      <w:r>
        <w:rPr>
          <w:webHidden/>
        </w:rPr>
        <w:fldChar w:fldCharType="begin"/>
      </w:r>
      <w:r>
        <w:rPr>
          <w:webHidden/>
        </w:rPr>
        <w:instrText xml:space="preserve"> PAGEREF _Toc89850675 \h </w:instrText>
      </w:r>
      <w:r>
        <w:rPr>
          <w:webHidden/>
        </w:rPr>
      </w:r>
      <w:r>
        <w:rPr>
          <w:webHidden/>
        </w:rPr>
        <w:fldChar w:fldCharType="separate"/>
      </w:r>
      <w:r>
        <w:rPr>
          <w:webHidden/>
        </w:rPr>
        <w:t>56</w:t>
      </w:r>
      <w:r>
        <w:rPr>
          <w:webHidden/>
        </w:rPr>
        <w:fldChar w:fldCharType="end"/>
      </w:r>
    </w:p>
    <w:p w14:paraId="0660E95A" w14:textId="1065591C" w:rsidR="00FE2227" w:rsidRDefault="00FE2227">
      <w:pPr>
        <w:pStyle w:val="TOC2"/>
        <w:rPr>
          <w:rFonts w:asciiTheme="minorHAnsi" w:eastAsiaTheme="minorEastAsia" w:hAnsiTheme="minorHAnsi" w:cstheme="minorBidi"/>
          <w:sz w:val="22"/>
          <w:szCs w:val="22"/>
          <w:lang w:eastAsia="en-AU"/>
        </w:rPr>
      </w:pPr>
      <w:r>
        <w:t>13.3</w:t>
      </w:r>
      <w:r>
        <w:rPr>
          <w:rFonts w:asciiTheme="minorHAnsi" w:eastAsiaTheme="minorEastAsia" w:hAnsiTheme="minorHAnsi" w:cstheme="minorBidi"/>
          <w:sz w:val="22"/>
          <w:szCs w:val="22"/>
          <w:lang w:eastAsia="en-AU"/>
        </w:rPr>
        <w:tab/>
      </w:r>
      <w:r>
        <w:t>Procedure for dealing with employee/client conflict</w:t>
      </w:r>
      <w:r>
        <w:rPr>
          <w:webHidden/>
        </w:rPr>
        <w:tab/>
      </w:r>
      <w:r>
        <w:rPr>
          <w:webHidden/>
        </w:rPr>
        <w:fldChar w:fldCharType="begin"/>
      </w:r>
      <w:r>
        <w:rPr>
          <w:webHidden/>
        </w:rPr>
        <w:instrText xml:space="preserve"> PAGEREF _Toc89850676 \h </w:instrText>
      </w:r>
      <w:r>
        <w:rPr>
          <w:webHidden/>
        </w:rPr>
      </w:r>
      <w:r>
        <w:rPr>
          <w:webHidden/>
        </w:rPr>
        <w:fldChar w:fldCharType="separate"/>
      </w:r>
      <w:r>
        <w:rPr>
          <w:webHidden/>
        </w:rPr>
        <w:t>57</w:t>
      </w:r>
      <w:r>
        <w:rPr>
          <w:webHidden/>
        </w:rPr>
        <w:fldChar w:fldCharType="end"/>
      </w:r>
    </w:p>
    <w:p w14:paraId="4EE4D09A" w14:textId="5F1D88E7" w:rsidR="00FE2227" w:rsidRDefault="00FE2227">
      <w:pPr>
        <w:pStyle w:val="TOC1"/>
        <w:rPr>
          <w:rFonts w:asciiTheme="minorHAnsi" w:eastAsiaTheme="minorEastAsia" w:hAnsiTheme="minorHAnsi" w:cstheme="minorBidi"/>
          <w:b w:val="0"/>
          <w:sz w:val="22"/>
          <w:szCs w:val="22"/>
          <w:lang w:eastAsia="en-AU"/>
        </w:rPr>
      </w:pPr>
      <w:r w:rsidRPr="00823ACE">
        <w:rPr>
          <w:rFonts w:cs="Tahoma"/>
        </w:rPr>
        <w:t>14</w:t>
      </w:r>
      <w:r>
        <w:rPr>
          <w:rFonts w:asciiTheme="minorHAnsi" w:eastAsiaTheme="minorEastAsia" w:hAnsiTheme="minorHAnsi" w:cstheme="minorBidi"/>
          <w:b w:val="0"/>
          <w:sz w:val="22"/>
          <w:szCs w:val="22"/>
          <w:lang w:eastAsia="en-AU"/>
        </w:rPr>
        <w:tab/>
      </w:r>
      <w:r w:rsidRPr="00823ACE">
        <w:rPr>
          <w:rFonts w:cs="Tahoma"/>
        </w:rPr>
        <w:t>INJURIES AT WORK</w:t>
      </w:r>
      <w:r>
        <w:rPr>
          <w:webHidden/>
        </w:rPr>
        <w:tab/>
      </w:r>
      <w:r>
        <w:rPr>
          <w:webHidden/>
        </w:rPr>
        <w:fldChar w:fldCharType="begin"/>
      </w:r>
      <w:r>
        <w:rPr>
          <w:webHidden/>
        </w:rPr>
        <w:instrText xml:space="preserve"> PAGEREF _Toc89850677 \h </w:instrText>
      </w:r>
      <w:r>
        <w:rPr>
          <w:webHidden/>
        </w:rPr>
      </w:r>
      <w:r>
        <w:rPr>
          <w:webHidden/>
        </w:rPr>
        <w:fldChar w:fldCharType="separate"/>
      </w:r>
      <w:r>
        <w:rPr>
          <w:webHidden/>
        </w:rPr>
        <w:t>58</w:t>
      </w:r>
      <w:r>
        <w:rPr>
          <w:webHidden/>
        </w:rPr>
        <w:fldChar w:fldCharType="end"/>
      </w:r>
    </w:p>
    <w:p w14:paraId="3B23728C" w14:textId="722D7998" w:rsidR="00FE2227" w:rsidRDefault="00FE2227">
      <w:pPr>
        <w:pStyle w:val="TOC2"/>
        <w:rPr>
          <w:rFonts w:asciiTheme="minorHAnsi" w:eastAsiaTheme="minorEastAsia" w:hAnsiTheme="minorHAnsi" w:cstheme="minorBidi"/>
          <w:sz w:val="22"/>
          <w:szCs w:val="22"/>
          <w:lang w:eastAsia="en-AU"/>
        </w:rPr>
      </w:pPr>
      <w:r>
        <w:t>14.1</w:t>
      </w:r>
      <w:r>
        <w:rPr>
          <w:rFonts w:asciiTheme="minorHAnsi" w:eastAsiaTheme="minorEastAsia" w:hAnsiTheme="minorHAnsi" w:cstheme="minorBidi"/>
          <w:sz w:val="22"/>
          <w:szCs w:val="22"/>
          <w:lang w:eastAsia="en-AU"/>
        </w:rPr>
        <w:tab/>
      </w:r>
      <w:r>
        <w:t>Work health and safety guidelines</w:t>
      </w:r>
      <w:r>
        <w:rPr>
          <w:webHidden/>
        </w:rPr>
        <w:tab/>
      </w:r>
      <w:r>
        <w:rPr>
          <w:webHidden/>
        </w:rPr>
        <w:fldChar w:fldCharType="begin"/>
      </w:r>
      <w:r>
        <w:rPr>
          <w:webHidden/>
        </w:rPr>
        <w:instrText xml:space="preserve"> PAGEREF _Toc89850678 \h </w:instrText>
      </w:r>
      <w:r>
        <w:rPr>
          <w:webHidden/>
        </w:rPr>
      </w:r>
      <w:r>
        <w:rPr>
          <w:webHidden/>
        </w:rPr>
        <w:fldChar w:fldCharType="separate"/>
      </w:r>
      <w:r>
        <w:rPr>
          <w:webHidden/>
        </w:rPr>
        <w:t>58</w:t>
      </w:r>
      <w:r>
        <w:rPr>
          <w:webHidden/>
        </w:rPr>
        <w:fldChar w:fldCharType="end"/>
      </w:r>
    </w:p>
    <w:p w14:paraId="59EE2D17" w14:textId="2E10893C" w:rsidR="00FE2227" w:rsidRDefault="00FE2227">
      <w:pPr>
        <w:pStyle w:val="TOC2"/>
        <w:rPr>
          <w:rFonts w:asciiTheme="minorHAnsi" w:eastAsiaTheme="minorEastAsia" w:hAnsiTheme="minorHAnsi" w:cstheme="minorBidi"/>
          <w:sz w:val="22"/>
          <w:szCs w:val="22"/>
          <w:lang w:eastAsia="en-AU"/>
        </w:rPr>
      </w:pPr>
      <w:r>
        <w:t>14.2</w:t>
      </w:r>
      <w:r>
        <w:rPr>
          <w:rFonts w:asciiTheme="minorHAnsi" w:eastAsiaTheme="minorEastAsia" w:hAnsiTheme="minorHAnsi" w:cstheme="minorBidi"/>
          <w:sz w:val="22"/>
          <w:szCs w:val="22"/>
          <w:lang w:eastAsia="en-AU"/>
        </w:rPr>
        <w:tab/>
      </w:r>
      <w:r>
        <w:t>What happens if an employee is injured at work?</w:t>
      </w:r>
      <w:r>
        <w:rPr>
          <w:webHidden/>
        </w:rPr>
        <w:tab/>
      </w:r>
      <w:r>
        <w:rPr>
          <w:webHidden/>
        </w:rPr>
        <w:fldChar w:fldCharType="begin"/>
      </w:r>
      <w:r>
        <w:rPr>
          <w:webHidden/>
        </w:rPr>
        <w:instrText xml:space="preserve"> PAGEREF _Toc89850679 \h </w:instrText>
      </w:r>
      <w:r>
        <w:rPr>
          <w:webHidden/>
        </w:rPr>
      </w:r>
      <w:r>
        <w:rPr>
          <w:webHidden/>
        </w:rPr>
        <w:fldChar w:fldCharType="separate"/>
      </w:r>
      <w:r>
        <w:rPr>
          <w:webHidden/>
        </w:rPr>
        <w:t>59</w:t>
      </w:r>
      <w:r>
        <w:rPr>
          <w:webHidden/>
        </w:rPr>
        <w:fldChar w:fldCharType="end"/>
      </w:r>
    </w:p>
    <w:p w14:paraId="2144A918" w14:textId="36146940" w:rsidR="00FE2227" w:rsidRDefault="00FE2227">
      <w:pPr>
        <w:pStyle w:val="TOC1"/>
        <w:rPr>
          <w:rFonts w:asciiTheme="minorHAnsi" w:eastAsiaTheme="minorEastAsia" w:hAnsiTheme="minorHAnsi" w:cstheme="minorBidi"/>
          <w:b w:val="0"/>
          <w:sz w:val="22"/>
          <w:szCs w:val="22"/>
          <w:lang w:eastAsia="en-AU"/>
        </w:rPr>
      </w:pPr>
      <w:r w:rsidRPr="00823ACE">
        <w:rPr>
          <w:rFonts w:cs="Tahoma"/>
        </w:rPr>
        <w:t>15</w:t>
      </w:r>
      <w:r>
        <w:rPr>
          <w:rFonts w:asciiTheme="minorHAnsi" w:eastAsiaTheme="minorEastAsia" w:hAnsiTheme="minorHAnsi" w:cstheme="minorBidi"/>
          <w:b w:val="0"/>
          <w:sz w:val="22"/>
          <w:szCs w:val="22"/>
          <w:lang w:eastAsia="en-AU"/>
        </w:rPr>
        <w:tab/>
      </w:r>
      <w:r w:rsidRPr="00823ACE">
        <w:rPr>
          <w:rFonts w:cs="Tahoma"/>
        </w:rPr>
        <w:t>WORKERS COMPENSATION</w:t>
      </w:r>
      <w:r>
        <w:rPr>
          <w:webHidden/>
        </w:rPr>
        <w:tab/>
      </w:r>
      <w:r>
        <w:rPr>
          <w:webHidden/>
        </w:rPr>
        <w:fldChar w:fldCharType="begin"/>
      </w:r>
      <w:r>
        <w:rPr>
          <w:webHidden/>
        </w:rPr>
        <w:instrText xml:space="preserve"> PAGEREF _Toc89850680 \h </w:instrText>
      </w:r>
      <w:r>
        <w:rPr>
          <w:webHidden/>
        </w:rPr>
      </w:r>
      <w:r>
        <w:rPr>
          <w:webHidden/>
        </w:rPr>
        <w:fldChar w:fldCharType="separate"/>
      </w:r>
      <w:r>
        <w:rPr>
          <w:webHidden/>
        </w:rPr>
        <w:t>60</w:t>
      </w:r>
      <w:r>
        <w:rPr>
          <w:webHidden/>
        </w:rPr>
        <w:fldChar w:fldCharType="end"/>
      </w:r>
    </w:p>
    <w:p w14:paraId="6217BA1C" w14:textId="520A49E7" w:rsidR="00FE2227" w:rsidRDefault="00FE2227">
      <w:pPr>
        <w:pStyle w:val="TOC2"/>
        <w:rPr>
          <w:rFonts w:asciiTheme="minorHAnsi" w:eastAsiaTheme="minorEastAsia" w:hAnsiTheme="minorHAnsi" w:cstheme="minorBidi"/>
          <w:sz w:val="22"/>
          <w:szCs w:val="22"/>
          <w:lang w:eastAsia="en-AU"/>
        </w:rPr>
      </w:pPr>
      <w:r>
        <w:t>15.1</w:t>
      </w:r>
      <w:r>
        <w:rPr>
          <w:rFonts w:asciiTheme="minorHAnsi" w:eastAsiaTheme="minorEastAsia" w:hAnsiTheme="minorHAnsi" w:cstheme="minorBidi"/>
          <w:sz w:val="22"/>
          <w:szCs w:val="22"/>
          <w:lang w:eastAsia="en-AU"/>
        </w:rPr>
        <w:tab/>
      </w:r>
      <w:r>
        <w:t>Overview</w:t>
      </w:r>
      <w:r>
        <w:rPr>
          <w:webHidden/>
        </w:rPr>
        <w:tab/>
      </w:r>
      <w:r>
        <w:rPr>
          <w:webHidden/>
        </w:rPr>
        <w:fldChar w:fldCharType="begin"/>
      </w:r>
      <w:r>
        <w:rPr>
          <w:webHidden/>
        </w:rPr>
        <w:instrText xml:space="preserve"> PAGEREF _Toc89850681 \h </w:instrText>
      </w:r>
      <w:r>
        <w:rPr>
          <w:webHidden/>
        </w:rPr>
      </w:r>
      <w:r>
        <w:rPr>
          <w:webHidden/>
        </w:rPr>
        <w:fldChar w:fldCharType="separate"/>
      </w:r>
      <w:r>
        <w:rPr>
          <w:webHidden/>
        </w:rPr>
        <w:t>60</w:t>
      </w:r>
      <w:r>
        <w:rPr>
          <w:webHidden/>
        </w:rPr>
        <w:fldChar w:fldCharType="end"/>
      </w:r>
    </w:p>
    <w:p w14:paraId="434BAD72" w14:textId="7FB3D03A" w:rsidR="00FE2227" w:rsidRDefault="00FE2227">
      <w:pPr>
        <w:pStyle w:val="TOC2"/>
        <w:rPr>
          <w:rFonts w:asciiTheme="minorHAnsi" w:eastAsiaTheme="minorEastAsia" w:hAnsiTheme="minorHAnsi" w:cstheme="minorBidi"/>
          <w:sz w:val="22"/>
          <w:szCs w:val="22"/>
          <w:lang w:eastAsia="en-AU"/>
        </w:rPr>
      </w:pPr>
      <w:r>
        <w:t>15.2</w:t>
      </w:r>
      <w:r>
        <w:rPr>
          <w:rFonts w:asciiTheme="minorHAnsi" w:eastAsiaTheme="minorEastAsia" w:hAnsiTheme="minorHAnsi" w:cstheme="minorBidi"/>
          <w:sz w:val="22"/>
          <w:szCs w:val="22"/>
          <w:lang w:eastAsia="en-AU"/>
        </w:rPr>
        <w:tab/>
      </w:r>
      <w:r>
        <w:t>Workers compensation legislation, links and contact details</w:t>
      </w:r>
      <w:r>
        <w:rPr>
          <w:webHidden/>
        </w:rPr>
        <w:tab/>
      </w:r>
      <w:r>
        <w:rPr>
          <w:webHidden/>
        </w:rPr>
        <w:fldChar w:fldCharType="begin"/>
      </w:r>
      <w:r>
        <w:rPr>
          <w:webHidden/>
        </w:rPr>
        <w:instrText xml:space="preserve"> PAGEREF _Toc89850682 \h </w:instrText>
      </w:r>
      <w:r>
        <w:rPr>
          <w:webHidden/>
        </w:rPr>
      </w:r>
      <w:r>
        <w:rPr>
          <w:webHidden/>
        </w:rPr>
        <w:fldChar w:fldCharType="separate"/>
      </w:r>
      <w:r>
        <w:rPr>
          <w:webHidden/>
        </w:rPr>
        <w:t>60</w:t>
      </w:r>
      <w:r>
        <w:rPr>
          <w:webHidden/>
        </w:rPr>
        <w:fldChar w:fldCharType="end"/>
      </w:r>
    </w:p>
    <w:p w14:paraId="4949D01F" w14:textId="048C35FB" w:rsidR="00FE2227" w:rsidRDefault="00FE2227">
      <w:pPr>
        <w:pStyle w:val="TOC1"/>
        <w:rPr>
          <w:rFonts w:asciiTheme="minorHAnsi" w:eastAsiaTheme="minorEastAsia" w:hAnsiTheme="minorHAnsi" w:cstheme="minorBidi"/>
          <w:b w:val="0"/>
          <w:sz w:val="22"/>
          <w:szCs w:val="22"/>
          <w:lang w:eastAsia="en-AU"/>
        </w:rPr>
      </w:pPr>
      <w:r w:rsidRPr="00823ACE">
        <w:t>16</w:t>
      </w:r>
      <w:r>
        <w:rPr>
          <w:rFonts w:asciiTheme="minorHAnsi" w:eastAsiaTheme="minorEastAsia" w:hAnsiTheme="minorHAnsi" w:cstheme="minorBidi"/>
          <w:b w:val="0"/>
          <w:sz w:val="22"/>
          <w:szCs w:val="22"/>
          <w:lang w:eastAsia="en-AU"/>
        </w:rPr>
        <w:tab/>
      </w:r>
      <w:r w:rsidRPr="00823ACE">
        <w:rPr>
          <w:rFonts w:cs="Tahoma"/>
        </w:rPr>
        <w:t>WORK HEALTH AND SAFETY</w:t>
      </w:r>
      <w:r>
        <w:rPr>
          <w:webHidden/>
        </w:rPr>
        <w:tab/>
      </w:r>
      <w:r>
        <w:rPr>
          <w:webHidden/>
        </w:rPr>
        <w:fldChar w:fldCharType="begin"/>
      </w:r>
      <w:r>
        <w:rPr>
          <w:webHidden/>
        </w:rPr>
        <w:instrText xml:space="preserve"> PAGEREF _Toc89850683 \h </w:instrText>
      </w:r>
      <w:r>
        <w:rPr>
          <w:webHidden/>
        </w:rPr>
      </w:r>
      <w:r>
        <w:rPr>
          <w:webHidden/>
        </w:rPr>
        <w:fldChar w:fldCharType="separate"/>
      </w:r>
      <w:r>
        <w:rPr>
          <w:webHidden/>
        </w:rPr>
        <w:t>61</w:t>
      </w:r>
      <w:r>
        <w:rPr>
          <w:webHidden/>
        </w:rPr>
        <w:fldChar w:fldCharType="end"/>
      </w:r>
    </w:p>
    <w:p w14:paraId="2FC209B5" w14:textId="4B6BA641" w:rsidR="00FE2227" w:rsidRDefault="00FE2227">
      <w:pPr>
        <w:pStyle w:val="TOC2"/>
        <w:rPr>
          <w:rFonts w:asciiTheme="minorHAnsi" w:eastAsiaTheme="minorEastAsia" w:hAnsiTheme="minorHAnsi" w:cstheme="minorBidi"/>
          <w:sz w:val="22"/>
          <w:szCs w:val="22"/>
          <w:lang w:eastAsia="en-AU"/>
        </w:rPr>
      </w:pPr>
      <w:r>
        <w:t>16.1</w:t>
      </w:r>
      <w:r>
        <w:rPr>
          <w:rFonts w:asciiTheme="minorHAnsi" w:eastAsiaTheme="minorEastAsia" w:hAnsiTheme="minorHAnsi" w:cstheme="minorBidi"/>
          <w:sz w:val="22"/>
          <w:szCs w:val="22"/>
          <w:lang w:eastAsia="en-AU"/>
        </w:rPr>
        <w:tab/>
      </w:r>
      <w:r>
        <w:t>Overview</w:t>
      </w:r>
      <w:r>
        <w:rPr>
          <w:webHidden/>
        </w:rPr>
        <w:tab/>
      </w:r>
      <w:r>
        <w:rPr>
          <w:webHidden/>
        </w:rPr>
        <w:fldChar w:fldCharType="begin"/>
      </w:r>
      <w:r>
        <w:rPr>
          <w:webHidden/>
        </w:rPr>
        <w:instrText xml:space="preserve"> PAGEREF _Toc89850684 \h </w:instrText>
      </w:r>
      <w:r>
        <w:rPr>
          <w:webHidden/>
        </w:rPr>
      </w:r>
      <w:r>
        <w:rPr>
          <w:webHidden/>
        </w:rPr>
        <w:fldChar w:fldCharType="separate"/>
      </w:r>
      <w:r>
        <w:rPr>
          <w:webHidden/>
        </w:rPr>
        <w:t>61</w:t>
      </w:r>
      <w:r>
        <w:rPr>
          <w:webHidden/>
        </w:rPr>
        <w:fldChar w:fldCharType="end"/>
      </w:r>
    </w:p>
    <w:p w14:paraId="41FB336E" w14:textId="04970D6B" w:rsidR="00FE2227" w:rsidRDefault="00FE2227">
      <w:pPr>
        <w:pStyle w:val="TOC2"/>
        <w:rPr>
          <w:rFonts w:asciiTheme="minorHAnsi" w:eastAsiaTheme="minorEastAsia" w:hAnsiTheme="minorHAnsi" w:cstheme="minorBidi"/>
          <w:sz w:val="22"/>
          <w:szCs w:val="22"/>
          <w:lang w:eastAsia="en-AU"/>
        </w:rPr>
      </w:pPr>
      <w:r>
        <w:t>16.2</w:t>
      </w:r>
      <w:r>
        <w:rPr>
          <w:rFonts w:asciiTheme="minorHAnsi" w:eastAsiaTheme="minorEastAsia" w:hAnsiTheme="minorHAnsi" w:cstheme="minorBidi"/>
          <w:sz w:val="22"/>
          <w:szCs w:val="22"/>
          <w:lang w:eastAsia="en-AU"/>
        </w:rPr>
        <w:tab/>
      </w:r>
      <w:r>
        <w:t>Work health and safety legislation and contact details</w:t>
      </w:r>
      <w:r>
        <w:rPr>
          <w:webHidden/>
        </w:rPr>
        <w:tab/>
      </w:r>
      <w:r>
        <w:rPr>
          <w:webHidden/>
        </w:rPr>
        <w:fldChar w:fldCharType="begin"/>
      </w:r>
      <w:r>
        <w:rPr>
          <w:webHidden/>
        </w:rPr>
        <w:instrText xml:space="preserve"> PAGEREF _Toc89850685 \h </w:instrText>
      </w:r>
      <w:r>
        <w:rPr>
          <w:webHidden/>
        </w:rPr>
      </w:r>
      <w:r>
        <w:rPr>
          <w:webHidden/>
        </w:rPr>
        <w:fldChar w:fldCharType="separate"/>
      </w:r>
      <w:r>
        <w:rPr>
          <w:webHidden/>
        </w:rPr>
        <w:t>61</w:t>
      </w:r>
      <w:r>
        <w:rPr>
          <w:webHidden/>
        </w:rPr>
        <w:fldChar w:fldCharType="end"/>
      </w:r>
    </w:p>
    <w:p w14:paraId="5CF0D229" w14:textId="25140D7D" w:rsidR="00FE2227" w:rsidRDefault="00FE2227">
      <w:pPr>
        <w:pStyle w:val="TOC1"/>
        <w:rPr>
          <w:rFonts w:asciiTheme="minorHAnsi" w:eastAsiaTheme="minorEastAsia" w:hAnsiTheme="minorHAnsi" w:cstheme="minorBidi"/>
          <w:b w:val="0"/>
          <w:sz w:val="22"/>
          <w:szCs w:val="22"/>
          <w:lang w:eastAsia="en-AU"/>
        </w:rPr>
      </w:pPr>
      <w:r w:rsidRPr="00823ACE">
        <w:rPr>
          <w:rFonts w:cs="Tahoma"/>
        </w:rPr>
        <w:t>17</w:t>
      </w:r>
      <w:r>
        <w:rPr>
          <w:rFonts w:asciiTheme="minorHAnsi" w:eastAsiaTheme="minorEastAsia" w:hAnsiTheme="minorHAnsi" w:cstheme="minorBidi"/>
          <w:b w:val="0"/>
          <w:sz w:val="22"/>
          <w:szCs w:val="22"/>
          <w:lang w:eastAsia="en-AU"/>
        </w:rPr>
        <w:tab/>
      </w:r>
      <w:r w:rsidRPr="00823ACE">
        <w:rPr>
          <w:rFonts w:cs="Tahoma"/>
        </w:rPr>
        <w:t>REMOTE WORKING AND WORKING FROM HOME</w:t>
      </w:r>
      <w:r>
        <w:rPr>
          <w:webHidden/>
        </w:rPr>
        <w:tab/>
      </w:r>
      <w:r>
        <w:rPr>
          <w:webHidden/>
        </w:rPr>
        <w:fldChar w:fldCharType="begin"/>
      </w:r>
      <w:r>
        <w:rPr>
          <w:webHidden/>
        </w:rPr>
        <w:instrText xml:space="preserve"> PAGEREF _Toc89850686 \h </w:instrText>
      </w:r>
      <w:r>
        <w:rPr>
          <w:webHidden/>
        </w:rPr>
      </w:r>
      <w:r>
        <w:rPr>
          <w:webHidden/>
        </w:rPr>
        <w:fldChar w:fldCharType="separate"/>
      </w:r>
      <w:r>
        <w:rPr>
          <w:webHidden/>
        </w:rPr>
        <w:t>63</w:t>
      </w:r>
      <w:r>
        <w:rPr>
          <w:webHidden/>
        </w:rPr>
        <w:fldChar w:fldCharType="end"/>
      </w:r>
    </w:p>
    <w:p w14:paraId="1DBB4883" w14:textId="0B196BBE" w:rsidR="00FE2227" w:rsidRDefault="00FE2227">
      <w:pPr>
        <w:pStyle w:val="TOC2"/>
        <w:rPr>
          <w:rFonts w:asciiTheme="minorHAnsi" w:eastAsiaTheme="minorEastAsia" w:hAnsiTheme="minorHAnsi" w:cstheme="minorBidi"/>
          <w:sz w:val="22"/>
          <w:szCs w:val="22"/>
          <w:lang w:eastAsia="en-AU"/>
        </w:rPr>
      </w:pPr>
      <w:r>
        <w:lastRenderedPageBreak/>
        <w:t>17.1</w:t>
      </w:r>
      <w:r>
        <w:rPr>
          <w:rFonts w:asciiTheme="minorHAnsi" w:eastAsiaTheme="minorEastAsia" w:hAnsiTheme="minorHAnsi" w:cstheme="minorBidi"/>
          <w:sz w:val="22"/>
          <w:szCs w:val="22"/>
          <w:lang w:eastAsia="en-AU"/>
        </w:rPr>
        <w:tab/>
      </w:r>
      <w:r>
        <w:t>Background</w:t>
      </w:r>
      <w:r>
        <w:rPr>
          <w:webHidden/>
        </w:rPr>
        <w:tab/>
      </w:r>
      <w:r>
        <w:rPr>
          <w:webHidden/>
        </w:rPr>
        <w:fldChar w:fldCharType="begin"/>
      </w:r>
      <w:r>
        <w:rPr>
          <w:webHidden/>
        </w:rPr>
        <w:instrText xml:space="preserve"> PAGEREF _Toc89850687 \h </w:instrText>
      </w:r>
      <w:r>
        <w:rPr>
          <w:webHidden/>
        </w:rPr>
      </w:r>
      <w:r>
        <w:rPr>
          <w:webHidden/>
        </w:rPr>
        <w:fldChar w:fldCharType="separate"/>
      </w:r>
      <w:r>
        <w:rPr>
          <w:webHidden/>
        </w:rPr>
        <w:t>63</w:t>
      </w:r>
      <w:r>
        <w:rPr>
          <w:webHidden/>
        </w:rPr>
        <w:fldChar w:fldCharType="end"/>
      </w:r>
    </w:p>
    <w:p w14:paraId="34D9865C" w14:textId="57603873" w:rsidR="00FE2227" w:rsidRDefault="00FE2227">
      <w:pPr>
        <w:pStyle w:val="TOC2"/>
        <w:rPr>
          <w:rFonts w:asciiTheme="minorHAnsi" w:eastAsiaTheme="minorEastAsia" w:hAnsiTheme="minorHAnsi" w:cstheme="minorBidi"/>
          <w:sz w:val="22"/>
          <w:szCs w:val="22"/>
          <w:lang w:eastAsia="en-AU"/>
        </w:rPr>
      </w:pPr>
      <w:r>
        <w:t>17.2</w:t>
      </w:r>
      <w:r>
        <w:rPr>
          <w:rFonts w:asciiTheme="minorHAnsi" w:eastAsiaTheme="minorEastAsia" w:hAnsiTheme="minorHAnsi" w:cstheme="minorBidi"/>
          <w:sz w:val="22"/>
          <w:szCs w:val="22"/>
          <w:lang w:eastAsia="en-AU"/>
        </w:rPr>
        <w:tab/>
      </w:r>
      <w:r>
        <w:t>Working from home checklists and practical considerations</w:t>
      </w:r>
      <w:r>
        <w:rPr>
          <w:webHidden/>
        </w:rPr>
        <w:tab/>
      </w:r>
      <w:r>
        <w:rPr>
          <w:webHidden/>
        </w:rPr>
        <w:fldChar w:fldCharType="begin"/>
      </w:r>
      <w:r>
        <w:rPr>
          <w:webHidden/>
        </w:rPr>
        <w:instrText xml:space="preserve"> PAGEREF _Toc89850688 \h </w:instrText>
      </w:r>
      <w:r>
        <w:rPr>
          <w:webHidden/>
        </w:rPr>
      </w:r>
      <w:r>
        <w:rPr>
          <w:webHidden/>
        </w:rPr>
        <w:fldChar w:fldCharType="separate"/>
      </w:r>
      <w:r>
        <w:rPr>
          <w:webHidden/>
        </w:rPr>
        <w:t>63</w:t>
      </w:r>
      <w:r>
        <w:rPr>
          <w:webHidden/>
        </w:rPr>
        <w:fldChar w:fldCharType="end"/>
      </w:r>
    </w:p>
    <w:p w14:paraId="180436D0" w14:textId="71FCA348" w:rsidR="00FE2227" w:rsidRDefault="00FE2227">
      <w:pPr>
        <w:pStyle w:val="TOC2"/>
        <w:rPr>
          <w:rFonts w:asciiTheme="minorHAnsi" w:eastAsiaTheme="minorEastAsia" w:hAnsiTheme="minorHAnsi" w:cstheme="minorBidi"/>
          <w:sz w:val="22"/>
          <w:szCs w:val="22"/>
          <w:lang w:eastAsia="en-AU"/>
        </w:rPr>
      </w:pPr>
      <w:r>
        <w:t>17.3</w:t>
      </w:r>
      <w:r>
        <w:rPr>
          <w:rFonts w:asciiTheme="minorHAnsi" w:eastAsiaTheme="minorEastAsia" w:hAnsiTheme="minorHAnsi" w:cstheme="minorBidi"/>
          <w:sz w:val="22"/>
          <w:szCs w:val="22"/>
          <w:lang w:eastAsia="en-AU"/>
        </w:rPr>
        <w:tab/>
      </w:r>
      <w:r>
        <w:t>Risks to health and safety</w:t>
      </w:r>
      <w:r>
        <w:rPr>
          <w:webHidden/>
        </w:rPr>
        <w:tab/>
      </w:r>
      <w:r>
        <w:rPr>
          <w:webHidden/>
        </w:rPr>
        <w:fldChar w:fldCharType="begin"/>
      </w:r>
      <w:r>
        <w:rPr>
          <w:webHidden/>
        </w:rPr>
        <w:instrText xml:space="preserve"> PAGEREF _Toc89850689 \h </w:instrText>
      </w:r>
      <w:r>
        <w:rPr>
          <w:webHidden/>
        </w:rPr>
      </w:r>
      <w:r>
        <w:rPr>
          <w:webHidden/>
        </w:rPr>
        <w:fldChar w:fldCharType="separate"/>
      </w:r>
      <w:r>
        <w:rPr>
          <w:webHidden/>
        </w:rPr>
        <w:t>63</w:t>
      </w:r>
      <w:r>
        <w:rPr>
          <w:webHidden/>
        </w:rPr>
        <w:fldChar w:fldCharType="end"/>
      </w:r>
    </w:p>
    <w:p w14:paraId="74B796A9" w14:textId="460DB182" w:rsidR="00FE2227" w:rsidRDefault="00FE2227">
      <w:pPr>
        <w:pStyle w:val="TOC2"/>
        <w:rPr>
          <w:rFonts w:asciiTheme="minorHAnsi" w:eastAsiaTheme="minorEastAsia" w:hAnsiTheme="minorHAnsi" w:cstheme="minorBidi"/>
          <w:sz w:val="22"/>
          <w:szCs w:val="22"/>
          <w:lang w:eastAsia="en-AU"/>
        </w:rPr>
      </w:pPr>
      <w:r>
        <w:t>17.4</w:t>
      </w:r>
      <w:r>
        <w:rPr>
          <w:rFonts w:asciiTheme="minorHAnsi" w:eastAsiaTheme="minorEastAsia" w:hAnsiTheme="minorHAnsi" w:cstheme="minorBidi"/>
          <w:sz w:val="22"/>
          <w:szCs w:val="22"/>
          <w:lang w:eastAsia="en-AU"/>
        </w:rPr>
        <w:tab/>
      </w:r>
      <w:r>
        <w:t>Managing Performance when employees are working remotely</w:t>
      </w:r>
      <w:r>
        <w:rPr>
          <w:webHidden/>
        </w:rPr>
        <w:tab/>
      </w:r>
      <w:r>
        <w:rPr>
          <w:webHidden/>
        </w:rPr>
        <w:fldChar w:fldCharType="begin"/>
      </w:r>
      <w:r>
        <w:rPr>
          <w:webHidden/>
        </w:rPr>
        <w:instrText xml:space="preserve"> PAGEREF _Toc89850690 \h </w:instrText>
      </w:r>
      <w:r>
        <w:rPr>
          <w:webHidden/>
        </w:rPr>
      </w:r>
      <w:r>
        <w:rPr>
          <w:webHidden/>
        </w:rPr>
        <w:fldChar w:fldCharType="separate"/>
      </w:r>
      <w:r>
        <w:rPr>
          <w:webHidden/>
        </w:rPr>
        <w:t>64</w:t>
      </w:r>
      <w:r>
        <w:rPr>
          <w:webHidden/>
        </w:rPr>
        <w:fldChar w:fldCharType="end"/>
      </w:r>
    </w:p>
    <w:p w14:paraId="421BCE13" w14:textId="33B1E290" w:rsidR="00FE2227" w:rsidRDefault="00FE2227">
      <w:pPr>
        <w:pStyle w:val="TOC1"/>
        <w:rPr>
          <w:rFonts w:asciiTheme="minorHAnsi" w:eastAsiaTheme="minorEastAsia" w:hAnsiTheme="minorHAnsi" w:cstheme="minorBidi"/>
          <w:b w:val="0"/>
          <w:sz w:val="22"/>
          <w:szCs w:val="22"/>
          <w:lang w:eastAsia="en-AU"/>
        </w:rPr>
      </w:pPr>
      <w:r w:rsidRPr="00823ACE">
        <w:rPr>
          <w:rFonts w:cs="Tahoma"/>
        </w:rPr>
        <w:t>18</w:t>
      </w:r>
      <w:r>
        <w:rPr>
          <w:rFonts w:asciiTheme="minorHAnsi" w:eastAsiaTheme="minorEastAsia" w:hAnsiTheme="minorHAnsi" w:cstheme="minorBidi"/>
          <w:b w:val="0"/>
          <w:sz w:val="22"/>
          <w:szCs w:val="22"/>
          <w:lang w:eastAsia="en-AU"/>
        </w:rPr>
        <w:tab/>
      </w:r>
      <w:r w:rsidRPr="00823ACE">
        <w:rPr>
          <w:rFonts w:cs="Tahoma"/>
        </w:rPr>
        <w:t>COUNSELLING AND DISMISSAL PROCEDURE</w:t>
      </w:r>
      <w:r>
        <w:rPr>
          <w:webHidden/>
        </w:rPr>
        <w:tab/>
      </w:r>
      <w:r>
        <w:rPr>
          <w:webHidden/>
        </w:rPr>
        <w:fldChar w:fldCharType="begin"/>
      </w:r>
      <w:r>
        <w:rPr>
          <w:webHidden/>
        </w:rPr>
        <w:instrText xml:space="preserve"> PAGEREF _Toc89850691 \h </w:instrText>
      </w:r>
      <w:r>
        <w:rPr>
          <w:webHidden/>
        </w:rPr>
      </w:r>
      <w:r>
        <w:rPr>
          <w:webHidden/>
        </w:rPr>
        <w:fldChar w:fldCharType="separate"/>
      </w:r>
      <w:r>
        <w:rPr>
          <w:webHidden/>
        </w:rPr>
        <w:t>66</w:t>
      </w:r>
      <w:r>
        <w:rPr>
          <w:webHidden/>
        </w:rPr>
        <w:fldChar w:fldCharType="end"/>
      </w:r>
    </w:p>
    <w:p w14:paraId="3FBD9255" w14:textId="3502020C" w:rsidR="00FE2227" w:rsidRDefault="00FE2227">
      <w:pPr>
        <w:pStyle w:val="TOC2"/>
        <w:rPr>
          <w:rFonts w:asciiTheme="minorHAnsi" w:eastAsiaTheme="minorEastAsia" w:hAnsiTheme="minorHAnsi" w:cstheme="minorBidi"/>
          <w:sz w:val="22"/>
          <w:szCs w:val="22"/>
          <w:lang w:eastAsia="en-AU"/>
        </w:rPr>
      </w:pPr>
      <w:r>
        <w:t>18.1</w:t>
      </w:r>
      <w:r>
        <w:rPr>
          <w:rFonts w:asciiTheme="minorHAnsi" w:eastAsiaTheme="minorEastAsia" w:hAnsiTheme="minorHAnsi" w:cstheme="minorBidi"/>
          <w:sz w:val="22"/>
          <w:szCs w:val="22"/>
          <w:lang w:eastAsia="en-AU"/>
        </w:rPr>
        <w:tab/>
      </w:r>
      <w:r>
        <w:t>Purpose</w:t>
      </w:r>
      <w:r>
        <w:rPr>
          <w:webHidden/>
        </w:rPr>
        <w:tab/>
      </w:r>
      <w:r>
        <w:rPr>
          <w:webHidden/>
        </w:rPr>
        <w:fldChar w:fldCharType="begin"/>
      </w:r>
      <w:r>
        <w:rPr>
          <w:webHidden/>
        </w:rPr>
        <w:instrText xml:space="preserve"> PAGEREF _Toc89850692 \h </w:instrText>
      </w:r>
      <w:r>
        <w:rPr>
          <w:webHidden/>
        </w:rPr>
      </w:r>
      <w:r>
        <w:rPr>
          <w:webHidden/>
        </w:rPr>
        <w:fldChar w:fldCharType="separate"/>
      </w:r>
      <w:r>
        <w:rPr>
          <w:webHidden/>
        </w:rPr>
        <w:t>66</w:t>
      </w:r>
      <w:r>
        <w:rPr>
          <w:webHidden/>
        </w:rPr>
        <w:fldChar w:fldCharType="end"/>
      </w:r>
    </w:p>
    <w:p w14:paraId="66A3A224" w14:textId="43F7C8B0" w:rsidR="00FE2227" w:rsidRDefault="00FE2227">
      <w:pPr>
        <w:pStyle w:val="TOC2"/>
        <w:rPr>
          <w:rFonts w:asciiTheme="minorHAnsi" w:eastAsiaTheme="minorEastAsia" w:hAnsiTheme="minorHAnsi" w:cstheme="minorBidi"/>
          <w:sz w:val="22"/>
          <w:szCs w:val="22"/>
          <w:lang w:eastAsia="en-AU"/>
        </w:rPr>
      </w:pPr>
      <w:r>
        <w:t>18.2</w:t>
      </w:r>
      <w:r>
        <w:rPr>
          <w:rFonts w:asciiTheme="minorHAnsi" w:eastAsiaTheme="minorEastAsia" w:hAnsiTheme="minorHAnsi" w:cstheme="minorBidi"/>
          <w:sz w:val="22"/>
          <w:szCs w:val="22"/>
          <w:lang w:eastAsia="en-AU"/>
        </w:rPr>
        <w:tab/>
      </w:r>
      <w:r>
        <w:t>Counselling</w:t>
      </w:r>
      <w:r>
        <w:rPr>
          <w:webHidden/>
        </w:rPr>
        <w:tab/>
      </w:r>
      <w:r>
        <w:rPr>
          <w:webHidden/>
        </w:rPr>
        <w:fldChar w:fldCharType="begin"/>
      </w:r>
      <w:r>
        <w:rPr>
          <w:webHidden/>
        </w:rPr>
        <w:instrText xml:space="preserve"> PAGEREF _Toc89850693 \h </w:instrText>
      </w:r>
      <w:r>
        <w:rPr>
          <w:webHidden/>
        </w:rPr>
      </w:r>
      <w:r>
        <w:rPr>
          <w:webHidden/>
        </w:rPr>
        <w:fldChar w:fldCharType="separate"/>
      </w:r>
      <w:r>
        <w:rPr>
          <w:webHidden/>
        </w:rPr>
        <w:t>66</w:t>
      </w:r>
      <w:r>
        <w:rPr>
          <w:webHidden/>
        </w:rPr>
        <w:fldChar w:fldCharType="end"/>
      </w:r>
    </w:p>
    <w:p w14:paraId="2E90220F" w14:textId="26CB17E7" w:rsidR="00FE2227" w:rsidRDefault="00FE2227">
      <w:pPr>
        <w:pStyle w:val="TOC2"/>
        <w:rPr>
          <w:rFonts w:asciiTheme="minorHAnsi" w:eastAsiaTheme="minorEastAsia" w:hAnsiTheme="minorHAnsi" w:cstheme="minorBidi"/>
          <w:sz w:val="22"/>
          <w:szCs w:val="22"/>
          <w:lang w:eastAsia="en-AU"/>
        </w:rPr>
      </w:pPr>
      <w:r>
        <w:t>18.3</w:t>
      </w:r>
      <w:r>
        <w:rPr>
          <w:rFonts w:asciiTheme="minorHAnsi" w:eastAsiaTheme="minorEastAsia" w:hAnsiTheme="minorHAnsi" w:cstheme="minorBidi"/>
          <w:sz w:val="22"/>
          <w:szCs w:val="22"/>
          <w:lang w:eastAsia="en-AU"/>
        </w:rPr>
        <w:tab/>
      </w:r>
      <w:r>
        <w:t>Unfair dismissal legislation</w:t>
      </w:r>
      <w:r>
        <w:rPr>
          <w:webHidden/>
        </w:rPr>
        <w:tab/>
      </w:r>
      <w:r>
        <w:rPr>
          <w:webHidden/>
        </w:rPr>
        <w:fldChar w:fldCharType="begin"/>
      </w:r>
      <w:r>
        <w:rPr>
          <w:webHidden/>
        </w:rPr>
        <w:instrText xml:space="preserve"> PAGEREF _Toc89850694 \h </w:instrText>
      </w:r>
      <w:r>
        <w:rPr>
          <w:webHidden/>
        </w:rPr>
      </w:r>
      <w:r>
        <w:rPr>
          <w:webHidden/>
        </w:rPr>
        <w:fldChar w:fldCharType="separate"/>
      </w:r>
      <w:r>
        <w:rPr>
          <w:webHidden/>
        </w:rPr>
        <w:t>67</w:t>
      </w:r>
      <w:r>
        <w:rPr>
          <w:webHidden/>
        </w:rPr>
        <w:fldChar w:fldCharType="end"/>
      </w:r>
    </w:p>
    <w:p w14:paraId="6A777143" w14:textId="704AEA08" w:rsidR="00FE2227" w:rsidRDefault="00FE2227">
      <w:pPr>
        <w:pStyle w:val="TOC2"/>
        <w:rPr>
          <w:rFonts w:asciiTheme="minorHAnsi" w:eastAsiaTheme="minorEastAsia" w:hAnsiTheme="minorHAnsi" w:cstheme="minorBidi"/>
          <w:sz w:val="22"/>
          <w:szCs w:val="22"/>
          <w:lang w:eastAsia="en-AU"/>
        </w:rPr>
      </w:pPr>
      <w:r>
        <w:t>18.4</w:t>
      </w:r>
      <w:r>
        <w:rPr>
          <w:rFonts w:asciiTheme="minorHAnsi" w:eastAsiaTheme="minorEastAsia" w:hAnsiTheme="minorHAnsi" w:cstheme="minorBidi"/>
          <w:sz w:val="22"/>
          <w:szCs w:val="22"/>
          <w:lang w:eastAsia="en-AU"/>
        </w:rPr>
        <w:tab/>
      </w:r>
      <w:r>
        <w:t>When will a dismissal be unfair?</w:t>
      </w:r>
      <w:r>
        <w:rPr>
          <w:webHidden/>
        </w:rPr>
        <w:tab/>
      </w:r>
      <w:r>
        <w:rPr>
          <w:webHidden/>
        </w:rPr>
        <w:fldChar w:fldCharType="begin"/>
      </w:r>
      <w:r>
        <w:rPr>
          <w:webHidden/>
        </w:rPr>
        <w:instrText xml:space="preserve"> PAGEREF _Toc89850695 \h </w:instrText>
      </w:r>
      <w:r>
        <w:rPr>
          <w:webHidden/>
        </w:rPr>
      </w:r>
      <w:r>
        <w:rPr>
          <w:webHidden/>
        </w:rPr>
        <w:fldChar w:fldCharType="separate"/>
      </w:r>
      <w:r>
        <w:rPr>
          <w:webHidden/>
        </w:rPr>
        <w:t>67</w:t>
      </w:r>
      <w:r>
        <w:rPr>
          <w:webHidden/>
        </w:rPr>
        <w:fldChar w:fldCharType="end"/>
      </w:r>
    </w:p>
    <w:p w14:paraId="0341130D" w14:textId="49E4E2FB" w:rsidR="00FE2227" w:rsidRDefault="00FE2227">
      <w:pPr>
        <w:pStyle w:val="TOC2"/>
        <w:rPr>
          <w:rFonts w:asciiTheme="minorHAnsi" w:eastAsiaTheme="minorEastAsia" w:hAnsiTheme="minorHAnsi" w:cstheme="minorBidi"/>
          <w:sz w:val="22"/>
          <w:szCs w:val="22"/>
          <w:lang w:eastAsia="en-AU"/>
        </w:rPr>
      </w:pPr>
      <w:r>
        <w:t>18.5</w:t>
      </w:r>
      <w:r>
        <w:rPr>
          <w:rFonts w:asciiTheme="minorHAnsi" w:eastAsiaTheme="minorEastAsia" w:hAnsiTheme="minorHAnsi" w:cstheme="minorBidi"/>
          <w:sz w:val="22"/>
          <w:szCs w:val="22"/>
          <w:lang w:eastAsia="en-AU"/>
        </w:rPr>
        <w:tab/>
      </w:r>
      <w:r>
        <w:t>Employees excluded from unfair dismissal laws</w:t>
      </w:r>
      <w:r>
        <w:rPr>
          <w:webHidden/>
        </w:rPr>
        <w:tab/>
      </w:r>
      <w:r>
        <w:rPr>
          <w:webHidden/>
        </w:rPr>
        <w:fldChar w:fldCharType="begin"/>
      </w:r>
      <w:r>
        <w:rPr>
          <w:webHidden/>
        </w:rPr>
        <w:instrText xml:space="preserve"> PAGEREF _Toc89850696 \h </w:instrText>
      </w:r>
      <w:r>
        <w:rPr>
          <w:webHidden/>
        </w:rPr>
      </w:r>
      <w:r>
        <w:rPr>
          <w:webHidden/>
        </w:rPr>
        <w:fldChar w:fldCharType="separate"/>
      </w:r>
      <w:r>
        <w:rPr>
          <w:webHidden/>
        </w:rPr>
        <w:t>67</w:t>
      </w:r>
      <w:r>
        <w:rPr>
          <w:webHidden/>
        </w:rPr>
        <w:fldChar w:fldCharType="end"/>
      </w:r>
    </w:p>
    <w:p w14:paraId="728488ED" w14:textId="3E186FD0" w:rsidR="00FE2227" w:rsidRDefault="00FE2227">
      <w:pPr>
        <w:pStyle w:val="TOC2"/>
        <w:rPr>
          <w:rFonts w:asciiTheme="minorHAnsi" w:eastAsiaTheme="minorEastAsia" w:hAnsiTheme="minorHAnsi" w:cstheme="minorBidi"/>
          <w:sz w:val="22"/>
          <w:szCs w:val="22"/>
          <w:lang w:eastAsia="en-AU"/>
        </w:rPr>
      </w:pPr>
      <w:r>
        <w:t>18.6</w:t>
      </w:r>
      <w:r>
        <w:rPr>
          <w:rFonts w:asciiTheme="minorHAnsi" w:eastAsiaTheme="minorEastAsia" w:hAnsiTheme="minorHAnsi" w:cstheme="minorBidi"/>
          <w:sz w:val="22"/>
          <w:szCs w:val="22"/>
          <w:lang w:eastAsia="en-AU"/>
        </w:rPr>
        <w:tab/>
      </w:r>
      <w:r>
        <w:t>When will a dismissal be for an invalid reason?</w:t>
      </w:r>
      <w:r>
        <w:rPr>
          <w:webHidden/>
        </w:rPr>
        <w:tab/>
      </w:r>
      <w:r>
        <w:rPr>
          <w:webHidden/>
        </w:rPr>
        <w:fldChar w:fldCharType="begin"/>
      </w:r>
      <w:r>
        <w:rPr>
          <w:webHidden/>
        </w:rPr>
        <w:instrText xml:space="preserve"> PAGEREF _Toc89850697 \h </w:instrText>
      </w:r>
      <w:r>
        <w:rPr>
          <w:webHidden/>
        </w:rPr>
      </w:r>
      <w:r>
        <w:rPr>
          <w:webHidden/>
        </w:rPr>
        <w:fldChar w:fldCharType="separate"/>
      </w:r>
      <w:r>
        <w:rPr>
          <w:webHidden/>
        </w:rPr>
        <w:t>67</w:t>
      </w:r>
      <w:r>
        <w:rPr>
          <w:webHidden/>
        </w:rPr>
        <w:fldChar w:fldCharType="end"/>
      </w:r>
    </w:p>
    <w:p w14:paraId="6185D692" w14:textId="5B7047C8" w:rsidR="00FE2227" w:rsidRDefault="00FE2227">
      <w:pPr>
        <w:pStyle w:val="TOC2"/>
        <w:rPr>
          <w:rFonts w:asciiTheme="minorHAnsi" w:eastAsiaTheme="minorEastAsia" w:hAnsiTheme="minorHAnsi" w:cstheme="minorBidi"/>
          <w:sz w:val="22"/>
          <w:szCs w:val="22"/>
          <w:lang w:eastAsia="en-AU"/>
        </w:rPr>
      </w:pPr>
      <w:r>
        <w:t>18.7</w:t>
      </w:r>
      <w:r>
        <w:rPr>
          <w:rFonts w:asciiTheme="minorHAnsi" w:eastAsiaTheme="minorEastAsia" w:hAnsiTheme="minorHAnsi" w:cstheme="minorBidi"/>
          <w:sz w:val="22"/>
          <w:szCs w:val="22"/>
          <w:lang w:eastAsia="en-AU"/>
        </w:rPr>
        <w:tab/>
      </w:r>
      <w:r>
        <w:t>Possible reasons for dismissing employees</w:t>
      </w:r>
      <w:r>
        <w:rPr>
          <w:webHidden/>
        </w:rPr>
        <w:tab/>
      </w:r>
      <w:r>
        <w:rPr>
          <w:webHidden/>
        </w:rPr>
        <w:fldChar w:fldCharType="begin"/>
      </w:r>
      <w:r>
        <w:rPr>
          <w:webHidden/>
        </w:rPr>
        <w:instrText xml:space="preserve"> PAGEREF _Toc89850698 \h </w:instrText>
      </w:r>
      <w:r>
        <w:rPr>
          <w:webHidden/>
        </w:rPr>
      </w:r>
      <w:r>
        <w:rPr>
          <w:webHidden/>
        </w:rPr>
        <w:fldChar w:fldCharType="separate"/>
      </w:r>
      <w:r>
        <w:rPr>
          <w:webHidden/>
        </w:rPr>
        <w:t>68</w:t>
      </w:r>
      <w:r>
        <w:rPr>
          <w:webHidden/>
        </w:rPr>
        <w:fldChar w:fldCharType="end"/>
      </w:r>
    </w:p>
    <w:p w14:paraId="66859426" w14:textId="7E2F96EE" w:rsidR="00FE2227" w:rsidRDefault="00FE2227">
      <w:pPr>
        <w:pStyle w:val="TOC2"/>
        <w:rPr>
          <w:rFonts w:asciiTheme="minorHAnsi" w:eastAsiaTheme="minorEastAsia" w:hAnsiTheme="minorHAnsi" w:cstheme="minorBidi"/>
          <w:sz w:val="22"/>
          <w:szCs w:val="22"/>
          <w:lang w:eastAsia="en-AU"/>
        </w:rPr>
      </w:pPr>
      <w:r>
        <w:t>18.8</w:t>
      </w:r>
      <w:r>
        <w:rPr>
          <w:rFonts w:asciiTheme="minorHAnsi" w:eastAsiaTheme="minorEastAsia" w:hAnsiTheme="minorHAnsi" w:cstheme="minorBidi"/>
          <w:sz w:val="22"/>
          <w:szCs w:val="22"/>
          <w:lang w:eastAsia="en-AU"/>
        </w:rPr>
        <w:tab/>
      </w:r>
      <w:r>
        <w:t>Dismissing an employee for unsatisfactory performance</w:t>
      </w:r>
      <w:r>
        <w:rPr>
          <w:webHidden/>
        </w:rPr>
        <w:tab/>
      </w:r>
      <w:r>
        <w:rPr>
          <w:webHidden/>
        </w:rPr>
        <w:fldChar w:fldCharType="begin"/>
      </w:r>
      <w:r>
        <w:rPr>
          <w:webHidden/>
        </w:rPr>
        <w:instrText xml:space="preserve"> PAGEREF _Toc89850699 \h </w:instrText>
      </w:r>
      <w:r>
        <w:rPr>
          <w:webHidden/>
        </w:rPr>
      </w:r>
      <w:r>
        <w:rPr>
          <w:webHidden/>
        </w:rPr>
        <w:fldChar w:fldCharType="separate"/>
      </w:r>
      <w:r>
        <w:rPr>
          <w:webHidden/>
        </w:rPr>
        <w:t>68</w:t>
      </w:r>
      <w:r>
        <w:rPr>
          <w:webHidden/>
        </w:rPr>
        <w:fldChar w:fldCharType="end"/>
      </w:r>
    </w:p>
    <w:p w14:paraId="2D917256" w14:textId="197E3E1D" w:rsidR="00FE2227" w:rsidRDefault="00FE2227">
      <w:pPr>
        <w:pStyle w:val="TOC2"/>
        <w:rPr>
          <w:rFonts w:asciiTheme="minorHAnsi" w:eastAsiaTheme="minorEastAsia" w:hAnsiTheme="minorHAnsi" w:cstheme="minorBidi"/>
          <w:sz w:val="22"/>
          <w:szCs w:val="22"/>
          <w:lang w:eastAsia="en-AU"/>
        </w:rPr>
      </w:pPr>
      <w:r>
        <w:t>18.9</w:t>
      </w:r>
      <w:r>
        <w:rPr>
          <w:rFonts w:asciiTheme="minorHAnsi" w:eastAsiaTheme="minorEastAsia" w:hAnsiTheme="minorHAnsi" w:cstheme="minorBidi"/>
          <w:sz w:val="22"/>
          <w:szCs w:val="22"/>
          <w:lang w:eastAsia="en-AU"/>
        </w:rPr>
        <w:tab/>
      </w:r>
      <w:r>
        <w:t>Dismissing an employee for misconduct</w:t>
      </w:r>
      <w:r>
        <w:rPr>
          <w:webHidden/>
        </w:rPr>
        <w:tab/>
      </w:r>
      <w:r>
        <w:rPr>
          <w:webHidden/>
        </w:rPr>
        <w:fldChar w:fldCharType="begin"/>
      </w:r>
      <w:r>
        <w:rPr>
          <w:webHidden/>
        </w:rPr>
        <w:instrText xml:space="preserve"> PAGEREF _Toc89850700 \h </w:instrText>
      </w:r>
      <w:r>
        <w:rPr>
          <w:webHidden/>
        </w:rPr>
      </w:r>
      <w:r>
        <w:rPr>
          <w:webHidden/>
        </w:rPr>
        <w:fldChar w:fldCharType="separate"/>
      </w:r>
      <w:r>
        <w:rPr>
          <w:webHidden/>
        </w:rPr>
        <w:t>69</w:t>
      </w:r>
      <w:r>
        <w:rPr>
          <w:webHidden/>
        </w:rPr>
        <w:fldChar w:fldCharType="end"/>
      </w:r>
    </w:p>
    <w:p w14:paraId="3FDC22BC" w14:textId="3F8F1A39" w:rsidR="00FE2227" w:rsidRDefault="00FE2227">
      <w:pPr>
        <w:pStyle w:val="TOC2"/>
        <w:rPr>
          <w:rFonts w:asciiTheme="minorHAnsi" w:eastAsiaTheme="minorEastAsia" w:hAnsiTheme="minorHAnsi" w:cstheme="minorBidi"/>
          <w:sz w:val="22"/>
          <w:szCs w:val="22"/>
          <w:lang w:eastAsia="en-AU"/>
        </w:rPr>
      </w:pPr>
      <w:r>
        <w:t>18.10</w:t>
      </w:r>
      <w:r>
        <w:rPr>
          <w:rFonts w:asciiTheme="minorHAnsi" w:eastAsiaTheme="minorEastAsia" w:hAnsiTheme="minorHAnsi" w:cstheme="minorBidi"/>
          <w:sz w:val="22"/>
          <w:szCs w:val="22"/>
          <w:lang w:eastAsia="en-AU"/>
        </w:rPr>
        <w:tab/>
      </w:r>
      <w:r>
        <w:t>Procedure</w:t>
      </w:r>
      <w:r>
        <w:rPr>
          <w:webHidden/>
        </w:rPr>
        <w:tab/>
      </w:r>
      <w:r>
        <w:rPr>
          <w:webHidden/>
        </w:rPr>
        <w:fldChar w:fldCharType="begin"/>
      </w:r>
      <w:r>
        <w:rPr>
          <w:webHidden/>
        </w:rPr>
        <w:instrText xml:space="preserve"> PAGEREF _Toc89850701 \h </w:instrText>
      </w:r>
      <w:r>
        <w:rPr>
          <w:webHidden/>
        </w:rPr>
      </w:r>
      <w:r>
        <w:rPr>
          <w:webHidden/>
        </w:rPr>
        <w:fldChar w:fldCharType="separate"/>
      </w:r>
      <w:r>
        <w:rPr>
          <w:webHidden/>
        </w:rPr>
        <w:t>70</w:t>
      </w:r>
      <w:r>
        <w:rPr>
          <w:webHidden/>
        </w:rPr>
        <w:fldChar w:fldCharType="end"/>
      </w:r>
    </w:p>
    <w:p w14:paraId="7B2D69CC" w14:textId="64CE29CF" w:rsidR="00FE2227" w:rsidRDefault="00FE2227">
      <w:pPr>
        <w:pStyle w:val="TOC2"/>
        <w:rPr>
          <w:rFonts w:asciiTheme="minorHAnsi" w:eastAsiaTheme="minorEastAsia" w:hAnsiTheme="minorHAnsi" w:cstheme="minorBidi"/>
          <w:sz w:val="22"/>
          <w:szCs w:val="22"/>
          <w:lang w:eastAsia="en-AU"/>
        </w:rPr>
      </w:pPr>
      <w:r>
        <w:t>18.11</w:t>
      </w:r>
      <w:r>
        <w:rPr>
          <w:rFonts w:asciiTheme="minorHAnsi" w:eastAsiaTheme="minorEastAsia" w:hAnsiTheme="minorHAnsi" w:cstheme="minorBidi"/>
          <w:sz w:val="22"/>
          <w:szCs w:val="22"/>
          <w:lang w:eastAsia="en-AU"/>
        </w:rPr>
        <w:tab/>
      </w:r>
      <w:r>
        <w:t>Dismissing an employee because they are ill or injured</w:t>
      </w:r>
      <w:r>
        <w:rPr>
          <w:webHidden/>
        </w:rPr>
        <w:tab/>
      </w:r>
      <w:r>
        <w:rPr>
          <w:webHidden/>
        </w:rPr>
        <w:fldChar w:fldCharType="begin"/>
      </w:r>
      <w:r>
        <w:rPr>
          <w:webHidden/>
        </w:rPr>
        <w:instrText xml:space="preserve"> PAGEREF _Toc89850702 \h </w:instrText>
      </w:r>
      <w:r>
        <w:rPr>
          <w:webHidden/>
        </w:rPr>
      </w:r>
      <w:r>
        <w:rPr>
          <w:webHidden/>
        </w:rPr>
        <w:fldChar w:fldCharType="separate"/>
      </w:r>
      <w:r>
        <w:rPr>
          <w:webHidden/>
        </w:rPr>
        <w:t>71</w:t>
      </w:r>
      <w:r>
        <w:rPr>
          <w:webHidden/>
        </w:rPr>
        <w:fldChar w:fldCharType="end"/>
      </w:r>
    </w:p>
    <w:p w14:paraId="1840BFB5" w14:textId="626605B8" w:rsidR="00FE2227" w:rsidRDefault="00FE2227">
      <w:pPr>
        <w:pStyle w:val="TOC2"/>
        <w:rPr>
          <w:rFonts w:asciiTheme="minorHAnsi" w:eastAsiaTheme="minorEastAsia" w:hAnsiTheme="minorHAnsi" w:cstheme="minorBidi"/>
          <w:sz w:val="22"/>
          <w:szCs w:val="22"/>
          <w:lang w:eastAsia="en-AU"/>
        </w:rPr>
      </w:pPr>
      <w:r>
        <w:t>18.12</w:t>
      </w:r>
      <w:r>
        <w:rPr>
          <w:rFonts w:asciiTheme="minorHAnsi" w:eastAsiaTheme="minorEastAsia" w:hAnsiTheme="minorHAnsi" w:cstheme="minorBidi"/>
          <w:sz w:val="22"/>
          <w:szCs w:val="22"/>
          <w:lang w:eastAsia="en-AU"/>
        </w:rPr>
        <w:tab/>
      </w:r>
      <w:r>
        <w:t>Dismissing an employee because their position is redundant</w:t>
      </w:r>
      <w:r>
        <w:rPr>
          <w:webHidden/>
        </w:rPr>
        <w:tab/>
      </w:r>
      <w:r>
        <w:rPr>
          <w:webHidden/>
        </w:rPr>
        <w:fldChar w:fldCharType="begin"/>
      </w:r>
      <w:r>
        <w:rPr>
          <w:webHidden/>
        </w:rPr>
        <w:instrText xml:space="preserve"> PAGEREF _Toc89850703 \h </w:instrText>
      </w:r>
      <w:r>
        <w:rPr>
          <w:webHidden/>
        </w:rPr>
      </w:r>
      <w:r>
        <w:rPr>
          <w:webHidden/>
        </w:rPr>
        <w:fldChar w:fldCharType="separate"/>
      </w:r>
      <w:r>
        <w:rPr>
          <w:webHidden/>
        </w:rPr>
        <w:t>71</w:t>
      </w:r>
      <w:r>
        <w:rPr>
          <w:webHidden/>
        </w:rPr>
        <w:fldChar w:fldCharType="end"/>
      </w:r>
    </w:p>
    <w:p w14:paraId="07073B54" w14:textId="60AD584D" w:rsidR="00FE2227" w:rsidRDefault="00FE2227">
      <w:pPr>
        <w:pStyle w:val="TOC2"/>
        <w:rPr>
          <w:rFonts w:asciiTheme="minorHAnsi" w:eastAsiaTheme="minorEastAsia" w:hAnsiTheme="minorHAnsi" w:cstheme="minorBidi"/>
          <w:sz w:val="22"/>
          <w:szCs w:val="22"/>
          <w:lang w:eastAsia="en-AU"/>
        </w:rPr>
      </w:pPr>
      <w:r>
        <w:t>18.13</w:t>
      </w:r>
      <w:r>
        <w:rPr>
          <w:rFonts w:asciiTheme="minorHAnsi" w:eastAsiaTheme="minorEastAsia" w:hAnsiTheme="minorHAnsi" w:cstheme="minorBidi"/>
          <w:sz w:val="22"/>
          <w:szCs w:val="22"/>
          <w:lang w:eastAsia="en-AU"/>
        </w:rPr>
        <w:tab/>
      </w:r>
      <w:r>
        <w:t>Payments and practical steps to be taken on dismissal</w:t>
      </w:r>
      <w:r>
        <w:rPr>
          <w:webHidden/>
        </w:rPr>
        <w:tab/>
      </w:r>
      <w:r>
        <w:rPr>
          <w:webHidden/>
        </w:rPr>
        <w:fldChar w:fldCharType="begin"/>
      </w:r>
      <w:r>
        <w:rPr>
          <w:webHidden/>
        </w:rPr>
        <w:instrText xml:space="preserve"> PAGEREF _Toc89850704 \h </w:instrText>
      </w:r>
      <w:r>
        <w:rPr>
          <w:webHidden/>
        </w:rPr>
      </w:r>
      <w:r>
        <w:rPr>
          <w:webHidden/>
        </w:rPr>
        <w:fldChar w:fldCharType="separate"/>
      </w:r>
      <w:r>
        <w:rPr>
          <w:webHidden/>
        </w:rPr>
        <w:t>71</w:t>
      </w:r>
      <w:r>
        <w:rPr>
          <w:webHidden/>
        </w:rPr>
        <w:fldChar w:fldCharType="end"/>
      </w:r>
    </w:p>
    <w:p w14:paraId="3B7BBE50" w14:textId="7588D741" w:rsidR="00FE2227" w:rsidRDefault="00FE2227">
      <w:pPr>
        <w:pStyle w:val="TOC2"/>
        <w:rPr>
          <w:rFonts w:asciiTheme="minorHAnsi" w:eastAsiaTheme="minorEastAsia" w:hAnsiTheme="minorHAnsi" w:cstheme="minorBidi"/>
          <w:sz w:val="22"/>
          <w:szCs w:val="22"/>
          <w:lang w:eastAsia="en-AU"/>
        </w:rPr>
      </w:pPr>
      <w:r>
        <w:t>18.14</w:t>
      </w:r>
      <w:r>
        <w:rPr>
          <w:rFonts w:asciiTheme="minorHAnsi" w:eastAsiaTheme="minorEastAsia" w:hAnsiTheme="minorHAnsi" w:cstheme="minorBidi"/>
          <w:sz w:val="22"/>
          <w:szCs w:val="22"/>
          <w:lang w:eastAsia="en-AU"/>
        </w:rPr>
        <w:tab/>
      </w:r>
      <w:r>
        <w:t>Notice period</w:t>
      </w:r>
      <w:r>
        <w:rPr>
          <w:webHidden/>
        </w:rPr>
        <w:tab/>
      </w:r>
      <w:r>
        <w:rPr>
          <w:webHidden/>
        </w:rPr>
        <w:fldChar w:fldCharType="begin"/>
      </w:r>
      <w:r>
        <w:rPr>
          <w:webHidden/>
        </w:rPr>
        <w:instrText xml:space="preserve"> PAGEREF _Toc89850705 \h </w:instrText>
      </w:r>
      <w:r>
        <w:rPr>
          <w:webHidden/>
        </w:rPr>
      </w:r>
      <w:r>
        <w:rPr>
          <w:webHidden/>
        </w:rPr>
        <w:fldChar w:fldCharType="separate"/>
      </w:r>
      <w:r>
        <w:rPr>
          <w:webHidden/>
        </w:rPr>
        <w:t>72</w:t>
      </w:r>
      <w:r>
        <w:rPr>
          <w:webHidden/>
        </w:rPr>
        <w:fldChar w:fldCharType="end"/>
      </w:r>
    </w:p>
    <w:p w14:paraId="1540D0C4" w14:textId="7B924CAB" w:rsidR="00FE2227" w:rsidRDefault="00FE2227">
      <w:pPr>
        <w:pStyle w:val="TOC2"/>
        <w:rPr>
          <w:rFonts w:asciiTheme="minorHAnsi" w:eastAsiaTheme="minorEastAsia" w:hAnsiTheme="minorHAnsi" w:cstheme="minorBidi"/>
          <w:sz w:val="22"/>
          <w:szCs w:val="22"/>
          <w:lang w:eastAsia="en-AU"/>
        </w:rPr>
      </w:pPr>
      <w:r>
        <w:t>18.15</w:t>
      </w:r>
      <w:r>
        <w:rPr>
          <w:rFonts w:asciiTheme="minorHAnsi" w:eastAsiaTheme="minorEastAsia" w:hAnsiTheme="minorHAnsi" w:cstheme="minorBidi"/>
          <w:sz w:val="22"/>
          <w:szCs w:val="22"/>
          <w:lang w:eastAsia="en-AU"/>
        </w:rPr>
        <w:tab/>
      </w:r>
      <w:r>
        <w:t>Payment of other entitlements</w:t>
      </w:r>
      <w:r>
        <w:rPr>
          <w:webHidden/>
        </w:rPr>
        <w:tab/>
      </w:r>
      <w:r>
        <w:rPr>
          <w:webHidden/>
        </w:rPr>
        <w:fldChar w:fldCharType="begin"/>
      </w:r>
      <w:r>
        <w:rPr>
          <w:webHidden/>
        </w:rPr>
        <w:instrText xml:space="preserve"> PAGEREF _Toc89850706 \h </w:instrText>
      </w:r>
      <w:r>
        <w:rPr>
          <w:webHidden/>
        </w:rPr>
      </w:r>
      <w:r>
        <w:rPr>
          <w:webHidden/>
        </w:rPr>
        <w:fldChar w:fldCharType="separate"/>
      </w:r>
      <w:r>
        <w:rPr>
          <w:webHidden/>
        </w:rPr>
        <w:t>73</w:t>
      </w:r>
      <w:r>
        <w:rPr>
          <w:webHidden/>
        </w:rPr>
        <w:fldChar w:fldCharType="end"/>
      </w:r>
    </w:p>
    <w:p w14:paraId="7295B08A" w14:textId="6CBFCD62" w:rsidR="00FE2227" w:rsidRDefault="00FE2227">
      <w:pPr>
        <w:pStyle w:val="TOC2"/>
        <w:rPr>
          <w:rFonts w:asciiTheme="minorHAnsi" w:eastAsiaTheme="minorEastAsia" w:hAnsiTheme="minorHAnsi" w:cstheme="minorBidi"/>
          <w:sz w:val="22"/>
          <w:szCs w:val="22"/>
          <w:lang w:eastAsia="en-AU"/>
        </w:rPr>
      </w:pPr>
      <w:r>
        <w:t>18.16</w:t>
      </w:r>
      <w:r>
        <w:rPr>
          <w:rFonts w:asciiTheme="minorHAnsi" w:eastAsiaTheme="minorEastAsia" w:hAnsiTheme="minorHAnsi" w:cstheme="minorBidi"/>
          <w:sz w:val="22"/>
          <w:szCs w:val="22"/>
          <w:lang w:eastAsia="en-AU"/>
        </w:rPr>
        <w:tab/>
      </w:r>
      <w:r>
        <w:t>Ensuring that you have evidence to support your actions</w:t>
      </w:r>
      <w:r>
        <w:rPr>
          <w:webHidden/>
        </w:rPr>
        <w:tab/>
      </w:r>
      <w:r>
        <w:rPr>
          <w:webHidden/>
        </w:rPr>
        <w:fldChar w:fldCharType="begin"/>
      </w:r>
      <w:r>
        <w:rPr>
          <w:webHidden/>
        </w:rPr>
        <w:instrText xml:space="preserve"> PAGEREF _Toc89850707 \h </w:instrText>
      </w:r>
      <w:r>
        <w:rPr>
          <w:webHidden/>
        </w:rPr>
      </w:r>
      <w:r>
        <w:rPr>
          <w:webHidden/>
        </w:rPr>
        <w:fldChar w:fldCharType="separate"/>
      </w:r>
      <w:r>
        <w:rPr>
          <w:webHidden/>
        </w:rPr>
        <w:t>73</w:t>
      </w:r>
      <w:r>
        <w:rPr>
          <w:webHidden/>
        </w:rPr>
        <w:fldChar w:fldCharType="end"/>
      </w:r>
    </w:p>
    <w:p w14:paraId="73A286F4" w14:textId="03AB95CE" w:rsidR="00FE2227" w:rsidRDefault="00FE2227">
      <w:pPr>
        <w:pStyle w:val="TOC1"/>
        <w:rPr>
          <w:rFonts w:asciiTheme="minorHAnsi" w:eastAsiaTheme="minorEastAsia" w:hAnsiTheme="minorHAnsi" w:cstheme="minorBidi"/>
          <w:b w:val="0"/>
          <w:sz w:val="22"/>
          <w:szCs w:val="22"/>
          <w:lang w:eastAsia="en-AU"/>
        </w:rPr>
      </w:pPr>
      <w:r w:rsidRPr="00823ACE">
        <w:rPr>
          <w:rFonts w:cs="Tahoma"/>
        </w:rPr>
        <w:t>19</w:t>
      </w:r>
      <w:r>
        <w:rPr>
          <w:rFonts w:asciiTheme="minorHAnsi" w:eastAsiaTheme="minorEastAsia" w:hAnsiTheme="minorHAnsi" w:cstheme="minorBidi"/>
          <w:b w:val="0"/>
          <w:sz w:val="22"/>
          <w:szCs w:val="22"/>
          <w:lang w:eastAsia="en-AU"/>
        </w:rPr>
        <w:tab/>
      </w:r>
      <w:r w:rsidRPr="00823ACE">
        <w:rPr>
          <w:rFonts w:cs="Tahoma"/>
        </w:rPr>
        <w:t>RESIGNATION OF EMPLOYEE</w:t>
      </w:r>
      <w:r>
        <w:rPr>
          <w:webHidden/>
        </w:rPr>
        <w:tab/>
      </w:r>
      <w:r>
        <w:rPr>
          <w:webHidden/>
        </w:rPr>
        <w:fldChar w:fldCharType="begin"/>
      </w:r>
      <w:r>
        <w:rPr>
          <w:webHidden/>
        </w:rPr>
        <w:instrText xml:space="preserve"> PAGEREF _Toc89850708 \h </w:instrText>
      </w:r>
      <w:r>
        <w:rPr>
          <w:webHidden/>
        </w:rPr>
      </w:r>
      <w:r>
        <w:rPr>
          <w:webHidden/>
        </w:rPr>
        <w:fldChar w:fldCharType="separate"/>
      </w:r>
      <w:r>
        <w:rPr>
          <w:webHidden/>
        </w:rPr>
        <w:t>74</w:t>
      </w:r>
      <w:r>
        <w:rPr>
          <w:webHidden/>
        </w:rPr>
        <w:fldChar w:fldCharType="end"/>
      </w:r>
    </w:p>
    <w:p w14:paraId="3D204357" w14:textId="31506C53" w:rsidR="00FE2227" w:rsidRDefault="00FE2227">
      <w:pPr>
        <w:pStyle w:val="TOC2"/>
        <w:rPr>
          <w:rFonts w:asciiTheme="minorHAnsi" w:eastAsiaTheme="minorEastAsia" w:hAnsiTheme="minorHAnsi" w:cstheme="minorBidi"/>
          <w:sz w:val="22"/>
          <w:szCs w:val="22"/>
          <w:lang w:eastAsia="en-AU"/>
        </w:rPr>
      </w:pPr>
      <w:r>
        <w:t>19.1</w:t>
      </w:r>
      <w:r>
        <w:rPr>
          <w:rFonts w:asciiTheme="minorHAnsi" w:eastAsiaTheme="minorEastAsia" w:hAnsiTheme="minorHAnsi" w:cstheme="minorBidi"/>
          <w:sz w:val="22"/>
          <w:szCs w:val="22"/>
          <w:lang w:eastAsia="en-AU"/>
        </w:rPr>
        <w:tab/>
      </w:r>
      <w:r>
        <w:t>Introduction to resignations</w:t>
      </w:r>
      <w:r>
        <w:rPr>
          <w:webHidden/>
        </w:rPr>
        <w:tab/>
      </w:r>
      <w:r>
        <w:rPr>
          <w:webHidden/>
        </w:rPr>
        <w:fldChar w:fldCharType="begin"/>
      </w:r>
      <w:r>
        <w:rPr>
          <w:webHidden/>
        </w:rPr>
        <w:instrText xml:space="preserve"> PAGEREF _Toc89850709 \h </w:instrText>
      </w:r>
      <w:r>
        <w:rPr>
          <w:webHidden/>
        </w:rPr>
      </w:r>
      <w:r>
        <w:rPr>
          <w:webHidden/>
        </w:rPr>
        <w:fldChar w:fldCharType="separate"/>
      </w:r>
      <w:r>
        <w:rPr>
          <w:webHidden/>
        </w:rPr>
        <w:t>74</w:t>
      </w:r>
      <w:r>
        <w:rPr>
          <w:webHidden/>
        </w:rPr>
        <w:fldChar w:fldCharType="end"/>
      </w:r>
    </w:p>
    <w:p w14:paraId="19C42E75" w14:textId="6FD1EDE0" w:rsidR="00FE2227" w:rsidRDefault="00FE2227">
      <w:pPr>
        <w:pStyle w:val="TOC2"/>
        <w:rPr>
          <w:rFonts w:asciiTheme="minorHAnsi" w:eastAsiaTheme="minorEastAsia" w:hAnsiTheme="minorHAnsi" w:cstheme="minorBidi"/>
          <w:sz w:val="22"/>
          <w:szCs w:val="22"/>
          <w:lang w:eastAsia="en-AU"/>
        </w:rPr>
      </w:pPr>
      <w:r>
        <w:t>19.2</w:t>
      </w:r>
      <w:r>
        <w:rPr>
          <w:rFonts w:asciiTheme="minorHAnsi" w:eastAsiaTheme="minorEastAsia" w:hAnsiTheme="minorHAnsi" w:cstheme="minorBidi"/>
          <w:sz w:val="22"/>
          <w:szCs w:val="22"/>
          <w:lang w:eastAsia="en-AU"/>
        </w:rPr>
        <w:tab/>
      </w:r>
      <w:r>
        <w:t>What if the employee withdraws a resignation?</w:t>
      </w:r>
      <w:r>
        <w:rPr>
          <w:webHidden/>
        </w:rPr>
        <w:tab/>
      </w:r>
      <w:r>
        <w:rPr>
          <w:webHidden/>
        </w:rPr>
        <w:fldChar w:fldCharType="begin"/>
      </w:r>
      <w:r>
        <w:rPr>
          <w:webHidden/>
        </w:rPr>
        <w:instrText xml:space="preserve"> PAGEREF _Toc89850710 \h </w:instrText>
      </w:r>
      <w:r>
        <w:rPr>
          <w:webHidden/>
        </w:rPr>
      </w:r>
      <w:r>
        <w:rPr>
          <w:webHidden/>
        </w:rPr>
        <w:fldChar w:fldCharType="separate"/>
      </w:r>
      <w:r>
        <w:rPr>
          <w:webHidden/>
        </w:rPr>
        <w:t>74</w:t>
      </w:r>
      <w:r>
        <w:rPr>
          <w:webHidden/>
        </w:rPr>
        <w:fldChar w:fldCharType="end"/>
      </w:r>
    </w:p>
    <w:p w14:paraId="16370DC8" w14:textId="7C183A2C" w:rsidR="00FE2227" w:rsidRDefault="00FE2227">
      <w:pPr>
        <w:pStyle w:val="TOC2"/>
        <w:rPr>
          <w:rFonts w:asciiTheme="minorHAnsi" w:eastAsiaTheme="minorEastAsia" w:hAnsiTheme="minorHAnsi" w:cstheme="minorBidi"/>
          <w:sz w:val="22"/>
          <w:szCs w:val="22"/>
          <w:lang w:eastAsia="en-AU"/>
        </w:rPr>
      </w:pPr>
      <w:r>
        <w:t>19.3</w:t>
      </w:r>
      <w:r>
        <w:rPr>
          <w:rFonts w:asciiTheme="minorHAnsi" w:eastAsiaTheme="minorEastAsia" w:hAnsiTheme="minorHAnsi" w:cstheme="minorBidi"/>
          <w:sz w:val="22"/>
          <w:szCs w:val="22"/>
          <w:lang w:eastAsia="en-AU"/>
        </w:rPr>
        <w:tab/>
      </w:r>
      <w:r>
        <w:t>What is a constructive dismissal?</w:t>
      </w:r>
      <w:r>
        <w:rPr>
          <w:webHidden/>
        </w:rPr>
        <w:tab/>
      </w:r>
      <w:r>
        <w:rPr>
          <w:webHidden/>
        </w:rPr>
        <w:fldChar w:fldCharType="begin"/>
      </w:r>
      <w:r>
        <w:rPr>
          <w:webHidden/>
        </w:rPr>
        <w:instrText xml:space="preserve"> PAGEREF _Toc89850711 \h </w:instrText>
      </w:r>
      <w:r>
        <w:rPr>
          <w:webHidden/>
        </w:rPr>
      </w:r>
      <w:r>
        <w:rPr>
          <w:webHidden/>
        </w:rPr>
        <w:fldChar w:fldCharType="separate"/>
      </w:r>
      <w:r>
        <w:rPr>
          <w:webHidden/>
        </w:rPr>
        <w:t>74</w:t>
      </w:r>
      <w:r>
        <w:rPr>
          <w:webHidden/>
        </w:rPr>
        <w:fldChar w:fldCharType="end"/>
      </w:r>
    </w:p>
    <w:p w14:paraId="59186BE0" w14:textId="6C4823FE" w:rsidR="00FE2227" w:rsidRDefault="00FE2227">
      <w:pPr>
        <w:pStyle w:val="TOC1"/>
        <w:rPr>
          <w:rFonts w:asciiTheme="minorHAnsi" w:eastAsiaTheme="minorEastAsia" w:hAnsiTheme="minorHAnsi" w:cstheme="minorBidi"/>
          <w:b w:val="0"/>
          <w:sz w:val="22"/>
          <w:szCs w:val="22"/>
          <w:lang w:eastAsia="en-AU"/>
        </w:rPr>
      </w:pPr>
      <w:r w:rsidRPr="00823ACE">
        <w:rPr>
          <w:rFonts w:cs="Tahoma"/>
        </w:rPr>
        <w:t>20</w:t>
      </w:r>
      <w:r>
        <w:rPr>
          <w:rFonts w:asciiTheme="minorHAnsi" w:eastAsiaTheme="minorEastAsia" w:hAnsiTheme="minorHAnsi" w:cstheme="minorBidi"/>
          <w:b w:val="0"/>
          <w:sz w:val="22"/>
          <w:szCs w:val="22"/>
          <w:lang w:eastAsia="en-AU"/>
        </w:rPr>
        <w:tab/>
      </w:r>
      <w:r w:rsidRPr="00823ACE">
        <w:rPr>
          <w:rFonts w:cs="Tahoma"/>
        </w:rPr>
        <w:t>REFERENCES</w:t>
      </w:r>
      <w:r>
        <w:rPr>
          <w:webHidden/>
        </w:rPr>
        <w:tab/>
      </w:r>
      <w:r>
        <w:rPr>
          <w:webHidden/>
        </w:rPr>
        <w:fldChar w:fldCharType="begin"/>
      </w:r>
      <w:r>
        <w:rPr>
          <w:webHidden/>
        </w:rPr>
        <w:instrText xml:space="preserve"> PAGEREF _Toc89850712 \h </w:instrText>
      </w:r>
      <w:r>
        <w:rPr>
          <w:webHidden/>
        </w:rPr>
      </w:r>
      <w:r>
        <w:rPr>
          <w:webHidden/>
        </w:rPr>
        <w:fldChar w:fldCharType="separate"/>
      </w:r>
      <w:r>
        <w:rPr>
          <w:webHidden/>
        </w:rPr>
        <w:t>76</w:t>
      </w:r>
      <w:r>
        <w:rPr>
          <w:webHidden/>
        </w:rPr>
        <w:fldChar w:fldCharType="end"/>
      </w:r>
    </w:p>
    <w:p w14:paraId="18EF4F63" w14:textId="672A5A16" w:rsidR="00FE2227" w:rsidRDefault="00FE2227">
      <w:pPr>
        <w:pStyle w:val="TOC2"/>
        <w:rPr>
          <w:rFonts w:asciiTheme="minorHAnsi" w:eastAsiaTheme="minorEastAsia" w:hAnsiTheme="minorHAnsi" w:cstheme="minorBidi"/>
          <w:sz w:val="22"/>
          <w:szCs w:val="22"/>
          <w:lang w:eastAsia="en-AU"/>
        </w:rPr>
      </w:pPr>
      <w:r>
        <w:t>20.1</w:t>
      </w:r>
      <w:r>
        <w:rPr>
          <w:rFonts w:asciiTheme="minorHAnsi" w:eastAsiaTheme="minorEastAsia" w:hAnsiTheme="minorHAnsi" w:cstheme="minorBidi"/>
          <w:sz w:val="22"/>
          <w:szCs w:val="22"/>
          <w:lang w:eastAsia="en-AU"/>
        </w:rPr>
        <w:tab/>
      </w:r>
      <w:r>
        <w:t>Statements of Service</w:t>
      </w:r>
      <w:r>
        <w:rPr>
          <w:webHidden/>
        </w:rPr>
        <w:tab/>
      </w:r>
      <w:r>
        <w:rPr>
          <w:webHidden/>
        </w:rPr>
        <w:fldChar w:fldCharType="begin"/>
      </w:r>
      <w:r>
        <w:rPr>
          <w:webHidden/>
        </w:rPr>
        <w:instrText xml:space="preserve"> PAGEREF _Toc89850713 \h </w:instrText>
      </w:r>
      <w:r>
        <w:rPr>
          <w:webHidden/>
        </w:rPr>
      </w:r>
      <w:r>
        <w:rPr>
          <w:webHidden/>
        </w:rPr>
        <w:fldChar w:fldCharType="separate"/>
      </w:r>
      <w:r>
        <w:rPr>
          <w:webHidden/>
        </w:rPr>
        <w:t>76</w:t>
      </w:r>
      <w:r>
        <w:rPr>
          <w:webHidden/>
        </w:rPr>
        <w:fldChar w:fldCharType="end"/>
      </w:r>
    </w:p>
    <w:p w14:paraId="2FC548BB" w14:textId="4F37C1B0" w:rsidR="00FE2227" w:rsidRDefault="00FE2227">
      <w:pPr>
        <w:pStyle w:val="TOC2"/>
        <w:rPr>
          <w:rFonts w:asciiTheme="minorHAnsi" w:eastAsiaTheme="minorEastAsia" w:hAnsiTheme="minorHAnsi" w:cstheme="minorBidi"/>
          <w:sz w:val="22"/>
          <w:szCs w:val="22"/>
          <w:lang w:eastAsia="en-AU"/>
        </w:rPr>
      </w:pPr>
      <w:r>
        <w:t>20.2</w:t>
      </w:r>
      <w:r>
        <w:rPr>
          <w:rFonts w:asciiTheme="minorHAnsi" w:eastAsiaTheme="minorEastAsia" w:hAnsiTheme="minorHAnsi" w:cstheme="minorBidi"/>
          <w:sz w:val="22"/>
          <w:szCs w:val="22"/>
          <w:lang w:eastAsia="en-AU"/>
        </w:rPr>
        <w:tab/>
      </w:r>
      <w:r>
        <w:t>Personal References</w:t>
      </w:r>
      <w:r>
        <w:rPr>
          <w:webHidden/>
        </w:rPr>
        <w:tab/>
      </w:r>
      <w:r>
        <w:rPr>
          <w:webHidden/>
        </w:rPr>
        <w:fldChar w:fldCharType="begin"/>
      </w:r>
      <w:r>
        <w:rPr>
          <w:webHidden/>
        </w:rPr>
        <w:instrText xml:space="preserve"> PAGEREF _Toc89850714 \h </w:instrText>
      </w:r>
      <w:r>
        <w:rPr>
          <w:webHidden/>
        </w:rPr>
      </w:r>
      <w:r>
        <w:rPr>
          <w:webHidden/>
        </w:rPr>
        <w:fldChar w:fldCharType="separate"/>
      </w:r>
      <w:r>
        <w:rPr>
          <w:webHidden/>
        </w:rPr>
        <w:t>76</w:t>
      </w:r>
      <w:r>
        <w:rPr>
          <w:webHidden/>
        </w:rPr>
        <w:fldChar w:fldCharType="end"/>
      </w:r>
    </w:p>
    <w:p w14:paraId="3E83F783" w14:textId="0C1D98E6" w:rsidR="00FE2227" w:rsidRDefault="00FE2227">
      <w:pPr>
        <w:pStyle w:val="TOC1"/>
        <w:rPr>
          <w:rFonts w:asciiTheme="minorHAnsi" w:eastAsiaTheme="minorEastAsia" w:hAnsiTheme="minorHAnsi" w:cstheme="minorBidi"/>
          <w:b w:val="0"/>
          <w:sz w:val="22"/>
          <w:szCs w:val="22"/>
          <w:lang w:eastAsia="en-AU"/>
        </w:rPr>
      </w:pPr>
      <w:r w:rsidRPr="00823ACE">
        <w:rPr>
          <w:rFonts w:cs="Tahoma"/>
        </w:rPr>
        <w:t>21</w:t>
      </w:r>
      <w:r>
        <w:rPr>
          <w:rFonts w:asciiTheme="minorHAnsi" w:eastAsiaTheme="minorEastAsia" w:hAnsiTheme="minorHAnsi" w:cstheme="minorBidi"/>
          <w:b w:val="0"/>
          <w:sz w:val="22"/>
          <w:szCs w:val="22"/>
          <w:lang w:eastAsia="en-AU"/>
        </w:rPr>
        <w:tab/>
      </w:r>
      <w:r w:rsidRPr="00823ACE">
        <w:rPr>
          <w:rFonts w:cs="Tahoma"/>
        </w:rPr>
        <w:t>Management forms</w:t>
      </w:r>
      <w:r>
        <w:rPr>
          <w:webHidden/>
        </w:rPr>
        <w:tab/>
      </w:r>
      <w:r>
        <w:rPr>
          <w:webHidden/>
        </w:rPr>
        <w:fldChar w:fldCharType="begin"/>
      </w:r>
      <w:r>
        <w:rPr>
          <w:webHidden/>
        </w:rPr>
        <w:instrText xml:space="preserve"> PAGEREF _Toc89850715 \h </w:instrText>
      </w:r>
      <w:r>
        <w:rPr>
          <w:webHidden/>
        </w:rPr>
      </w:r>
      <w:r>
        <w:rPr>
          <w:webHidden/>
        </w:rPr>
        <w:fldChar w:fldCharType="separate"/>
      </w:r>
      <w:r>
        <w:rPr>
          <w:webHidden/>
        </w:rPr>
        <w:t>78</w:t>
      </w:r>
      <w:r>
        <w:rPr>
          <w:webHidden/>
        </w:rPr>
        <w:fldChar w:fldCharType="end"/>
      </w:r>
    </w:p>
    <w:p w14:paraId="67BB44AA" w14:textId="551582F0" w:rsidR="00FE2227" w:rsidRDefault="00FE2227">
      <w:pPr>
        <w:pStyle w:val="TOC2"/>
        <w:rPr>
          <w:rFonts w:asciiTheme="minorHAnsi" w:eastAsiaTheme="minorEastAsia" w:hAnsiTheme="minorHAnsi" w:cstheme="minorBidi"/>
          <w:sz w:val="22"/>
          <w:szCs w:val="22"/>
          <w:lang w:eastAsia="en-AU"/>
        </w:rPr>
      </w:pPr>
      <w:r>
        <w:t>21.1</w:t>
      </w:r>
      <w:r>
        <w:rPr>
          <w:rFonts w:asciiTheme="minorHAnsi" w:eastAsiaTheme="minorEastAsia" w:hAnsiTheme="minorHAnsi" w:cstheme="minorBidi"/>
          <w:sz w:val="22"/>
          <w:szCs w:val="22"/>
          <w:lang w:eastAsia="en-AU"/>
        </w:rPr>
        <w:tab/>
      </w:r>
      <w:r>
        <w:t>Employment application form</w:t>
      </w:r>
      <w:r>
        <w:rPr>
          <w:webHidden/>
        </w:rPr>
        <w:tab/>
      </w:r>
      <w:r>
        <w:rPr>
          <w:webHidden/>
        </w:rPr>
        <w:fldChar w:fldCharType="begin"/>
      </w:r>
      <w:r>
        <w:rPr>
          <w:webHidden/>
        </w:rPr>
        <w:instrText xml:space="preserve"> PAGEREF _Toc89850716 \h </w:instrText>
      </w:r>
      <w:r>
        <w:rPr>
          <w:webHidden/>
        </w:rPr>
      </w:r>
      <w:r>
        <w:rPr>
          <w:webHidden/>
        </w:rPr>
        <w:fldChar w:fldCharType="separate"/>
      </w:r>
      <w:r>
        <w:rPr>
          <w:webHidden/>
        </w:rPr>
        <w:t>78</w:t>
      </w:r>
      <w:r>
        <w:rPr>
          <w:webHidden/>
        </w:rPr>
        <w:fldChar w:fldCharType="end"/>
      </w:r>
    </w:p>
    <w:p w14:paraId="16461310" w14:textId="4FD1C33C" w:rsidR="00FE2227" w:rsidRDefault="00FE2227">
      <w:pPr>
        <w:pStyle w:val="TOC2"/>
        <w:rPr>
          <w:rFonts w:asciiTheme="minorHAnsi" w:eastAsiaTheme="minorEastAsia" w:hAnsiTheme="minorHAnsi" w:cstheme="minorBidi"/>
          <w:sz w:val="22"/>
          <w:szCs w:val="22"/>
          <w:lang w:eastAsia="en-AU"/>
        </w:rPr>
      </w:pPr>
      <w:r>
        <w:t>21.2</w:t>
      </w:r>
      <w:r>
        <w:rPr>
          <w:rFonts w:asciiTheme="minorHAnsi" w:eastAsiaTheme="minorEastAsia" w:hAnsiTheme="minorHAnsi" w:cstheme="minorBidi"/>
          <w:sz w:val="22"/>
          <w:szCs w:val="22"/>
          <w:lang w:eastAsia="en-AU"/>
        </w:rPr>
        <w:tab/>
      </w:r>
      <w:r>
        <w:t>Letter to job applicant to comply with APP1 and APP5</w:t>
      </w:r>
      <w:r>
        <w:rPr>
          <w:webHidden/>
        </w:rPr>
        <w:tab/>
      </w:r>
      <w:r>
        <w:rPr>
          <w:webHidden/>
        </w:rPr>
        <w:fldChar w:fldCharType="begin"/>
      </w:r>
      <w:r>
        <w:rPr>
          <w:webHidden/>
        </w:rPr>
        <w:instrText xml:space="preserve"> PAGEREF _Toc89850717 \h </w:instrText>
      </w:r>
      <w:r>
        <w:rPr>
          <w:webHidden/>
        </w:rPr>
      </w:r>
      <w:r>
        <w:rPr>
          <w:webHidden/>
        </w:rPr>
        <w:fldChar w:fldCharType="separate"/>
      </w:r>
      <w:r>
        <w:rPr>
          <w:webHidden/>
        </w:rPr>
        <w:t>80</w:t>
      </w:r>
      <w:r>
        <w:rPr>
          <w:webHidden/>
        </w:rPr>
        <w:fldChar w:fldCharType="end"/>
      </w:r>
    </w:p>
    <w:p w14:paraId="19561678" w14:textId="0D720B1E" w:rsidR="00FE2227" w:rsidRDefault="00FE2227">
      <w:pPr>
        <w:pStyle w:val="TOC2"/>
        <w:rPr>
          <w:rFonts w:asciiTheme="minorHAnsi" w:eastAsiaTheme="minorEastAsia" w:hAnsiTheme="minorHAnsi" w:cstheme="minorBidi"/>
          <w:sz w:val="22"/>
          <w:szCs w:val="22"/>
          <w:lang w:eastAsia="en-AU"/>
        </w:rPr>
      </w:pPr>
      <w:r>
        <w:t>21.3</w:t>
      </w:r>
      <w:r>
        <w:rPr>
          <w:rFonts w:asciiTheme="minorHAnsi" w:eastAsiaTheme="minorEastAsia" w:hAnsiTheme="minorHAnsi" w:cstheme="minorBidi"/>
          <w:sz w:val="22"/>
          <w:szCs w:val="22"/>
          <w:lang w:eastAsia="en-AU"/>
        </w:rPr>
        <w:tab/>
      </w:r>
      <w:r>
        <w:t>Reference checklist</w:t>
      </w:r>
      <w:r>
        <w:rPr>
          <w:webHidden/>
        </w:rPr>
        <w:tab/>
      </w:r>
      <w:r>
        <w:rPr>
          <w:webHidden/>
        </w:rPr>
        <w:fldChar w:fldCharType="begin"/>
      </w:r>
      <w:r>
        <w:rPr>
          <w:webHidden/>
        </w:rPr>
        <w:instrText xml:space="preserve"> PAGEREF _Toc89850718 \h </w:instrText>
      </w:r>
      <w:r>
        <w:rPr>
          <w:webHidden/>
        </w:rPr>
      </w:r>
      <w:r>
        <w:rPr>
          <w:webHidden/>
        </w:rPr>
        <w:fldChar w:fldCharType="separate"/>
      </w:r>
      <w:r>
        <w:rPr>
          <w:webHidden/>
        </w:rPr>
        <w:t>81</w:t>
      </w:r>
      <w:r>
        <w:rPr>
          <w:webHidden/>
        </w:rPr>
        <w:fldChar w:fldCharType="end"/>
      </w:r>
    </w:p>
    <w:p w14:paraId="16A8C247" w14:textId="4ABCB285" w:rsidR="00FE2227" w:rsidRDefault="00FE2227">
      <w:pPr>
        <w:pStyle w:val="TOC2"/>
        <w:rPr>
          <w:rFonts w:asciiTheme="minorHAnsi" w:eastAsiaTheme="minorEastAsia" w:hAnsiTheme="minorHAnsi" w:cstheme="minorBidi"/>
          <w:sz w:val="22"/>
          <w:szCs w:val="22"/>
          <w:lang w:eastAsia="en-AU"/>
        </w:rPr>
      </w:pPr>
      <w:r>
        <w:t>21.4</w:t>
      </w:r>
      <w:r>
        <w:rPr>
          <w:rFonts w:asciiTheme="minorHAnsi" w:eastAsiaTheme="minorEastAsia" w:hAnsiTheme="minorHAnsi" w:cstheme="minorBidi"/>
          <w:sz w:val="22"/>
          <w:szCs w:val="22"/>
          <w:lang w:eastAsia="en-AU"/>
        </w:rPr>
        <w:tab/>
      </w:r>
      <w:r>
        <w:t>Staff induction checklist</w:t>
      </w:r>
      <w:r>
        <w:rPr>
          <w:webHidden/>
        </w:rPr>
        <w:tab/>
      </w:r>
      <w:r>
        <w:rPr>
          <w:webHidden/>
        </w:rPr>
        <w:fldChar w:fldCharType="begin"/>
      </w:r>
      <w:r>
        <w:rPr>
          <w:webHidden/>
        </w:rPr>
        <w:instrText xml:space="preserve"> PAGEREF _Toc89850719 \h </w:instrText>
      </w:r>
      <w:r>
        <w:rPr>
          <w:webHidden/>
        </w:rPr>
      </w:r>
      <w:r>
        <w:rPr>
          <w:webHidden/>
        </w:rPr>
        <w:fldChar w:fldCharType="separate"/>
      </w:r>
      <w:r>
        <w:rPr>
          <w:webHidden/>
        </w:rPr>
        <w:t>83</w:t>
      </w:r>
      <w:r>
        <w:rPr>
          <w:webHidden/>
        </w:rPr>
        <w:fldChar w:fldCharType="end"/>
      </w:r>
    </w:p>
    <w:p w14:paraId="6331D89C" w14:textId="7CA590F9" w:rsidR="00FE2227" w:rsidRDefault="00FE2227">
      <w:pPr>
        <w:pStyle w:val="TOC2"/>
        <w:rPr>
          <w:rFonts w:asciiTheme="minorHAnsi" w:eastAsiaTheme="minorEastAsia" w:hAnsiTheme="minorHAnsi" w:cstheme="minorBidi"/>
          <w:sz w:val="22"/>
          <w:szCs w:val="22"/>
          <w:lang w:eastAsia="en-AU"/>
        </w:rPr>
      </w:pPr>
      <w:r>
        <w:t>21.5</w:t>
      </w:r>
      <w:r>
        <w:rPr>
          <w:rFonts w:asciiTheme="minorHAnsi" w:eastAsiaTheme="minorEastAsia" w:hAnsiTheme="minorHAnsi" w:cstheme="minorBidi"/>
          <w:sz w:val="22"/>
          <w:szCs w:val="22"/>
          <w:lang w:eastAsia="en-AU"/>
        </w:rPr>
        <w:tab/>
      </w:r>
      <w:r>
        <w:t>Counselling form</w:t>
      </w:r>
      <w:r>
        <w:rPr>
          <w:webHidden/>
        </w:rPr>
        <w:tab/>
      </w:r>
      <w:r>
        <w:rPr>
          <w:webHidden/>
        </w:rPr>
        <w:fldChar w:fldCharType="begin"/>
      </w:r>
      <w:r>
        <w:rPr>
          <w:webHidden/>
        </w:rPr>
        <w:instrText xml:space="preserve"> PAGEREF _Toc89850720 \h </w:instrText>
      </w:r>
      <w:r>
        <w:rPr>
          <w:webHidden/>
        </w:rPr>
      </w:r>
      <w:r>
        <w:rPr>
          <w:webHidden/>
        </w:rPr>
        <w:fldChar w:fldCharType="separate"/>
      </w:r>
      <w:r>
        <w:rPr>
          <w:webHidden/>
        </w:rPr>
        <w:t>84</w:t>
      </w:r>
      <w:r>
        <w:rPr>
          <w:webHidden/>
        </w:rPr>
        <w:fldChar w:fldCharType="end"/>
      </w:r>
    </w:p>
    <w:p w14:paraId="0A4FC911" w14:textId="22FE0F0A" w:rsidR="00FE2227" w:rsidRDefault="00FE2227">
      <w:pPr>
        <w:pStyle w:val="TOC2"/>
        <w:rPr>
          <w:rFonts w:asciiTheme="minorHAnsi" w:eastAsiaTheme="minorEastAsia" w:hAnsiTheme="minorHAnsi" w:cstheme="minorBidi"/>
          <w:sz w:val="22"/>
          <w:szCs w:val="22"/>
          <w:lang w:eastAsia="en-AU"/>
        </w:rPr>
      </w:pPr>
      <w:r>
        <w:t>21.6</w:t>
      </w:r>
      <w:r>
        <w:rPr>
          <w:rFonts w:asciiTheme="minorHAnsi" w:eastAsiaTheme="minorEastAsia" w:hAnsiTheme="minorHAnsi" w:cstheme="minorBidi"/>
          <w:sz w:val="22"/>
          <w:szCs w:val="22"/>
          <w:lang w:eastAsia="en-AU"/>
        </w:rPr>
        <w:tab/>
      </w:r>
      <w:r>
        <w:t>Example letter to employee advising of potential redundancy</w:t>
      </w:r>
      <w:r>
        <w:rPr>
          <w:webHidden/>
        </w:rPr>
        <w:tab/>
      </w:r>
      <w:r>
        <w:rPr>
          <w:webHidden/>
        </w:rPr>
        <w:fldChar w:fldCharType="begin"/>
      </w:r>
      <w:r>
        <w:rPr>
          <w:webHidden/>
        </w:rPr>
        <w:instrText xml:space="preserve"> PAGEREF _Toc89850721 \h </w:instrText>
      </w:r>
      <w:r>
        <w:rPr>
          <w:webHidden/>
        </w:rPr>
      </w:r>
      <w:r>
        <w:rPr>
          <w:webHidden/>
        </w:rPr>
        <w:fldChar w:fldCharType="separate"/>
      </w:r>
      <w:r>
        <w:rPr>
          <w:webHidden/>
        </w:rPr>
        <w:t>85</w:t>
      </w:r>
      <w:r>
        <w:rPr>
          <w:webHidden/>
        </w:rPr>
        <w:fldChar w:fldCharType="end"/>
      </w:r>
    </w:p>
    <w:p w14:paraId="31E15656" w14:textId="35189B7E" w:rsidR="00FE2227" w:rsidRDefault="00FE2227">
      <w:pPr>
        <w:pStyle w:val="TOC2"/>
        <w:rPr>
          <w:rFonts w:asciiTheme="minorHAnsi" w:eastAsiaTheme="minorEastAsia" w:hAnsiTheme="minorHAnsi" w:cstheme="minorBidi"/>
          <w:sz w:val="22"/>
          <w:szCs w:val="22"/>
          <w:lang w:eastAsia="en-AU"/>
        </w:rPr>
      </w:pPr>
      <w:r>
        <w:t>21.7</w:t>
      </w:r>
      <w:r>
        <w:rPr>
          <w:rFonts w:asciiTheme="minorHAnsi" w:eastAsiaTheme="minorEastAsia" w:hAnsiTheme="minorHAnsi" w:cstheme="minorBidi"/>
          <w:sz w:val="22"/>
          <w:szCs w:val="22"/>
          <w:lang w:eastAsia="en-AU"/>
        </w:rPr>
        <w:tab/>
      </w:r>
      <w:r>
        <w:t>Example letter to employee advising of decision to proceed with redundancy</w:t>
      </w:r>
      <w:r>
        <w:rPr>
          <w:webHidden/>
        </w:rPr>
        <w:tab/>
      </w:r>
      <w:r>
        <w:rPr>
          <w:webHidden/>
        </w:rPr>
        <w:fldChar w:fldCharType="begin"/>
      </w:r>
      <w:r>
        <w:rPr>
          <w:webHidden/>
        </w:rPr>
        <w:instrText xml:space="preserve"> PAGEREF _Toc89850722 \h </w:instrText>
      </w:r>
      <w:r>
        <w:rPr>
          <w:webHidden/>
        </w:rPr>
      </w:r>
      <w:r>
        <w:rPr>
          <w:webHidden/>
        </w:rPr>
        <w:fldChar w:fldCharType="separate"/>
      </w:r>
      <w:r>
        <w:rPr>
          <w:webHidden/>
        </w:rPr>
        <w:t>86</w:t>
      </w:r>
      <w:r>
        <w:rPr>
          <w:webHidden/>
        </w:rPr>
        <w:fldChar w:fldCharType="end"/>
      </w:r>
    </w:p>
    <w:p w14:paraId="2CB9EDD2" w14:textId="6EBDEF38" w:rsidR="00FE2227" w:rsidRDefault="00FE2227">
      <w:pPr>
        <w:pStyle w:val="TOC2"/>
        <w:rPr>
          <w:rFonts w:asciiTheme="minorHAnsi" w:eastAsiaTheme="minorEastAsia" w:hAnsiTheme="minorHAnsi" w:cstheme="minorBidi"/>
          <w:sz w:val="22"/>
          <w:szCs w:val="22"/>
          <w:lang w:eastAsia="en-AU"/>
        </w:rPr>
      </w:pPr>
      <w:r>
        <w:t>21.8</w:t>
      </w:r>
      <w:r>
        <w:rPr>
          <w:rFonts w:asciiTheme="minorHAnsi" w:eastAsiaTheme="minorEastAsia" w:hAnsiTheme="minorHAnsi" w:cstheme="minorBidi"/>
          <w:sz w:val="22"/>
          <w:szCs w:val="22"/>
          <w:lang w:eastAsia="en-AU"/>
        </w:rPr>
        <w:tab/>
      </w:r>
      <w:r>
        <w:t>Example letter to employee with final termination details</w:t>
      </w:r>
      <w:r>
        <w:rPr>
          <w:webHidden/>
        </w:rPr>
        <w:tab/>
      </w:r>
      <w:r>
        <w:rPr>
          <w:webHidden/>
        </w:rPr>
        <w:fldChar w:fldCharType="begin"/>
      </w:r>
      <w:r>
        <w:rPr>
          <w:webHidden/>
        </w:rPr>
        <w:instrText xml:space="preserve"> PAGEREF _Toc89850723 \h </w:instrText>
      </w:r>
      <w:r>
        <w:rPr>
          <w:webHidden/>
        </w:rPr>
      </w:r>
      <w:r>
        <w:rPr>
          <w:webHidden/>
        </w:rPr>
        <w:fldChar w:fldCharType="separate"/>
      </w:r>
      <w:r>
        <w:rPr>
          <w:webHidden/>
        </w:rPr>
        <w:t>87</w:t>
      </w:r>
      <w:r>
        <w:rPr>
          <w:webHidden/>
        </w:rPr>
        <w:fldChar w:fldCharType="end"/>
      </w:r>
    </w:p>
    <w:p w14:paraId="73E55D30" w14:textId="7DFCFCFF" w:rsidR="00FE2227" w:rsidRDefault="00FE2227">
      <w:pPr>
        <w:pStyle w:val="TOC2"/>
        <w:rPr>
          <w:rFonts w:asciiTheme="minorHAnsi" w:eastAsiaTheme="minorEastAsia" w:hAnsiTheme="minorHAnsi" w:cstheme="minorBidi"/>
          <w:sz w:val="22"/>
          <w:szCs w:val="22"/>
          <w:lang w:eastAsia="en-AU"/>
        </w:rPr>
      </w:pPr>
      <w:r>
        <w:t>21.9</w:t>
      </w:r>
      <w:r>
        <w:rPr>
          <w:rFonts w:asciiTheme="minorHAnsi" w:eastAsiaTheme="minorEastAsia" w:hAnsiTheme="minorHAnsi" w:cstheme="minorBidi"/>
          <w:sz w:val="22"/>
          <w:szCs w:val="22"/>
          <w:lang w:eastAsia="en-AU"/>
        </w:rPr>
        <w:tab/>
      </w:r>
      <w:r>
        <w:t>Example letter to employee terminating employment for misconduct</w:t>
      </w:r>
      <w:r>
        <w:rPr>
          <w:webHidden/>
        </w:rPr>
        <w:tab/>
      </w:r>
      <w:r>
        <w:rPr>
          <w:webHidden/>
        </w:rPr>
        <w:fldChar w:fldCharType="begin"/>
      </w:r>
      <w:r>
        <w:rPr>
          <w:webHidden/>
        </w:rPr>
        <w:instrText xml:space="preserve"> PAGEREF _Toc89850724 \h </w:instrText>
      </w:r>
      <w:r>
        <w:rPr>
          <w:webHidden/>
        </w:rPr>
      </w:r>
      <w:r>
        <w:rPr>
          <w:webHidden/>
        </w:rPr>
        <w:fldChar w:fldCharType="separate"/>
      </w:r>
      <w:r>
        <w:rPr>
          <w:webHidden/>
        </w:rPr>
        <w:t>88</w:t>
      </w:r>
      <w:r>
        <w:rPr>
          <w:webHidden/>
        </w:rPr>
        <w:fldChar w:fldCharType="end"/>
      </w:r>
    </w:p>
    <w:p w14:paraId="4134FAB7" w14:textId="29AB9252" w:rsidR="00FE2227" w:rsidRDefault="00FE2227">
      <w:pPr>
        <w:pStyle w:val="TOC2"/>
        <w:rPr>
          <w:rFonts w:asciiTheme="minorHAnsi" w:eastAsiaTheme="minorEastAsia" w:hAnsiTheme="minorHAnsi" w:cstheme="minorBidi"/>
          <w:sz w:val="22"/>
          <w:szCs w:val="22"/>
          <w:lang w:eastAsia="en-AU"/>
        </w:rPr>
      </w:pPr>
      <w:r>
        <w:t>21.10</w:t>
      </w:r>
      <w:r>
        <w:rPr>
          <w:rFonts w:asciiTheme="minorHAnsi" w:eastAsiaTheme="minorEastAsia" w:hAnsiTheme="minorHAnsi" w:cstheme="minorBidi"/>
          <w:sz w:val="22"/>
          <w:szCs w:val="22"/>
          <w:lang w:eastAsia="en-AU"/>
        </w:rPr>
        <w:tab/>
      </w:r>
      <w:r>
        <w:t>Example letter terminating employment for performance/conduct issues</w:t>
      </w:r>
      <w:r>
        <w:rPr>
          <w:webHidden/>
        </w:rPr>
        <w:tab/>
      </w:r>
      <w:r>
        <w:rPr>
          <w:webHidden/>
        </w:rPr>
        <w:fldChar w:fldCharType="begin"/>
      </w:r>
      <w:r>
        <w:rPr>
          <w:webHidden/>
        </w:rPr>
        <w:instrText xml:space="preserve"> PAGEREF _Toc89850725 \h </w:instrText>
      </w:r>
      <w:r>
        <w:rPr>
          <w:webHidden/>
        </w:rPr>
      </w:r>
      <w:r>
        <w:rPr>
          <w:webHidden/>
        </w:rPr>
        <w:fldChar w:fldCharType="separate"/>
      </w:r>
      <w:r>
        <w:rPr>
          <w:webHidden/>
        </w:rPr>
        <w:t>90</w:t>
      </w:r>
      <w:r>
        <w:rPr>
          <w:webHidden/>
        </w:rPr>
        <w:fldChar w:fldCharType="end"/>
      </w:r>
    </w:p>
    <w:p w14:paraId="2883171F" w14:textId="53EB3E82" w:rsidR="00FE2227" w:rsidRDefault="00FE2227">
      <w:pPr>
        <w:pStyle w:val="TOC2"/>
        <w:rPr>
          <w:rFonts w:asciiTheme="minorHAnsi" w:eastAsiaTheme="minorEastAsia" w:hAnsiTheme="minorHAnsi" w:cstheme="minorBidi"/>
          <w:sz w:val="22"/>
          <w:szCs w:val="22"/>
          <w:lang w:eastAsia="en-AU"/>
        </w:rPr>
      </w:pPr>
      <w:r>
        <w:t>21.11</w:t>
      </w:r>
      <w:r>
        <w:rPr>
          <w:rFonts w:asciiTheme="minorHAnsi" w:eastAsiaTheme="minorEastAsia" w:hAnsiTheme="minorHAnsi" w:cstheme="minorBidi"/>
          <w:sz w:val="22"/>
          <w:szCs w:val="22"/>
          <w:lang w:eastAsia="en-AU"/>
        </w:rPr>
        <w:tab/>
      </w:r>
      <w:r>
        <w:t>Example statement of service</w:t>
      </w:r>
      <w:r>
        <w:rPr>
          <w:webHidden/>
        </w:rPr>
        <w:tab/>
      </w:r>
      <w:r>
        <w:rPr>
          <w:webHidden/>
        </w:rPr>
        <w:fldChar w:fldCharType="begin"/>
      </w:r>
      <w:r>
        <w:rPr>
          <w:webHidden/>
        </w:rPr>
        <w:instrText xml:space="preserve"> PAGEREF _Toc89850726 \h </w:instrText>
      </w:r>
      <w:r>
        <w:rPr>
          <w:webHidden/>
        </w:rPr>
      </w:r>
      <w:r>
        <w:rPr>
          <w:webHidden/>
        </w:rPr>
        <w:fldChar w:fldCharType="separate"/>
      </w:r>
      <w:r>
        <w:rPr>
          <w:webHidden/>
        </w:rPr>
        <w:t>91</w:t>
      </w:r>
      <w:r>
        <w:rPr>
          <w:webHidden/>
        </w:rPr>
        <w:fldChar w:fldCharType="end"/>
      </w:r>
    </w:p>
    <w:p w14:paraId="481AD588" w14:textId="69245B5A" w:rsidR="00FE2227" w:rsidRDefault="00FE2227">
      <w:pPr>
        <w:pStyle w:val="TOC2"/>
        <w:rPr>
          <w:rFonts w:asciiTheme="minorHAnsi" w:eastAsiaTheme="minorEastAsia" w:hAnsiTheme="minorHAnsi" w:cstheme="minorBidi"/>
          <w:sz w:val="22"/>
          <w:szCs w:val="22"/>
          <w:lang w:eastAsia="en-AU"/>
        </w:rPr>
      </w:pPr>
      <w:r>
        <w:t>21.12</w:t>
      </w:r>
      <w:r>
        <w:rPr>
          <w:rFonts w:asciiTheme="minorHAnsi" w:eastAsiaTheme="minorEastAsia" w:hAnsiTheme="minorHAnsi" w:cstheme="minorBidi"/>
          <w:sz w:val="22"/>
          <w:szCs w:val="22"/>
          <w:lang w:eastAsia="en-AU"/>
        </w:rPr>
        <w:tab/>
      </w:r>
      <w:r>
        <w:t>Remote/ Home  based work self assessment checklist</w:t>
      </w:r>
      <w:r>
        <w:rPr>
          <w:webHidden/>
        </w:rPr>
        <w:tab/>
      </w:r>
      <w:r>
        <w:rPr>
          <w:webHidden/>
        </w:rPr>
        <w:fldChar w:fldCharType="begin"/>
      </w:r>
      <w:r>
        <w:rPr>
          <w:webHidden/>
        </w:rPr>
        <w:instrText xml:space="preserve"> PAGEREF _Toc89850727 \h </w:instrText>
      </w:r>
      <w:r>
        <w:rPr>
          <w:webHidden/>
        </w:rPr>
      </w:r>
      <w:r>
        <w:rPr>
          <w:webHidden/>
        </w:rPr>
        <w:fldChar w:fldCharType="separate"/>
      </w:r>
      <w:r>
        <w:rPr>
          <w:webHidden/>
        </w:rPr>
        <w:t>92</w:t>
      </w:r>
      <w:r>
        <w:rPr>
          <w:webHidden/>
        </w:rPr>
        <w:fldChar w:fldCharType="end"/>
      </w:r>
    </w:p>
    <w:p w14:paraId="487E9101" w14:textId="1A6EC774" w:rsidR="00FE2227" w:rsidRDefault="00FE2227">
      <w:pPr>
        <w:pStyle w:val="TOC2"/>
        <w:rPr>
          <w:rFonts w:asciiTheme="minorHAnsi" w:eastAsiaTheme="minorEastAsia" w:hAnsiTheme="minorHAnsi" w:cstheme="minorBidi"/>
          <w:sz w:val="22"/>
          <w:szCs w:val="22"/>
          <w:lang w:eastAsia="en-AU"/>
        </w:rPr>
      </w:pPr>
      <w:r>
        <w:t>21.13</w:t>
      </w:r>
      <w:r>
        <w:rPr>
          <w:rFonts w:asciiTheme="minorHAnsi" w:eastAsiaTheme="minorEastAsia" w:hAnsiTheme="minorHAnsi" w:cstheme="minorBidi"/>
          <w:sz w:val="22"/>
          <w:szCs w:val="22"/>
          <w:lang w:eastAsia="en-AU"/>
        </w:rPr>
        <w:tab/>
      </w:r>
      <w:r>
        <w:t>Home based work self assessment checklist</w:t>
      </w:r>
      <w:r>
        <w:rPr>
          <w:webHidden/>
        </w:rPr>
        <w:tab/>
      </w:r>
      <w:r>
        <w:rPr>
          <w:webHidden/>
        </w:rPr>
        <w:fldChar w:fldCharType="begin"/>
      </w:r>
      <w:r>
        <w:rPr>
          <w:webHidden/>
        </w:rPr>
        <w:instrText xml:space="preserve"> PAGEREF _Toc89850728 \h </w:instrText>
      </w:r>
      <w:r>
        <w:rPr>
          <w:webHidden/>
        </w:rPr>
      </w:r>
      <w:r>
        <w:rPr>
          <w:webHidden/>
        </w:rPr>
        <w:fldChar w:fldCharType="separate"/>
      </w:r>
      <w:r>
        <w:rPr>
          <w:webHidden/>
        </w:rPr>
        <w:t>93</w:t>
      </w:r>
      <w:r>
        <w:rPr>
          <w:webHidden/>
        </w:rPr>
        <w:fldChar w:fldCharType="end"/>
      </w:r>
    </w:p>
    <w:p w14:paraId="66381A27" w14:textId="1886B1AB" w:rsidR="00F97745" w:rsidRPr="004737E0" w:rsidRDefault="00307028" w:rsidP="0096490B">
      <w:pPr>
        <w:pStyle w:val="LetterBodyText"/>
      </w:pPr>
      <w:r w:rsidRPr="004737E0">
        <w:fldChar w:fldCharType="end"/>
      </w:r>
    </w:p>
    <w:p w14:paraId="793FFC3E" w14:textId="4DD2E737" w:rsidR="0096490B" w:rsidRPr="004737E0" w:rsidRDefault="0096490B" w:rsidP="00F638B7">
      <w:pPr>
        <w:pStyle w:val="LetterBodyText"/>
      </w:pPr>
    </w:p>
    <w:p w14:paraId="74CB4238" w14:textId="77777777" w:rsidR="0096490B" w:rsidRPr="004737E0" w:rsidRDefault="0096490B" w:rsidP="0096490B">
      <w:pPr>
        <w:pStyle w:val="LetterBodyText"/>
        <w:sectPr w:rsidR="0096490B" w:rsidRPr="004737E0" w:rsidSect="003848C7">
          <w:headerReference w:type="default" r:id="rId13"/>
          <w:pgSz w:w="11907" w:h="16840"/>
          <w:pgMar w:top="1134" w:right="1134" w:bottom="1134" w:left="1134" w:header="567" w:footer="567" w:gutter="0"/>
          <w:paperSrc w:first="11" w:other="11"/>
          <w:cols w:space="720"/>
          <w:docGrid w:linePitch="272"/>
        </w:sectPr>
      </w:pPr>
    </w:p>
    <w:p w14:paraId="4B038C94" w14:textId="77777777" w:rsidR="00DC1B26" w:rsidRPr="004737E0" w:rsidRDefault="00DC1B26" w:rsidP="00314DC7">
      <w:pPr>
        <w:pStyle w:val="LetterHeading"/>
        <w:jc w:val="center"/>
      </w:pPr>
      <w:bookmarkStart w:id="0" w:name="BeforeTOC"/>
      <w:bookmarkEnd w:id="0"/>
      <w:r w:rsidRPr="004737E0">
        <w:lastRenderedPageBreak/>
        <w:t>DISCLAIMER</w:t>
      </w:r>
    </w:p>
    <w:p w14:paraId="6234E986" w14:textId="77777777" w:rsidR="00DC1B26" w:rsidRPr="004737E0" w:rsidRDefault="00DC1B26" w:rsidP="00314DC7">
      <w:pPr>
        <w:pStyle w:val="LetterBodyText"/>
      </w:pPr>
      <w:r w:rsidRPr="004737E0">
        <w:t>If you use the Employer's Manual and Staff Manual, you are agreeing to be bound by the terms and conditions listed below.  If you do not accept these terms and conditions, you must refrain from using the Employer's Manual and Staff Manual.  CPA Australia r</w:t>
      </w:r>
      <w:r w:rsidR="00A25A78" w:rsidRPr="004737E0">
        <w:t>eserves the right to amend the </w:t>
      </w:r>
      <w:r w:rsidRPr="004737E0">
        <w:t xml:space="preserve">Employer's Manual and the Staff Manual from time to time.  All copyright and other intellectual property rights in the Employer's Manual and Staff Manual, including design, text, graphics, logos, icons, the selection and arrangement thereof, belong to or are licensed by CPA Australia.  These intellectual property rights are protected by Australian and international laws.  Your rights in respect of the publication are limited to reproducing the Employer's Manual and the Staff Manual in paper form and distributing the paper reproductions to Practice employees.  For clarity, no part of this publication shall be reproduced, stored </w:t>
      </w:r>
      <w:proofErr w:type="gramStart"/>
      <w:r w:rsidRPr="004737E0">
        <w:t>in</w:t>
      </w:r>
      <w:proofErr w:type="gramEnd"/>
      <w:r w:rsidRPr="004737E0">
        <w:t xml:space="preserve"> or introduced into a retrieval system, or transmitted in any form or by any means (electronic, mechanical, photocopying, recording or otherwise) without the prior written permissions of the copyright owners.</w:t>
      </w:r>
    </w:p>
    <w:p w14:paraId="22EF98C4" w14:textId="65D1C761" w:rsidR="00DC1B26" w:rsidRPr="004737E0" w:rsidRDefault="00DC1B26" w:rsidP="00314DC7">
      <w:pPr>
        <w:pStyle w:val="LetterBodyText"/>
      </w:pPr>
      <w:r w:rsidRPr="004737E0">
        <w:t xml:space="preserve">The Employer’s Manual and the Staff Manual are intended as an overview, and not an exhaustive list of all laws that may be relevant to the subject areas covered in the Employer’s Manual and Staff Manual.  CPA Australia does not warrant the accuracy, </w:t>
      </w:r>
      <w:proofErr w:type="gramStart"/>
      <w:r w:rsidRPr="004737E0">
        <w:t>adequacy</w:t>
      </w:r>
      <w:proofErr w:type="gramEnd"/>
      <w:r w:rsidRPr="004737E0">
        <w:t xml:space="preserve"> or completeness of the information in the Employer's Manual and the Staff Manual. The documents in both the Employer's Manual and Staff Manual have been carefully drafted to ensure compliance with key employment related and industrial relations laws applicable in </w:t>
      </w:r>
      <w:smartTag w:uri="urn:schemas-microsoft-com:office:smarttags" w:element="country-region">
        <w:smartTag w:uri="urn:schemas-microsoft-com:office:smarttags" w:element="place">
          <w:r w:rsidRPr="004737E0">
            <w:t>Australia</w:t>
          </w:r>
        </w:smartTag>
      </w:smartTag>
      <w:r w:rsidRPr="004737E0">
        <w:t xml:space="preserve"> as </w:t>
      </w:r>
      <w:proofErr w:type="gramStart"/>
      <w:r w:rsidRPr="004737E0">
        <w:t>at</w:t>
      </w:r>
      <w:proofErr w:type="gramEnd"/>
      <w:r w:rsidRPr="004737E0">
        <w:t xml:space="preserve"> </w:t>
      </w:r>
      <w:r w:rsidR="00FB087C">
        <w:t>November</w:t>
      </w:r>
      <w:r w:rsidR="005F1B8C" w:rsidRPr="004737E0">
        <w:t xml:space="preserve"> 2021.</w:t>
      </w:r>
      <w:r w:rsidR="002351F6" w:rsidRPr="004737E0">
        <w:t xml:space="preserve">  </w:t>
      </w:r>
      <w:r w:rsidRPr="004737E0">
        <w:t xml:space="preserve">Before making any changes to the documents it is strongly recommended that legal advice be obtained. </w:t>
      </w:r>
      <w:r w:rsidR="005F1B8C" w:rsidRPr="004737E0">
        <w:t xml:space="preserve"> </w:t>
      </w:r>
      <w:r w:rsidRPr="004737E0">
        <w:t xml:space="preserve">The authors and publishers will not be responsible for any loss or damage arising out of the use of the standardised documents in the Manuals to which changes have been made or reliance upon the information contained in the Manuals if the user does not keep them updated.  It is your responsibility to assess and verify the accuracy, </w:t>
      </w:r>
      <w:proofErr w:type="gramStart"/>
      <w:r w:rsidRPr="004737E0">
        <w:t>completeness</w:t>
      </w:r>
      <w:proofErr w:type="gramEnd"/>
      <w:r w:rsidRPr="004737E0">
        <w:t xml:space="preserve"> and reliability of the information in the Manuals, and to seek professional advice where necessary.</w:t>
      </w:r>
    </w:p>
    <w:p w14:paraId="5CC45DEF" w14:textId="77777777" w:rsidR="00DC1B26" w:rsidRPr="004737E0" w:rsidRDefault="00DC1B26" w:rsidP="00314DC7">
      <w:pPr>
        <w:pStyle w:val="LetterBodyText"/>
      </w:pPr>
      <w:r w:rsidRPr="004737E0">
        <w:t xml:space="preserve">CPA Australia, the publishers, authors, </w:t>
      </w:r>
      <w:proofErr w:type="gramStart"/>
      <w:r w:rsidRPr="004737E0">
        <w:t>editors</w:t>
      </w:r>
      <w:proofErr w:type="gramEnd"/>
      <w:r w:rsidRPr="004737E0">
        <w:t xml:space="preserve"> and facilitators do not accept responsibility for any loss or damage, howsoever caused (including through negligence), which you may directly or indirectly suffer in connection with your use of the Employer’s Manual or the Staff Manual.  To the maximum extent permitted by law, they disclaim any such representations or warranties as to the completeness, accuracy, </w:t>
      </w:r>
      <w:proofErr w:type="gramStart"/>
      <w:r w:rsidRPr="004737E0">
        <w:t>merchantability</w:t>
      </w:r>
      <w:proofErr w:type="gramEnd"/>
      <w:r w:rsidRPr="004737E0">
        <w:t xml:space="preserve"> or fitness for pu</w:t>
      </w:r>
      <w:r w:rsidR="00A25A78" w:rsidRPr="004737E0">
        <w:t xml:space="preserve">rpose of the </w:t>
      </w:r>
      <w:r w:rsidRPr="004737E0">
        <w:t>Employer's Manual and Staff Manual or the information that they contain.</w:t>
      </w:r>
    </w:p>
    <w:p w14:paraId="745485A5" w14:textId="77777777" w:rsidR="00DC1B26" w:rsidRPr="004737E0" w:rsidRDefault="00DC1B26" w:rsidP="00314DC7">
      <w:pPr>
        <w:pStyle w:val="LetterBodyText"/>
      </w:pPr>
      <w:r w:rsidRPr="004737E0">
        <w:t>The views expressed in this work are not the official or unanimous view of CPA Australia Ltd.</w:t>
      </w:r>
    </w:p>
    <w:p w14:paraId="6997F364" w14:textId="77777777" w:rsidR="00DC1B26" w:rsidRPr="004737E0" w:rsidRDefault="00DC1B26" w:rsidP="00314DC7">
      <w:pPr>
        <w:pStyle w:val="LetterSubHeading"/>
      </w:pPr>
      <w:r w:rsidRPr="004737E0">
        <w:t>Copyright</w:t>
      </w:r>
    </w:p>
    <w:p w14:paraId="05612543" w14:textId="77777777" w:rsidR="00DC1B26" w:rsidRPr="004737E0" w:rsidRDefault="00307028" w:rsidP="00314DC7">
      <w:pPr>
        <w:pStyle w:val="LetterBodyText"/>
        <w:tabs>
          <w:tab w:val="left" w:pos="5387"/>
        </w:tabs>
      </w:pPr>
      <w:r w:rsidRPr="004737E0">
        <w:fldChar w:fldCharType="begin"/>
      </w:r>
      <w:r w:rsidR="00DC1B26" w:rsidRPr="004737E0">
        <w:instrText>symbol 211 \f "Symbol" \s 11</w:instrText>
      </w:r>
      <w:r w:rsidRPr="004737E0">
        <w:fldChar w:fldCharType="end"/>
      </w:r>
      <w:r w:rsidR="00DC1B26" w:rsidRPr="004737E0">
        <w:t xml:space="preserve"> CPA Australia Ltd</w:t>
      </w:r>
      <w:r w:rsidR="00DC1B26" w:rsidRPr="004737E0">
        <w:tab/>
      </w:r>
      <w:r w:rsidRPr="004737E0">
        <w:fldChar w:fldCharType="begin"/>
      </w:r>
      <w:r w:rsidR="00DC1B26" w:rsidRPr="004737E0">
        <w:instrText>symbol 211 \f "Symbol" \s 11</w:instrText>
      </w:r>
      <w:r w:rsidRPr="004737E0">
        <w:fldChar w:fldCharType="end"/>
      </w:r>
      <w:r w:rsidR="00DC1B26" w:rsidRPr="004737E0">
        <w:t xml:space="preserve"> McCullough Robertson</w:t>
      </w:r>
    </w:p>
    <w:p w14:paraId="7ADF3E53" w14:textId="77777777" w:rsidR="00DC1B26" w:rsidRPr="004737E0" w:rsidRDefault="00DC1B26" w:rsidP="00314DC7">
      <w:pPr>
        <w:pStyle w:val="LetterBodyText"/>
      </w:pPr>
    </w:p>
    <w:p w14:paraId="6166DED3" w14:textId="77777777" w:rsidR="00DC1B26" w:rsidRPr="004737E0" w:rsidRDefault="00DC1B26">
      <w:pPr>
        <w:spacing w:after="240"/>
        <w:jc w:val="center"/>
        <w:rPr>
          <w:rFonts w:cs="Tahoma"/>
          <w:b/>
        </w:rPr>
        <w:sectPr w:rsidR="00DC1B26" w:rsidRPr="004737E0" w:rsidSect="003848C7">
          <w:pgSz w:w="11907" w:h="16840"/>
          <w:pgMar w:top="1134" w:right="1134" w:bottom="1134" w:left="1134" w:header="567" w:footer="567" w:gutter="0"/>
          <w:paperSrc w:first="11" w:other="11"/>
          <w:cols w:space="720"/>
          <w:docGrid w:linePitch="272"/>
        </w:sectPr>
      </w:pPr>
    </w:p>
    <w:p w14:paraId="427F3B6A" w14:textId="77777777" w:rsidR="00DC1B26" w:rsidRPr="004737E0" w:rsidRDefault="00DC1B26" w:rsidP="00314DC7">
      <w:pPr>
        <w:pStyle w:val="Heading1"/>
      </w:pPr>
      <w:bookmarkStart w:id="1" w:name="_Toc184627432"/>
      <w:bookmarkStart w:id="2" w:name="_Toc89850592"/>
      <w:r w:rsidRPr="004737E0">
        <w:lastRenderedPageBreak/>
        <w:t>INTRODUCTION</w:t>
      </w:r>
      <w:bookmarkStart w:id="3" w:name="currentCursorPos"/>
      <w:bookmarkEnd w:id="1"/>
      <w:bookmarkEnd w:id="3"/>
      <w:bookmarkEnd w:id="2"/>
    </w:p>
    <w:p w14:paraId="26172787" w14:textId="77777777" w:rsidR="00DC1B26" w:rsidRPr="004737E0" w:rsidRDefault="00DC1B26" w:rsidP="00314DC7">
      <w:pPr>
        <w:pStyle w:val="Heading2"/>
      </w:pPr>
      <w:bookmarkStart w:id="4" w:name="_Toc184627433"/>
      <w:bookmarkStart w:id="5" w:name="_Toc89850593"/>
      <w:r w:rsidRPr="004737E0">
        <w:t>Purpose of Manual</w:t>
      </w:r>
      <w:bookmarkEnd w:id="4"/>
      <w:bookmarkEnd w:id="5"/>
    </w:p>
    <w:p w14:paraId="61542D99" w14:textId="7C021357" w:rsidR="00DC1B26" w:rsidRPr="004737E0" w:rsidRDefault="00DC1B26" w:rsidP="00F638B7">
      <w:pPr>
        <w:pStyle w:val="BodyText"/>
      </w:pPr>
      <w:r w:rsidRPr="004737E0">
        <w:t>The Employer’s Manual has been created specifically for the use of accounting practices, particularly small to medium sized accounting practices.  The Manual is a practical, ready-to-use employment manual for the accounting practice and should be read in conjunction with APES</w:t>
      </w:r>
      <w:r w:rsidR="00AE6E2D" w:rsidRPr="004737E0">
        <w:t xml:space="preserve"> </w:t>
      </w:r>
      <w:r w:rsidRPr="004737E0">
        <w:t xml:space="preserve">320 (Quality Control </w:t>
      </w:r>
      <w:r w:rsidR="00B579FA" w:rsidRPr="004737E0">
        <w:t>for</w:t>
      </w:r>
      <w:r w:rsidRPr="004737E0">
        <w:t xml:space="preserve"> Firm</w:t>
      </w:r>
      <w:r w:rsidR="00B579FA" w:rsidRPr="004737E0">
        <w:t>s</w:t>
      </w:r>
      <w:r w:rsidRPr="004737E0">
        <w:t>)</w:t>
      </w:r>
      <w:r w:rsidR="00B579FA" w:rsidRPr="004737E0">
        <w:t>, which is included</w:t>
      </w:r>
      <w:r w:rsidR="00515BBA">
        <w:t xml:space="preserve"> on the CPA Australia website</w:t>
      </w:r>
      <w:r w:rsidR="00B579FA" w:rsidRPr="004737E0">
        <w:t>.</w:t>
      </w:r>
      <w:r w:rsidRPr="004737E0">
        <w:t xml:space="preserve">  As an employer, it is essential to ensure that the appropriate policies and procedures as required by law are created, communicated to, accessible by and complied with by all employees, </w:t>
      </w:r>
      <w:proofErr w:type="gramStart"/>
      <w:r w:rsidRPr="004737E0">
        <w:t>consultants</w:t>
      </w:r>
      <w:proofErr w:type="gramEnd"/>
      <w:r w:rsidRPr="004737E0">
        <w:t xml:space="preserve"> and partners of the Practice.  </w:t>
      </w:r>
    </w:p>
    <w:p w14:paraId="6CA5A1FF" w14:textId="65625291" w:rsidR="00DC1B26" w:rsidRPr="004737E0" w:rsidRDefault="00515BBA" w:rsidP="00F638B7">
      <w:pPr>
        <w:pStyle w:val="BodyText"/>
        <w:rPr>
          <w:b/>
        </w:rPr>
      </w:pPr>
      <w:r>
        <w:t xml:space="preserve"> This Manual is not intended to act as a replacement for accounting and auditing standards information available on the website. </w:t>
      </w:r>
      <w:r w:rsidR="00DC1B26" w:rsidRPr="004737E0">
        <w:rPr>
          <w:b/>
        </w:rPr>
        <w:t>It is important that the Employer’s Manual is accessible only by senior management who will be responsible for all aspects of policy development, quality assurance and human resources management.  Unlike the Staff Manual, the Employer’s Manual should not be accessible to other staff.</w:t>
      </w:r>
    </w:p>
    <w:p w14:paraId="2944999E" w14:textId="77777777" w:rsidR="00DC1B26" w:rsidRPr="004737E0" w:rsidRDefault="00DC1B26" w:rsidP="00F638B7">
      <w:pPr>
        <w:pStyle w:val="BodyText"/>
      </w:pPr>
      <w:r w:rsidRPr="004737E0">
        <w:t xml:space="preserve">Throughout the Employer’s Manual, standard terms have been consistently used, which will be applicable to most accounting practices.  However, where such terms are not applicable to your </w:t>
      </w:r>
      <w:proofErr w:type="gramStart"/>
      <w:r w:rsidRPr="004737E0">
        <w:t>particular Practice</w:t>
      </w:r>
      <w:proofErr w:type="gramEnd"/>
      <w:r w:rsidRPr="004737E0">
        <w:t xml:space="preserve">, it may be necessary to make appropriate amendments, for example, if the Practice has a human resources manager who is responsible for staffing issues and not a Staff Partner, it would be appropriate to replace the reference throughout the document from ‘Staff Partner’ to ‘Human Resources Manager’. </w:t>
      </w:r>
    </w:p>
    <w:p w14:paraId="47C5FE1E" w14:textId="77777777" w:rsidR="00DC1B26" w:rsidRPr="004737E0" w:rsidRDefault="00DC1B26" w:rsidP="00314DC7">
      <w:pPr>
        <w:pStyle w:val="Heading2"/>
      </w:pPr>
      <w:bookmarkStart w:id="6" w:name="_Toc184627434"/>
      <w:bookmarkStart w:id="7" w:name="_Toc89850594"/>
      <w:r w:rsidRPr="004737E0">
        <w:t>Different versions of each Manual</w:t>
      </w:r>
      <w:bookmarkEnd w:id="6"/>
      <w:bookmarkEnd w:id="7"/>
    </w:p>
    <w:p w14:paraId="35786E05" w14:textId="7D5F7EC9" w:rsidR="005F1B8C" w:rsidRPr="004737E0" w:rsidRDefault="005F1B8C" w:rsidP="00314DC7">
      <w:pPr>
        <w:pStyle w:val="BodyText"/>
      </w:pPr>
      <w:r w:rsidRPr="004737E0">
        <w:t xml:space="preserve">This manual can be used by non-constitutional corporations </w:t>
      </w:r>
      <w:r w:rsidR="00B6206F" w:rsidRPr="004737E0">
        <w:t>in</w:t>
      </w:r>
      <w:r w:rsidRPr="004737E0">
        <w:t xml:space="preserve"> Western Australia.</w:t>
      </w:r>
      <w:r w:rsidR="00B6206F" w:rsidRPr="004737E0">
        <w:t xml:space="preserve">  P</w:t>
      </w:r>
      <w:r w:rsidRPr="004737E0">
        <w:t xml:space="preserve">artnerships, sole </w:t>
      </w:r>
      <w:proofErr w:type="gramStart"/>
      <w:r w:rsidRPr="004737E0">
        <w:t>traders</w:t>
      </w:r>
      <w:proofErr w:type="gramEnd"/>
      <w:r w:rsidRPr="004737E0">
        <w:t xml:space="preserve"> and some associations are considered ‘n</w:t>
      </w:r>
      <w:r w:rsidR="00B6206F" w:rsidRPr="004737E0">
        <w:t>on-constitutional corporations’, while ‘constitutional corporations’ generally means any trading or financial corporation.</w:t>
      </w:r>
    </w:p>
    <w:p w14:paraId="1EC674DD" w14:textId="3B94FDDB" w:rsidR="005F1B8C" w:rsidRPr="004737E0" w:rsidRDefault="005F1B8C" w:rsidP="00314DC7">
      <w:pPr>
        <w:pStyle w:val="BodyText"/>
      </w:pPr>
      <w:r w:rsidRPr="004737E0">
        <w:t xml:space="preserve">All private sector employers outside of Western Australia should refer to the Employer’s Manual for all States excluding non-constitutional employers in Western </w:t>
      </w:r>
      <w:r w:rsidR="004737E0">
        <w:t xml:space="preserve">Australia, </w:t>
      </w:r>
      <w:r w:rsidRPr="004737E0">
        <w:t xml:space="preserve">which is also published on the CPA Australia website.  </w:t>
      </w:r>
      <w:r w:rsidR="00FC23EB" w:rsidRPr="004737E0">
        <w:t xml:space="preserve">For partnerships, if any partners are a </w:t>
      </w:r>
      <w:r w:rsidR="004737E0">
        <w:t xml:space="preserve">constitutional </w:t>
      </w:r>
      <w:r w:rsidR="00FC23EB" w:rsidRPr="004737E0">
        <w:t xml:space="preserve">corporation the partnership should </w:t>
      </w:r>
      <w:r w:rsidR="00E855D3" w:rsidRPr="004737E0">
        <w:t xml:space="preserve">obtain legal advice about whether the </w:t>
      </w:r>
      <w:r w:rsidR="004737E0">
        <w:t xml:space="preserve">partnership </w:t>
      </w:r>
      <w:r w:rsidR="00E855D3" w:rsidRPr="004737E0">
        <w:t>is a constitutional corporation before using either this Employer’s Manual or t</w:t>
      </w:r>
      <w:r w:rsidR="00FC23EB" w:rsidRPr="004737E0">
        <w:t xml:space="preserve">he Employer’s Manual for all States excluding non-constitutional employers in Western </w:t>
      </w:r>
      <w:r w:rsidR="004737E0">
        <w:t>Australia</w:t>
      </w:r>
      <w:r w:rsidR="00E855D3" w:rsidRPr="004737E0">
        <w:t xml:space="preserve">. </w:t>
      </w:r>
    </w:p>
    <w:p w14:paraId="53103036" w14:textId="77777777" w:rsidR="00DC1B26" w:rsidRPr="004737E0" w:rsidRDefault="00DC1B26">
      <w:pPr>
        <w:pStyle w:val="Heading2"/>
      </w:pPr>
      <w:bookmarkStart w:id="8" w:name="_Toc245884544"/>
      <w:bookmarkStart w:id="9" w:name="_Toc245884545"/>
      <w:bookmarkStart w:id="10" w:name="_Toc245884546"/>
      <w:bookmarkStart w:id="11" w:name="_Toc245884547"/>
      <w:bookmarkStart w:id="12" w:name="_Toc245884548"/>
      <w:bookmarkStart w:id="13" w:name="_Toc245884549"/>
      <w:bookmarkStart w:id="14" w:name="_Toc245884550"/>
      <w:bookmarkStart w:id="15" w:name="_Toc245884551"/>
      <w:bookmarkStart w:id="16" w:name="_Toc245884553"/>
      <w:bookmarkStart w:id="17" w:name="_Toc245884554"/>
      <w:bookmarkStart w:id="18" w:name="_Toc245884555"/>
      <w:bookmarkStart w:id="19" w:name="_Toc245884556"/>
      <w:bookmarkStart w:id="20" w:name="_Toc245884557"/>
      <w:bookmarkStart w:id="21" w:name="_Toc245884558"/>
      <w:bookmarkStart w:id="22" w:name="_Toc184627436"/>
      <w:bookmarkStart w:id="23" w:name="_Toc89850595"/>
      <w:bookmarkEnd w:id="8"/>
      <w:bookmarkEnd w:id="9"/>
      <w:bookmarkEnd w:id="10"/>
      <w:bookmarkEnd w:id="11"/>
      <w:bookmarkEnd w:id="12"/>
      <w:bookmarkEnd w:id="13"/>
      <w:bookmarkEnd w:id="14"/>
      <w:bookmarkEnd w:id="15"/>
      <w:bookmarkEnd w:id="16"/>
      <w:bookmarkEnd w:id="17"/>
      <w:bookmarkEnd w:id="18"/>
      <w:bookmarkEnd w:id="19"/>
      <w:bookmarkEnd w:id="20"/>
      <w:bookmarkEnd w:id="21"/>
      <w:r w:rsidRPr="004737E0">
        <w:t>Which version of the Manual is this?</w:t>
      </w:r>
      <w:bookmarkEnd w:id="22"/>
      <w:bookmarkEnd w:id="23"/>
    </w:p>
    <w:p w14:paraId="2F167444" w14:textId="0A006D86" w:rsidR="00DC1B26" w:rsidRPr="004737E0" w:rsidRDefault="00DC1B26" w:rsidP="00314DC7">
      <w:pPr>
        <w:pStyle w:val="BodyText"/>
      </w:pPr>
      <w:r w:rsidRPr="004737E0">
        <w:t xml:space="preserve">This version of the Manual is only to be used by employers who </w:t>
      </w:r>
      <w:r w:rsidR="00983DEC" w:rsidRPr="004737E0">
        <w:t xml:space="preserve">are not covered by the Federal industrial relations system, being employers who are non-constitutional corporations </w:t>
      </w:r>
      <w:r w:rsidR="00BA76FD" w:rsidRPr="004737E0">
        <w:t>in Western Australia</w:t>
      </w:r>
      <w:r w:rsidR="00983DEC" w:rsidRPr="004737E0">
        <w:t xml:space="preserve">. </w:t>
      </w:r>
    </w:p>
    <w:p w14:paraId="0B7716B8" w14:textId="32EC973E" w:rsidR="00DC1B26" w:rsidRPr="004737E0" w:rsidRDefault="00DC1B26" w:rsidP="00314DC7">
      <w:pPr>
        <w:pStyle w:val="BodyText"/>
      </w:pPr>
      <w:r w:rsidRPr="004737E0">
        <w:t>If you are uncertain as to whether the employing entity in your Practice is covered by the State system or the Federal system, you should refer to the below section headed ‘</w:t>
      </w:r>
      <w:r w:rsidRPr="004737E0">
        <w:rPr>
          <w:i/>
          <w:iCs/>
        </w:rPr>
        <w:t>How can you determine whether an entity is a constitutional corporation?’</w:t>
      </w:r>
      <w:r w:rsidRPr="004737E0">
        <w:t>.  If you are still uncertain after reading that guide, you should seek legal advice.</w:t>
      </w:r>
    </w:p>
    <w:p w14:paraId="72AF454A" w14:textId="77777777" w:rsidR="00DC1B26" w:rsidRPr="004737E0" w:rsidRDefault="00DC1B26">
      <w:pPr>
        <w:pStyle w:val="Heading2"/>
      </w:pPr>
      <w:bookmarkStart w:id="24" w:name="_Ref182379770"/>
      <w:bookmarkStart w:id="25" w:name="_Toc184627437"/>
      <w:bookmarkStart w:id="26" w:name="_Toc89850596"/>
      <w:r w:rsidRPr="004737E0">
        <w:t>How can you determine whether an entity is a constitutional corporation?</w:t>
      </w:r>
      <w:bookmarkEnd w:id="24"/>
      <w:bookmarkEnd w:id="25"/>
      <w:bookmarkEnd w:id="26"/>
    </w:p>
    <w:p w14:paraId="49022DC8" w14:textId="77777777" w:rsidR="00DC1B26" w:rsidRPr="004737E0" w:rsidRDefault="00DC1B26" w:rsidP="009B1657">
      <w:pPr>
        <w:pStyle w:val="SubHeading"/>
      </w:pPr>
      <w:r w:rsidRPr="004737E0">
        <w:t>What is a constitutional corporation?</w:t>
      </w:r>
    </w:p>
    <w:p w14:paraId="73A31BE8" w14:textId="1799B8A9" w:rsidR="00DC1B26" w:rsidRPr="004737E0" w:rsidRDefault="00B66D1E" w:rsidP="00314DC7">
      <w:pPr>
        <w:pStyle w:val="BodyText"/>
      </w:pPr>
      <w:r w:rsidRPr="004737E0">
        <w:t xml:space="preserve">The </w:t>
      </w:r>
      <w:r w:rsidRPr="004737E0">
        <w:rPr>
          <w:i/>
        </w:rPr>
        <w:t xml:space="preserve">Fair Work Act 2009 </w:t>
      </w:r>
      <w:r w:rsidRPr="004737E0">
        <w:t>(</w:t>
      </w:r>
      <w:proofErr w:type="spellStart"/>
      <w:r w:rsidRPr="004737E0">
        <w:t>Cth</w:t>
      </w:r>
      <w:proofErr w:type="spellEnd"/>
      <w:r w:rsidRPr="004737E0">
        <w:t>) (</w:t>
      </w:r>
      <w:r w:rsidR="00572A99" w:rsidRPr="004737E0">
        <w:rPr>
          <w:b/>
        </w:rPr>
        <w:t>FW</w:t>
      </w:r>
      <w:r w:rsidRPr="004737E0">
        <w:rPr>
          <w:b/>
        </w:rPr>
        <w:t xml:space="preserve"> Act</w:t>
      </w:r>
      <w:r w:rsidR="005B3AFA" w:rsidRPr="004737E0">
        <w:t>)</w:t>
      </w:r>
      <w:r w:rsidRPr="004737E0">
        <w:t xml:space="preserve"> establishes </w:t>
      </w:r>
      <w:r w:rsidR="009F53E6" w:rsidRPr="004737E0">
        <w:t xml:space="preserve">a national workplace relations regime that regulates constitutional corporations and their employees.  </w:t>
      </w:r>
      <w:r w:rsidR="00DC1B26" w:rsidRPr="004737E0">
        <w:t>To be a constitutional corporation, an employer must be either a foreign corporation or a trading or financial corporation formed within the limits of the Commonwealth.</w:t>
      </w:r>
    </w:p>
    <w:p w14:paraId="537293B5" w14:textId="77777777" w:rsidR="00DC1B26" w:rsidRPr="004737E0" w:rsidRDefault="00DC1B26" w:rsidP="009B1657">
      <w:pPr>
        <w:pStyle w:val="SubHeading"/>
      </w:pPr>
      <w:r w:rsidRPr="004737E0">
        <w:lastRenderedPageBreak/>
        <w:t>What is trading or financial?</w:t>
      </w:r>
    </w:p>
    <w:p w14:paraId="6D996D7A" w14:textId="77777777" w:rsidR="00DC1B26" w:rsidRPr="004737E0" w:rsidRDefault="00DC1B26" w:rsidP="00314DC7">
      <w:pPr>
        <w:pStyle w:val="BodyText"/>
      </w:pPr>
      <w:r w:rsidRPr="004737E0">
        <w:t>To be a trading or financial corporation, a substantial or significant proportion of the corporation's activities must be trading or financial.  Trading activities are those involving buying or selling and which produce revenue for the corporation.  Financial dealings include borrowing, lending, banking or insurance and the provision of management and advisory services in relation to financial matters.  Whether such activities are substantial or significant is a question of degree and specific advice should be taken.</w:t>
      </w:r>
    </w:p>
    <w:p w14:paraId="3209E2A6" w14:textId="77777777" w:rsidR="00DC1B26" w:rsidRPr="004737E0" w:rsidRDefault="00DC1B26" w:rsidP="009B1657">
      <w:pPr>
        <w:pStyle w:val="SubHeading"/>
      </w:pPr>
      <w:r w:rsidRPr="004737E0">
        <w:t>Which employers are constitutional corporations?</w:t>
      </w:r>
    </w:p>
    <w:p w14:paraId="4048C190" w14:textId="77777777" w:rsidR="006B41B9" w:rsidRPr="004737E0" w:rsidRDefault="006B41B9" w:rsidP="00314DC7">
      <w:pPr>
        <w:pStyle w:val="BodyText"/>
      </w:pPr>
      <w:proofErr w:type="gramStart"/>
      <w:r w:rsidRPr="004737E0">
        <w:t>Generally speaking, if</w:t>
      </w:r>
      <w:proofErr w:type="gramEnd"/>
      <w:r w:rsidRPr="004737E0">
        <w:t xml:space="preserve"> an employee is employed by a company, a partnership comprised of companies, </w:t>
      </w:r>
      <w:r w:rsidR="008601FC" w:rsidRPr="004737E0">
        <w:t xml:space="preserve">or </w:t>
      </w:r>
      <w:r w:rsidRPr="004737E0">
        <w:t>a trust where the trustee is a company</w:t>
      </w:r>
      <w:r w:rsidR="008601FC" w:rsidRPr="004737E0">
        <w:t xml:space="preserve">, it is likely to be a constitutional corporation. </w:t>
      </w:r>
    </w:p>
    <w:p w14:paraId="42368130" w14:textId="77777777" w:rsidR="00DC1B26" w:rsidRPr="004737E0" w:rsidRDefault="00DC1B26" w:rsidP="00314DC7">
      <w:pPr>
        <w:pStyle w:val="BodyText"/>
      </w:pPr>
      <w:r w:rsidRPr="004737E0">
        <w:t xml:space="preserve">Many employers are uncertain as to whether they are </w:t>
      </w:r>
      <w:r w:rsidR="00BA76FD" w:rsidRPr="004737E0">
        <w:t xml:space="preserve">a constitutional corporation </w:t>
      </w:r>
      <w:r w:rsidRPr="004737E0">
        <w:t xml:space="preserve">covered by </w:t>
      </w:r>
      <w:r w:rsidR="009F53E6" w:rsidRPr="004737E0">
        <w:t xml:space="preserve">the Federal regime </w:t>
      </w:r>
      <w:r w:rsidRPr="004737E0">
        <w:t xml:space="preserve">where their business structure includes a partnership.  A partnership itself is not a separate legal entity, the legal entities being each of the partners that comprise the partnership.  If there is a trading partnership between corporate entities or between corporate trustees, it is likely that </w:t>
      </w:r>
      <w:r w:rsidR="00BA76FD" w:rsidRPr="004737E0">
        <w:t>you are a constitutional corporation</w:t>
      </w:r>
      <w:r w:rsidRPr="004737E0">
        <w:t xml:space="preserve"> because the employer is usually each member of the partnership jointly and severally.</w:t>
      </w:r>
    </w:p>
    <w:p w14:paraId="4006DA0A" w14:textId="77777777" w:rsidR="00DC1B26" w:rsidRPr="004737E0" w:rsidRDefault="00DC1B26" w:rsidP="009B1657">
      <w:pPr>
        <w:pStyle w:val="SubHeading"/>
      </w:pPr>
      <w:r w:rsidRPr="004737E0">
        <w:t>Which employers are not constitutional corporations?</w:t>
      </w:r>
    </w:p>
    <w:p w14:paraId="61E79609" w14:textId="77777777" w:rsidR="00DC1B26" w:rsidRPr="004737E0" w:rsidRDefault="00DC1B26" w:rsidP="00314DC7">
      <w:pPr>
        <w:pStyle w:val="BodyText"/>
      </w:pPr>
      <w:proofErr w:type="gramStart"/>
      <w:r w:rsidRPr="004737E0">
        <w:t>With the exception of</w:t>
      </w:r>
      <w:proofErr w:type="gramEnd"/>
      <w:r w:rsidRPr="004737E0">
        <w:t xml:space="preserve"> a small number of non-constitutional corporations with pre-existing federal industrial instruments, if an employee is employed by an individual, a partnership comprised of individuals, a trust where the trustee is an individual, certain State government public sector employers and corporations whose predominant activity is neither trading nor financial, they will </w:t>
      </w:r>
      <w:r w:rsidR="00BA76FD" w:rsidRPr="004737E0">
        <w:t>not be a constitutional corporation</w:t>
      </w:r>
      <w:r w:rsidRPr="004737E0">
        <w:t>.</w:t>
      </w:r>
    </w:p>
    <w:p w14:paraId="0C73C066" w14:textId="77777777" w:rsidR="00DC1B26" w:rsidRPr="004737E0" w:rsidRDefault="00DC1B26" w:rsidP="009B1657">
      <w:pPr>
        <w:pStyle w:val="SubHeading"/>
      </w:pPr>
      <w:r w:rsidRPr="004737E0">
        <w:t>Conclusion</w:t>
      </w:r>
    </w:p>
    <w:p w14:paraId="4FA8B676" w14:textId="493AE10A" w:rsidR="00DC1B26" w:rsidRPr="004737E0" w:rsidRDefault="00DC1B26" w:rsidP="00314DC7">
      <w:pPr>
        <w:pStyle w:val="BodyText"/>
      </w:pPr>
      <w:r w:rsidRPr="004737E0">
        <w:t xml:space="preserve">Ascertaining whether </w:t>
      </w:r>
      <w:r w:rsidR="009F53E6" w:rsidRPr="004737E0">
        <w:t xml:space="preserve">the Fair Work regime </w:t>
      </w:r>
      <w:r w:rsidRPr="004737E0">
        <w:t xml:space="preserve">applies in a particular case can be a complex question depending on the business structure involved.  It is therefore critical to take specific advice on the issue with reference to the </w:t>
      </w:r>
      <w:r w:rsidR="00C64225" w:rsidRPr="004737E0">
        <w:t xml:space="preserve">individual </w:t>
      </w:r>
      <w:r w:rsidRPr="004737E0">
        <w:t>workings of your Practice.</w:t>
      </w:r>
    </w:p>
    <w:p w14:paraId="166CA98E" w14:textId="77777777" w:rsidR="00BA76FD" w:rsidRPr="004737E0" w:rsidRDefault="00BA76FD" w:rsidP="00314DC7">
      <w:pPr>
        <w:pStyle w:val="BodyText"/>
      </w:pPr>
      <w:r w:rsidRPr="004737E0">
        <w:t>Given the referra</w:t>
      </w:r>
      <w:r w:rsidR="00386F40" w:rsidRPr="004737E0">
        <w:t>l of powers legislation, non-const</w:t>
      </w:r>
      <w:r w:rsidR="00F8634A" w:rsidRPr="004737E0">
        <w:t>itutional corporation</w:t>
      </w:r>
      <w:r w:rsidR="00386F40" w:rsidRPr="004737E0">
        <w:t xml:space="preserve"> employers in all State and Territories (excluding </w:t>
      </w:r>
      <w:smartTag w:uri="urn:schemas-microsoft-com:office:smarttags" w:element="State">
        <w:smartTag w:uri="urn:schemas-microsoft-com:office:smarttags" w:element="place">
          <w:r w:rsidR="00386F40" w:rsidRPr="004737E0">
            <w:t>Western Australia</w:t>
          </w:r>
        </w:smartTag>
      </w:smartTag>
      <w:r w:rsidR="00461345" w:rsidRPr="004737E0">
        <w:t>) became covered</w:t>
      </w:r>
      <w:r w:rsidR="00386F40" w:rsidRPr="004737E0">
        <w:t xml:space="preserve"> by the Fair Work regime from 1 January 2010 (subject to certain transitional arrangements).</w:t>
      </w:r>
    </w:p>
    <w:p w14:paraId="61B17A82" w14:textId="77777777" w:rsidR="00386F40" w:rsidRPr="004737E0" w:rsidRDefault="002133F0" w:rsidP="00314DC7">
      <w:pPr>
        <w:pStyle w:val="BodyText"/>
      </w:pPr>
      <w:r w:rsidRPr="004737E0">
        <w:t>N</w:t>
      </w:r>
      <w:r w:rsidR="00386F40" w:rsidRPr="004737E0">
        <w:t xml:space="preserve">on-constitutional corporations in Western Australia </w:t>
      </w:r>
      <w:r w:rsidR="002351F6" w:rsidRPr="004737E0">
        <w:t xml:space="preserve">are </w:t>
      </w:r>
      <w:r w:rsidR="00386F40" w:rsidRPr="004737E0">
        <w:t xml:space="preserve">not caught by the Fair Work regime and </w:t>
      </w:r>
      <w:r w:rsidR="002351F6" w:rsidRPr="004737E0">
        <w:t>are</w:t>
      </w:r>
      <w:r w:rsidR="00386F40" w:rsidRPr="004737E0">
        <w:t xml:space="preserve"> regulated by State law</w:t>
      </w:r>
      <w:r w:rsidR="00D73AB8" w:rsidRPr="004737E0">
        <w:t xml:space="preserve"> only</w:t>
      </w:r>
      <w:r w:rsidR="00386F40" w:rsidRPr="004737E0">
        <w:t>.</w:t>
      </w:r>
    </w:p>
    <w:p w14:paraId="70B5C9D4" w14:textId="679A721F" w:rsidR="00DC1B26" w:rsidRPr="004737E0" w:rsidRDefault="00DC1B26" w:rsidP="00314DC7">
      <w:pPr>
        <w:pStyle w:val="BodyText"/>
      </w:pPr>
      <w:r w:rsidRPr="004737E0">
        <w:t xml:space="preserve">If an employer ignores the fact that it </w:t>
      </w:r>
      <w:r w:rsidR="00461345" w:rsidRPr="004737E0">
        <w:t>is</w:t>
      </w:r>
      <w:r w:rsidRPr="004737E0">
        <w:t xml:space="preserve"> </w:t>
      </w:r>
      <w:r w:rsidR="00D73B0C" w:rsidRPr="004737E0">
        <w:t>caught by the Fair Work regime</w:t>
      </w:r>
      <w:r w:rsidRPr="004737E0">
        <w:t xml:space="preserve">, there is potential exposure to financial claims by employees and to significant penalties which may be imposed for non-compliance, for example, in relation to failure to comply with the terms and conditions set out in the </w:t>
      </w:r>
      <w:r w:rsidR="006B41B9" w:rsidRPr="004737E0">
        <w:t xml:space="preserve">National Employment </w:t>
      </w:r>
      <w:r w:rsidRPr="004737E0">
        <w:t>Standard</w:t>
      </w:r>
      <w:r w:rsidR="006B41B9" w:rsidRPr="004737E0">
        <w:t>s</w:t>
      </w:r>
      <w:r w:rsidRPr="004737E0">
        <w:t xml:space="preserve"> </w:t>
      </w:r>
      <w:r w:rsidR="009223B9" w:rsidRPr="004737E0">
        <w:t>(</w:t>
      </w:r>
      <w:r w:rsidR="009223B9" w:rsidRPr="004737E0">
        <w:rPr>
          <w:b/>
        </w:rPr>
        <w:t>NES</w:t>
      </w:r>
      <w:r w:rsidR="009223B9" w:rsidRPr="004737E0">
        <w:t xml:space="preserve">) </w:t>
      </w:r>
      <w:r w:rsidRPr="004737E0">
        <w:t xml:space="preserve">or failure to comply with record keeping obligations set out in the </w:t>
      </w:r>
      <w:r w:rsidR="009F53E6" w:rsidRPr="004737E0">
        <w:rPr>
          <w:i/>
        </w:rPr>
        <w:t xml:space="preserve">Fair Work </w:t>
      </w:r>
      <w:r w:rsidRPr="004737E0">
        <w:rPr>
          <w:i/>
          <w:iCs/>
        </w:rPr>
        <w:t>Regulations 200</w:t>
      </w:r>
      <w:r w:rsidR="009F53E6" w:rsidRPr="004737E0">
        <w:rPr>
          <w:i/>
          <w:iCs/>
        </w:rPr>
        <w:t>9</w:t>
      </w:r>
      <w:r w:rsidR="00461345" w:rsidRPr="004737E0">
        <w:rPr>
          <w:iCs/>
        </w:rPr>
        <w:t xml:space="preserve"> (</w:t>
      </w:r>
      <w:proofErr w:type="spellStart"/>
      <w:r w:rsidR="00461345" w:rsidRPr="004737E0">
        <w:rPr>
          <w:iCs/>
        </w:rPr>
        <w:t>Cth</w:t>
      </w:r>
      <w:proofErr w:type="spellEnd"/>
      <w:r w:rsidR="00461345" w:rsidRPr="004737E0">
        <w:rPr>
          <w:iCs/>
        </w:rPr>
        <w:t>)</w:t>
      </w:r>
      <w:r w:rsidR="009223B9" w:rsidRPr="004737E0">
        <w:rPr>
          <w:iCs/>
        </w:rPr>
        <w:t xml:space="preserve"> (</w:t>
      </w:r>
      <w:r w:rsidR="009223B9" w:rsidRPr="004737E0">
        <w:rPr>
          <w:b/>
          <w:iCs/>
        </w:rPr>
        <w:t>FW Regulations</w:t>
      </w:r>
      <w:r w:rsidR="009223B9" w:rsidRPr="004737E0">
        <w:rPr>
          <w:iCs/>
        </w:rPr>
        <w:t>)</w:t>
      </w:r>
      <w:r w:rsidRPr="004737E0">
        <w:t>.</w:t>
      </w:r>
    </w:p>
    <w:p w14:paraId="090CCCD8" w14:textId="1B4AC601" w:rsidR="00DC1B26" w:rsidRPr="004737E0" w:rsidRDefault="00DC1B26" w:rsidP="009B1657">
      <w:pPr>
        <w:pStyle w:val="LetterBodyText"/>
      </w:pPr>
    </w:p>
    <w:p w14:paraId="1E9AC4EB" w14:textId="77777777" w:rsidR="009B1657" w:rsidRPr="004737E0" w:rsidRDefault="009B1657" w:rsidP="009B1657">
      <w:pPr>
        <w:pStyle w:val="LetterBodyText"/>
      </w:pPr>
    </w:p>
    <w:p w14:paraId="4B1B33A4" w14:textId="77777777" w:rsidR="00DC1B26" w:rsidRPr="004737E0" w:rsidRDefault="00DC1B26">
      <w:pPr>
        <w:jc w:val="center"/>
        <w:rPr>
          <w:rFonts w:cs="Tahoma"/>
          <w:b/>
        </w:rPr>
        <w:sectPr w:rsidR="00DC1B26" w:rsidRPr="004737E0" w:rsidSect="003848C7">
          <w:headerReference w:type="default" r:id="rId14"/>
          <w:pgSz w:w="11907" w:h="16840"/>
          <w:pgMar w:top="1134" w:right="1134" w:bottom="1134" w:left="1134" w:header="567" w:footer="567" w:gutter="0"/>
          <w:paperSrc w:first="11" w:other="11"/>
          <w:cols w:space="720"/>
          <w:docGrid w:linePitch="272"/>
        </w:sectPr>
      </w:pPr>
    </w:p>
    <w:p w14:paraId="6D98E4C1" w14:textId="77777777" w:rsidR="00DC1B26" w:rsidRPr="004737E0" w:rsidRDefault="00DC1B26">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1D8CB993" w14:textId="77777777" w:rsidR="00DC1B26" w:rsidRPr="004737E0" w:rsidRDefault="00DC1B26">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3AB800D0" w14:textId="77777777" w:rsidR="00DC1B26" w:rsidRPr="004737E0" w:rsidRDefault="00DC1B26">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4003FF2F" w14:textId="77777777" w:rsidR="00DC1B26" w:rsidRPr="004737E0" w:rsidRDefault="00DC1B26">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74617CD2" w14:textId="77777777" w:rsidR="00DC1B26" w:rsidRPr="004737E0" w:rsidRDefault="00DC1B26">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5AFE80D2" w14:textId="77777777" w:rsidR="00DC1B26" w:rsidRPr="004737E0" w:rsidRDefault="00DC1B26">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70A0CDEE" w14:textId="77777777" w:rsidR="00DC1B26" w:rsidRPr="004737E0" w:rsidRDefault="00DC1B26">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640914E7" w14:textId="77777777" w:rsidR="00DC1B26" w:rsidRPr="004737E0" w:rsidRDefault="00DC1B26">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4B73BC0E" w14:textId="77777777" w:rsidR="00DC1B26" w:rsidRPr="004737E0" w:rsidRDefault="00DC1B26">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320252A2" w14:textId="77777777" w:rsidR="00DC1B26" w:rsidRPr="004737E0" w:rsidRDefault="00DC1B26">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1E28D9C2" w14:textId="77777777" w:rsidR="00DC1B26" w:rsidRPr="004737E0" w:rsidRDefault="00DC1B26">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2036B734" w14:textId="77777777" w:rsidR="00DC1B26" w:rsidRPr="004737E0" w:rsidRDefault="00DC1B26">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6E1F038E" w14:textId="77777777" w:rsidR="00DC1B26" w:rsidRPr="004737E0" w:rsidRDefault="00DC1B26">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36D84B3C" w14:textId="77777777" w:rsidR="00DC1B26" w:rsidRPr="004737E0" w:rsidRDefault="00DC1B26">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22CAFEF6" w14:textId="77777777" w:rsidR="00DC1B26" w:rsidRPr="004737E0" w:rsidRDefault="00DC1B26">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60A3E5C1" w14:textId="77777777" w:rsidR="00DC1B26" w:rsidRPr="004737E0" w:rsidRDefault="00DC1B26">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0AB1F469" w14:textId="77777777" w:rsidR="00DC1B26" w:rsidRPr="004737E0" w:rsidRDefault="00DC1B26">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67FA04B5" w14:textId="77777777" w:rsidR="00DC1B26" w:rsidRPr="004737E0" w:rsidRDefault="00DC1B26">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7D93862A" w14:textId="77777777" w:rsidR="00DC1B26" w:rsidRPr="004737E0" w:rsidRDefault="00DC1B26">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1F8F0779" w14:textId="77777777" w:rsidR="00DC1B26" w:rsidRPr="004737E0" w:rsidRDefault="00DC1B26">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4D1E7D81" w14:textId="77777777" w:rsidR="00DC1B26" w:rsidRPr="004737E0" w:rsidRDefault="00DC1B26">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25C1A1D2" w14:textId="77777777" w:rsidR="00DC1B26" w:rsidRPr="004737E0" w:rsidRDefault="00DC1B26">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b/>
          <w:sz w:val="32"/>
        </w:rPr>
      </w:pPr>
      <w:bookmarkStart w:id="27" w:name="EMPLOYMENT_CONTRACTS"/>
      <w:r w:rsidRPr="004737E0">
        <w:rPr>
          <w:rFonts w:cs="Tahoma"/>
          <w:b/>
          <w:sz w:val="32"/>
        </w:rPr>
        <w:t>EMPLOYMENT</w:t>
      </w:r>
    </w:p>
    <w:p w14:paraId="1069B49B" w14:textId="77777777" w:rsidR="00DC1B26" w:rsidRPr="004737E0" w:rsidRDefault="00DC1B26">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b/>
        </w:rPr>
      </w:pPr>
      <w:r w:rsidRPr="004737E0">
        <w:rPr>
          <w:rFonts w:cs="Tahoma"/>
          <w:b/>
          <w:sz w:val="32"/>
        </w:rPr>
        <w:t>CONTRACTS</w:t>
      </w:r>
      <w:bookmarkEnd w:id="27"/>
    </w:p>
    <w:p w14:paraId="42426471" w14:textId="77777777" w:rsidR="00DC1B26" w:rsidRPr="004737E0" w:rsidRDefault="00DC1B26">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08141D7E" w14:textId="77777777" w:rsidR="00DC1B26" w:rsidRPr="004737E0" w:rsidRDefault="00DC1B26">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06BC2778" w14:textId="77777777" w:rsidR="00DC1B26" w:rsidRPr="004737E0" w:rsidRDefault="00DC1B26">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7B42DF03" w14:textId="77777777" w:rsidR="00DC1B26" w:rsidRPr="004737E0" w:rsidRDefault="00DC1B26">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4F726DAD" w14:textId="77777777" w:rsidR="00DC1B26" w:rsidRPr="004737E0" w:rsidRDefault="00DC1B26">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73E65BCA" w14:textId="77777777" w:rsidR="00DC1B26" w:rsidRPr="004737E0" w:rsidRDefault="00DC1B26">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675C3B55" w14:textId="77777777" w:rsidR="00DC1B26" w:rsidRPr="004737E0" w:rsidRDefault="00DC1B26">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585D1BE5" w14:textId="77777777" w:rsidR="00DC1B26" w:rsidRPr="004737E0" w:rsidRDefault="00DC1B26">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07040F3D" w14:textId="77777777" w:rsidR="00DC1B26" w:rsidRPr="004737E0" w:rsidRDefault="00DC1B26">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41C951FB" w14:textId="77777777" w:rsidR="00DC1B26" w:rsidRPr="004737E0" w:rsidRDefault="00DC1B26">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635AD436" w14:textId="77777777" w:rsidR="00DC1B26" w:rsidRPr="004737E0" w:rsidRDefault="00DC1B26">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2E8C0724" w14:textId="77777777" w:rsidR="00DC1B26" w:rsidRPr="004737E0" w:rsidRDefault="00DC1B26">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r w:rsidRPr="004737E0">
        <w:rPr>
          <w:rFonts w:cs="Tahoma"/>
        </w:rPr>
        <w:t xml:space="preserve"> </w:t>
      </w:r>
    </w:p>
    <w:p w14:paraId="4CFABCA8" w14:textId="77777777" w:rsidR="00DC1B26" w:rsidRPr="004737E0" w:rsidRDefault="00DC1B26">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4A2444EF" w14:textId="77777777" w:rsidR="00DC1B26" w:rsidRPr="004737E0" w:rsidRDefault="00DC1B26">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6C755EBC" w14:textId="77777777" w:rsidR="00DC1B26" w:rsidRPr="004737E0" w:rsidRDefault="00DC1B26">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6DC0514C" w14:textId="77777777" w:rsidR="00DC1B26" w:rsidRPr="004737E0" w:rsidRDefault="00DC1B26">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05FBCC52" w14:textId="77777777" w:rsidR="00DC1B26" w:rsidRPr="004737E0" w:rsidRDefault="00DC1B26">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27DA1512" w14:textId="77777777" w:rsidR="00DC1B26" w:rsidRPr="004737E0" w:rsidRDefault="00DC1B26">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74671E9D" w14:textId="77777777" w:rsidR="00DC1B26" w:rsidRPr="004737E0" w:rsidRDefault="00DC1B26">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330E6D63" w14:textId="77777777" w:rsidR="00DC1B26" w:rsidRPr="004737E0" w:rsidRDefault="00DC1B26">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4B874EA6" w14:textId="77777777" w:rsidR="00DC1B26" w:rsidRPr="004737E0" w:rsidRDefault="00DC1B26">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20E10E6C" w14:textId="77777777" w:rsidR="00DC1B26" w:rsidRPr="004737E0" w:rsidRDefault="00DC1B26">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74F31016" w14:textId="77777777" w:rsidR="00DC1B26" w:rsidRPr="004737E0" w:rsidRDefault="00DC1B26">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2BBD0771" w14:textId="77777777" w:rsidR="00DC1B26" w:rsidRPr="004737E0" w:rsidRDefault="00DC1B26">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0DD33FD0" w14:textId="77777777" w:rsidR="00DC1B26" w:rsidRPr="004737E0" w:rsidRDefault="00DC1B26">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7C43C628" w14:textId="77777777" w:rsidR="00DC1B26" w:rsidRPr="004737E0" w:rsidRDefault="00DC1B26">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4F15E431" w14:textId="77777777" w:rsidR="00DC1B26" w:rsidRPr="004737E0" w:rsidRDefault="00DC1B26">
      <w:pPr>
        <w:spacing w:after="240"/>
        <w:jc w:val="center"/>
        <w:rPr>
          <w:rFonts w:cs="Tahoma"/>
          <w:b/>
        </w:rPr>
        <w:sectPr w:rsidR="00DC1B26" w:rsidRPr="004737E0" w:rsidSect="003848C7">
          <w:headerReference w:type="default" r:id="rId15"/>
          <w:pgSz w:w="11907" w:h="16840"/>
          <w:pgMar w:top="1134" w:right="1134" w:bottom="1134" w:left="1134" w:header="567" w:footer="567" w:gutter="0"/>
          <w:paperSrc w:first="11" w:other="11"/>
          <w:cols w:space="720"/>
          <w:docGrid w:linePitch="272"/>
        </w:sectPr>
      </w:pPr>
    </w:p>
    <w:p w14:paraId="15E008CA" w14:textId="77777777" w:rsidR="00DC1B26" w:rsidRPr="004737E0" w:rsidRDefault="00DC1B26">
      <w:pPr>
        <w:pStyle w:val="Heading1"/>
        <w:rPr>
          <w:rFonts w:cs="Tahoma"/>
        </w:rPr>
      </w:pPr>
      <w:bookmarkStart w:id="28" w:name="_Ref182384568"/>
      <w:bookmarkStart w:id="29" w:name="_Toc184627438"/>
      <w:bookmarkStart w:id="30" w:name="_Toc89850597"/>
      <w:r w:rsidRPr="004737E0">
        <w:rPr>
          <w:rFonts w:cs="Tahoma"/>
        </w:rPr>
        <w:lastRenderedPageBreak/>
        <w:t>GENERAL GUIDE TO LETTERS OF APPOINTMENT</w:t>
      </w:r>
      <w:bookmarkEnd w:id="28"/>
      <w:bookmarkEnd w:id="29"/>
      <w:bookmarkEnd w:id="30"/>
    </w:p>
    <w:p w14:paraId="4EBDF0D1" w14:textId="77777777" w:rsidR="00DC1B26" w:rsidRPr="004737E0" w:rsidRDefault="00DC1B26">
      <w:pPr>
        <w:pStyle w:val="Heading2"/>
      </w:pPr>
      <w:bookmarkStart w:id="31" w:name="_Toc184627439"/>
      <w:bookmarkStart w:id="32" w:name="_Toc89850598"/>
      <w:bookmarkStart w:id="33" w:name="How_to_use_proforma_letters_of_Appt"/>
      <w:r w:rsidRPr="004737E0">
        <w:t>Letters of appointment for use by your Practice</w:t>
      </w:r>
      <w:bookmarkEnd w:id="31"/>
      <w:bookmarkEnd w:id="32"/>
    </w:p>
    <w:p w14:paraId="67CC6E0C" w14:textId="77777777" w:rsidR="00DC1B26" w:rsidRPr="004737E0" w:rsidRDefault="006B41B9" w:rsidP="00314DC7">
      <w:pPr>
        <w:pStyle w:val="BodyText"/>
      </w:pPr>
      <w:r w:rsidRPr="004737E0">
        <w:rPr>
          <w:b/>
          <w:bCs/>
        </w:rPr>
        <w:t xml:space="preserve">Attached </w:t>
      </w:r>
      <w:r w:rsidRPr="004737E0">
        <w:rPr>
          <w:bCs/>
        </w:rPr>
        <w:t>to this</w:t>
      </w:r>
      <w:r w:rsidRPr="004737E0">
        <w:rPr>
          <w:b/>
          <w:bCs/>
        </w:rPr>
        <w:t xml:space="preserve"> </w:t>
      </w:r>
      <w:r w:rsidR="00DC1B26" w:rsidRPr="004737E0">
        <w:t xml:space="preserve">Employer’s Manual </w:t>
      </w:r>
      <w:r w:rsidR="005C58EF" w:rsidRPr="004737E0">
        <w:t xml:space="preserve">is </w:t>
      </w:r>
      <w:r w:rsidR="00DC1B26" w:rsidRPr="004737E0">
        <w:t>the letter of appointment for professional employees.</w:t>
      </w:r>
    </w:p>
    <w:p w14:paraId="1B613B17" w14:textId="77777777" w:rsidR="00DC1B26" w:rsidRPr="004737E0" w:rsidRDefault="006B41B9" w:rsidP="00314DC7">
      <w:pPr>
        <w:pStyle w:val="BodyText"/>
      </w:pPr>
      <w:r w:rsidRPr="004737E0">
        <w:rPr>
          <w:b/>
          <w:bCs/>
        </w:rPr>
        <w:t xml:space="preserve">Attached </w:t>
      </w:r>
      <w:r w:rsidRPr="004737E0">
        <w:rPr>
          <w:bCs/>
        </w:rPr>
        <w:t>to this</w:t>
      </w:r>
      <w:r w:rsidRPr="004737E0">
        <w:rPr>
          <w:b/>
          <w:bCs/>
        </w:rPr>
        <w:t xml:space="preserve"> </w:t>
      </w:r>
      <w:r w:rsidRPr="004737E0">
        <w:t>E</w:t>
      </w:r>
      <w:r w:rsidR="00DC1B26" w:rsidRPr="004737E0">
        <w:t xml:space="preserve">mployer’s Manual </w:t>
      </w:r>
      <w:r w:rsidR="005C58EF" w:rsidRPr="004737E0">
        <w:t xml:space="preserve">is </w:t>
      </w:r>
      <w:r w:rsidR="00DC1B26" w:rsidRPr="004737E0">
        <w:t>the letter of appointment for administrative employees.</w:t>
      </w:r>
    </w:p>
    <w:p w14:paraId="22E45BC0" w14:textId="77777777" w:rsidR="00DC1B26" w:rsidRPr="004737E0" w:rsidRDefault="00DC1B26">
      <w:pPr>
        <w:pStyle w:val="Heading2"/>
      </w:pPr>
      <w:bookmarkStart w:id="34" w:name="_Toc184627440"/>
      <w:bookmarkStart w:id="35" w:name="_Toc89850599"/>
      <w:r w:rsidRPr="004737E0">
        <w:t>Letters of appointment - general information</w:t>
      </w:r>
      <w:bookmarkEnd w:id="33"/>
      <w:bookmarkEnd w:id="34"/>
      <w:bookmarkEnd w:id="35"/>
    </w:p>
    <w:p w14:paraId="2DA09EB5" w14:textId="77777777" w:rsidR="00DC1B26" w:rsidRPr="004737E0" w:rsidRDefault="00DC1B26" w:rsidP="00314DC7">
      <w:pPr>
        <w:pStyle w:val="BodyText"/>
      </w:pPr>
      <w:r w:rsidRPr="004737E0">
        <w:t>Written employment contracts repr</w:t>
      </w:r>
      <w:r w:rsidR="007B7645" w:rsidRPr="004737E0">
        <w:t xml:space="preserve">esent good practice regardless </w:t>
      </w:r>
      <w:r w:rsidRPr="004737E0">
        <w:t xml:space="preserve">whether there are underpinning industrial instruments.  Verbal agreements or </w:t>
      </w:r>
      <w:proofErr w:type="gramStart"/>
      <w:r w:rsidRPr="004737E0">
        <w:t>one page</w:t>
      </w:r>
      <w:proofErr w:type="gramEnd"/>
      <w:r w:rsidRPr="004737E0">
        <w:t xml:space="preserve"> letters of offer are not usually enough.  Employment contracts such as the letters of appointment which form part of this Manual and are available for use by your Practice set out the expectations, </w:t>
      </w:r>
      <w:proofErr w:type="gramStart"/>
      <w:r w:rsidRPr="004737E0">
        <w:t>rights</w:t>
      </w:r>
      <w:proofErr w:type="gramEnd"/>
      <w:r w:rsidRPr="004737E0">
        <w:t xml:space="preserve"> and obligations of both the employer and employee, and must comply with the terms of relevant Federal and State legislation as well as the terms of any relevant award that applies.</w:t>
      </w:r>
    </w:p>
    <w:p w14:paraId="05F543F3" w14:textId="232B798E" w:rsidR="00DC1B26" w:rsidRPr="004737E0" w:rsidRDefault="00DC1B26" w:rsidP="00314DC7">
      <w:pPr>
        <w:pStyle w:val="BodyText"/>
      </w:pPr>
      <w:r w:rsidRPr="004737E0">
        <w:t>The letter of appointment sets out the terms and conditions of each employee’s employment with the Practice.  There are two versions – a more detailed letter for professional staff and a simpler version for administrative staff that work in your Practice and are likely to be covered by an award.</w:t>
      </w:r>
    </w:p>
    <w:p w14:paraId="2D3C6B9D" w14:textId="77777777" w:rsidR="00DC1B26" w:rsidRPr="004737E0" w:rsidRDefault="00DC1B26" w:rsidP="00314DC7">
      <w:pPr>
        <w:pStyle w:val="BodyText"/>
      </w:pPr>
      <w:r w:rsidRPr="004737E0">
        <w:t>For all employees, the letter of appointment should be signed in duplicate with a signed copy retained by the employer and the other signed copy retained by the employee.  The employer’s copy should be retained on the employee’s personnel file.</w:t>
      </w:r>
    </w:p>
    <w:p w14:paraId="01F93191" w14:textId="2D96AE3E" w:rsidR="00DC1B26" w:rsidRPr="004737E0" w:rsidRDefault="00DC1B26" w:rsidP="00314DC7">
      <w:pPr>
        <w:pStyle w:val="BodyText"/>
      </w:pPr>
      <w:r w:rsidRPr="004737E0">
        <w:t xml:space="preserve">If the employee’s terms and conditions vary slightly, </w:t>
      </w:r>
      <w:r w:rsidR="00E36308">
        <w:t>(</w:t>
      </w:r>
      <w:proofErr w:type="gramStart"/>
      <w:r w:rsidRPr="004737E0">
        <w:t>e.g.</w:t>
      </w:r>
      <w:proofErr w:type="gramEnd"/>
      <w:r w:rsidRPr="004737E0">
        <w:t xml:space="preserve"> in the event of an increase in pay</w:t>
      </w:r>
      <w:r w:rsidR="00E36308">
        <w:t>)</w:t>
      </w:r>
      <w:r w:rsidRPr="004737E0">
        <w:t xml:space="preserve">, there is no need to have those parties sign an entirely fresh agreement.  The new pay level can simply be confirmed in writing to the employee.  However, if the change is more significant and goes to the nature of the employee’s duties or perhaps involves a demotion, the employee’s agreement to this change should be evidenced by </w:t>
      </w:r>
      <w:r w:rsidR="00EB19EB" w:rsidRPr="004737E0">
        <w:t xml:space="preserve">both the employer and employee </w:t>
      </w:r>
      <w:r w:rsidRPr="004737E0">
        <w:t>signing a fresh agreement.</w:t>
      </w:r>
      <w:r w:rsidR="003C626E" w:rsidRPr="004737E0">
        <w:t xml:space="preserve"> Equally, any change to a person’s employment (such as demotion) should be considered with respect to unfair dismissal provisions.</w:t>
      </w:r>
    </w:p>
    <w:p w14:paraId="4FEF3EBF" w14:textId="198C2F05" w:rsidR="00DC1B26" w:rsidRPr="004737E0" w:rsidRDefault="009B1657" w:rsidP="009B1657">
      <w:pPr>
        <w:pStyle w:val="BodyText"/>
        <w:keepNext/>
      </w:pPr>
      <w:r w:rsidRPr="004737E0">
        <w:t>The letters of appointment:</w:t>
      </w:r>
    </w:p>
    <w:p w14:paraId="284712A3" w14:textId="77777777" w:rsidR="00DC1B26" w:rsidRPr="004737E0" w:rsidRDefault="00DC1B26" w:rsidP="009B1657">
      <w:pPr>
        <w:pStyle w:val="Heading3"/>
      </w:pPr>
      <w:r w:rsidRPr="004737E0">
        <w:t>are suitable for both full-time and part-time employees.  The letters of appointment are not intended for use with any casual employees that your Practice may engage; and</w:t>
      </w:r>
    </w:p>
    <w:p w14:paraId="49A2BB40" w14:textId="77777777" w:rsidR="00DC1B26" w:rsidRPr="004737E0" w:rsidRDefault="00DC1B26" w:rsidP="009B1657">
      <w:pPr>
        <w:pStyle w:val="Heading3"/>
      </w:pPr>
      <w:r w:rsidRPr="004737E0">
        <w:t>include highlighted sections which should be completed so that the letter of appointment is tailored to your Practice and individual employees.</w:t>
      </w:r>
    </w:p>
    <w:p w14:paraId="02F65D65" w14:textId="77777777" w:rsidR="00DC1B26" w:rsidRPr="004737E0" w:rsidRDefault="00DC1B26">
      <w:pPr>
        <w:pStyle w:val="Heading2"/>
      </w:pPr>
      <w:bookmarkStart w:id="36" w:name="_Toc184627441"/>
      <w:bookmarkStart w:id="37" w:name="_Toc89850600"/>
      <w:r w:rsidRPr="004737E0">
        <w:t>Using letters of appointment for existing employees</w:t>
      </w:r>
      <w:bookmarkEnd w:id="36"/>
      <w:bookmarkEnd w:id="37"/>
    </w:p>
    <w:p w14:paraId="4069A8AF" w14:textId="77777777" w:rsidR="00DC1B26" w:rsidRPr="004737E0" w:rsidRDefault="00DC1B26" w:rsidP="00314DC7">
      <w:pPr>
        <w:pStyle w:val="BodyText"/>
      </w:pPr>
      <w:r w:rsidRPr="004737E0">
        <w:t>It is not possible for an employer to unilaterally vary an employee’s existing terms and conditions without the employee’s agreement.  The letters of appointment provided with this Manual may include additional matters which have not previously formed part of your existing employees’ terms and conditions.  If any of your existing employees are not prepared to sign a new letter of appointment, then it would be inappropriate for you to force them to do so, hence their employment would continue to be governed by their existing terms and conditions of employment.  One way to avoid this situation is to introduce the letters of appointment at the same time as another change to the employee’s terms and conditions, which they will agree to, such as a pay increase.</w:t>
      </w:r>
    </w:p>
    <w:p w14:paraId="307915DF" w14:textId="77777777" w:rsidR="00DC1B26" w:rsidRPr="004737E0" w:rsidRDefault="00DC1B26">
      <w:pPr>
        <w:pStyle w:val="Heading2"/>
      </w:pPr>
      <w:bookmarkStart w:id="38" w:name="_Toc184627442"/>
      <w:bookmarkStart w:id="39" w:name="_Toc89850601"/>
      <w:r w:rsidRPr="004737E0">
        <w:t>Position description</w:t>
      </w:r>
      <w:bookmarkEnd w:id="38"/>
      <w:bookmarkEnd w:id="39"/>
    </w:p>
    <w:p w14:paraId="3048E3C1" w14:textId="77777777" w:rsidR="00DC1B26" w:rsidRPr="004737E0" w:rsidRDefault="00DC1B26" w:rsidP="00314DC7">
      <w:pPr>
        <w:pStyle w:val="BodyText"/>
      </w:pPr>
      <w:r w:rsidRPr="004737E0">
        <w:t>The position description to be completed and attached to the letter of appointment does not have to be in the format provided.  You may already have a format that you use for this purpose.  The ideal position description should concisely define the employee’s duties and responsibilities and reporting requirements.  A well drafted position description will often be of assistance during performance reviews or disciplinary proceedings as a guide to what is expected of the employee.</w:t>
      </w:r>
    </w:p>
    <w:p w14:paraId="7756317C" w14:textId="1F2FCC9E" w:rsidR="00DC1B26" w:rsidRPr="004737E0" w:rsidRDefault="00CC18E7">
      <w:pPr>
        <w:pStyle w:val="Heading1"/>
        <w:rPr>
          <w:rFonts w:cs="Tahoma"/>
        </w:rPr>
      </w:pPr>
      <w:bookmarkStart w:id="40" w:name="_Toc184627443"/>
      <w:bookmarkStart w:id="41" w:name="_Toc89850602"/>
      <w:r w:rsidRPr="004737E0">
        <w:rPr>
          <w:rFonts w:cs="Tahoma"/>
          <w:caps w:val="0"/>
        </w:rPr>
        <w:lastRenderedPageBreak/>
        <w:t>GUIDE TO LETTER OF APPOINTMENT FOR PROFESSIONAL EMPLOYEES</w:t>
      </w:r>
      <w:bookmarkEnd w:id="40"/>
      <w:bookmarkEnd w:id="41"/>
    </w:p>
    <w:p w14:paraId="40B5621A" w14:textId="10E924C4" w:rsidR="00DC1B26" w:rsidRPr="004737E0" w:rsidRDefault="00DC1B26" w:rsidP="00314DC7">
      <w:pPr>
        <w:pStyle w:val="BodyText"/>
      </w:pPr>
      <w:r w:rsidRPr="004737E0">
        <w:t>This letter of appointment has been designed for salaried, award-free employees, such as accountants working in your Practice.  It is more detailed than the letter of appointment designed for administrative employees who are usually subject to underpinning awards.</w:t>
      </w:r>
    </w:p>
    <w:p w14:paraId="5B342CE6" w14:textId="2E93DB8D" w:rsidR="002F77AF" w:rsidRPr="004737E0" w:rsidRDefault="002F77AF" w:rsidP="00314DC7">
      <w:pPr>
        <w:pStyle w:val="BodyText"/>
      </w:pPr>
      <w:r w:rsidRPr="004737E0">
        <w:t>However, there may still be circumstances where an accountant is award covered. Each practice will need to conduct its own analysis to determine if any accounting staff are captured by a</w:t>
      </w:r>
      <w:r w:rsidR="002C32F7" w:rsidRPr="004737E0">
        <w:t>n</w:t>
      </w:r>
      <w:r w:rsidRPr="004737E0">
        <w:t xml:space="preserve"> award.</w:t>
      </w:r>
    </w:p>
    <w:p w14:paraId="09814342" w14:textId="77777777" w:rsidR="00DC1B26" w:rsidRPr="004737E0" w:rsidRDefault="00DC1B26">
      <w:pPr>
        <w:pStyle w:val="Heading2"/>
      </w:pPr>
      <w:bookmarkStart w:id="42" w:name="_Toc184627444"/>
      <w:bookmarkStart w:id="43" w:name="_Toc89850603"/>
      <w:r w:rsidRPr="004737E0">
        <w:t>Remuneration and benefits</w:t>
      </w:r>
      <w:bookmarkEnd w:id="42"/>
      <w:bookmarkEnd w:id="43"/>
    </w:p>
    <w:p w14:paraId="3EFDFD37" w14:textId="3221CE5C" w:rsidR="00DC1B26" w:rsidRPr="004737E0" w:rsidRDefault="006407A7" w:rsidP="00314DC7">
      <w:pPr>
        <w:pStyle w:val="BodyText"/>
      </w:pPr>
      <w:r w:rsidRPr="004737E0">
        <w:t>Clause </w:t>
      </w:r>
      <w:r w:rsidR="00DC1B26" w:rsidRPr="004737E0">
        <w:t xml:space="preserve">6 </w:t>
      </w:r>
      <w:r w:rsidR="00C332AB" w:rsidRPr="004737E0">
        <w:t xml:space="preserve">of the letter of appointment </w:t>
      </w:r>
      <w:r w:rsidR="00DC1B26" w:rsidRPr="004737E0">
        <w:t xml:space="preserve">outlines the employee’s remuneration and other benefits.  Any profit sharing or incentive arrangements or any additional benefits enjoyed by the employee need to be detailed in Schedule 1.  </w:t>
      </w:r>
    </w:p>
    <w:p w14:paraId="30E7F056" w14:textId="77777777" w:rsidR="00DC1B26" w:rsidRPr="004737E0" w:rsidRDefault="00DC1B26" w:rsidP="00314DC7">
      <w:pPr>
        <w:pStyle w:val="BodyText"/>
      </w:pPr>
      <w:r w:rsidRPr="004737E0">
        <w:t xml:space="preserve">If there are any </w:t>
      </w:r>
      <w:proofErr w:type="gramStart"/>
      <w:r w:rsidRPr="004737E0">
        <w:t>particular conditions</w:t>
      </w:r>
      <w:proofErr w:type="gramEnd"/>
      <w:r w:rsidRPr="004737E0">
        <w:t xml:space="preserve"> for use associated with the further benefits, these should also be included in Schedule 1.  For example, if a mobile phone is to be provided to an employee, but your Practice will only cover the cost of </w:t>
      </w:r>
      <w:r w:rsidR="00E10042" w:rsidRPr="004737E0">
        <w:t xml:space="preserve">the mobile </w:t>
      </w:r>
      <w:r w:rsidRPr="004737E0">
        <w:t>phone to a maximum of $100 per month, this condition should be stated in Schedule 1.</w:t>
      </w:r>
    </w:p>
    <w:p w14:paraId="4CFBE66A" w14:textId="77777777" w:rsidR="00DC1B26" w:rsidRPr="004737E0" w:rsidRDefault="00DC1B26">
      <w:pPr>
        <w:pStyle w:val="Heading2"/>
      </w:pPr>
      <w:bookmarkStart w:id="44" w:name="_Toc184627445"/>
      <w:bookmarkStart w:id="45" w:name="_Toc89850604"/>
      <w:r w:rsidRPr="004737E0">
        <w:t>Leave entitlements</w:t>
      </w:r>
      <w:bookmarkEnd w:id="44"/>
      <w:bookmarkEnd w:id="45"/>
      <w:r w:rsidRPr="004737E0">
        <w:t xml:space="preserve"> </w:t>
      </w:r>
    </w:p>
    <w:p w14:paraId="76C33BCF" w14:textId="1EDDAE09" w:rsidR="00DC1B26" w:rsidRPr="004737E0" w:rsidRDefault="006407A7" w:rsidP="00314DC7">
      <w:pPr>
        <w:pStyle w:val="BodyText"/>
      </w:pPr>
      <w:r w:rsidRPr="004737E0">
        <w:t>Clause </w:t>
      </w:r>
      <w:r w:rsidR="00DC1B26" w:rsidRPr="004737E0">
        <w:t xml:space="preserve">7 </w:t>
      </w:r>
      <w:r w:rsidR="00C332AB" w:rsidRPr="004737E0">
        <w:t xml:space="preserve">of the letter of appointment </w:t>
      </w:r>
      <w:r w:rsidR="00DC1B26" w:rsidRPr="004737E0">
        <w:t xml:space="preserve">deals with leave entitlements.  The letter of appointment for professional employees reflects the minimum leave entitlements as per relevant legislation.  If professional employees working in your Practice receive more favourable leave entitlements than the legislated minimums, then the more favourable entitlements should be inserted in the letter of appointment used by your Practice.  For example, if the minimum entitlement to personal leave is </w:t>
      </w:r>
      <w:r w:rsidR="00E855D3" w:rsidRPr="004737E0">
        <w:t xml:space="preserve">equal to </w:t>
      </w:r>
      <w:r w:rsidR="00DC1B26" w:rsidRPr="004737E0">
        <w:t>ten days leave per annum, but you allow employees to accrue 15 days personal leave per annum, this greater entitlement should be included.</w:t>
      </w:r>
    </w:p>
    <w:p w14:paraId="3ADA6318" w14:textId="77777777" w:rsidR="00DC1B26" w:rsidRPr="004737E0" w:rsidRDefault="00DC1B26" w:rsidP="00314DC7">
      <w:pPr>
        <w:pStyle w:val="BodyText"/>
      </w:pPr>
      <w:r w:rsidRPr="004737E0">
        <w:t>Ideally, you should ensure professional and administrative employees working in your Practice receive consistent leave entitlements even though the relevant minimum leave entitlements required to be provided may differ.  Leave entitlements can differ slightly depending on whether an employee is entitled to the benefit of an award or whether they are award-free, in which case their minimum leave entitlements will be set only by legislation.</w:t>
      </w:r>
    </w:p>
    <w:p w14:paraId="671862F6" w14:textId="77777777" w:rsidR="00DC1B26" w:rsidRPr="004737E0" w:rsidRDefault="00DC1B26">
      <w:pPr>
        <w:pStyle w:val="Heading2"/>
      </w:pPr>
      <w:bookmarkStart w:id="46" w:name="_Toc184627446"/>
      <w:bookmarkStart w:id="47" w:name="_Toc89850605"/>
      <w:r w:rsidRPr="004737E0">
        <w:t>Confidential information</w:t>
      </w:r>
      <w:bookmarkEnd w:id="46"/>
      <w:bookmarkEnd w:id="47"/>
    </w:p>
    <w:p w14:paraId="2D997001" w14:textId="144FBE20" w:rsidR="00DC1B26" w:rsidRPr="004737E0" w:rsidRDefault="00DC1B26" w:rsidP="00314DC7">
      <w:pPr>
        <w:pStyle w:val="BodyText"/>
      </w:pPr>
      <w:r w:rsidRPr="004737E0">
        <w:t>You should carefully read the definition of ‘</w:t>
      </w:r>
      <w:hyperlink w:anchor="Confidential_Information_means" w:history="1">
        <w:r w:rsidRPr="004737E0">
          <w:t>confidential information</w:t>
        </w:r>
      </w:hyperlink>
      <w:r w:rsidR="006407A7" w:rsidRPr="004737E0">
        <w:t>’ in clause </w:t>
      </w:r>
      <w:r w:rsidR="00552204" w:rsidRPr="004737E0">
        <w:t>11</w:t>
      </w:r>
      <w:r w:rsidRPr="004737E0">
        <w:t xml:space="preserve"> of the letter of appointment for professional employees to ensure that it covers all information that is confidential to your Practice, including any information specific to your clients and the services that you provide.</w:t>
      </w:r>
    </w:p>
    <w:p w14:paraId="726A9AC5" w14:textId="77777777" w:rsidR="00DC1B26" w:rsidRPr="004737E0" w:rsidRDefault="00DC1B26">
      <w:pPr>
        <w:pStyle w:val="Heading2"/>
      </w:pPr>
      <w:bookmarkStart w:id="48" w:name="_Toc184627447"/>
      <w:bookmarkStart w:id="49" w:name="_Toc89850606"/>
      <w:r w:rsidRPr="004737E0">
        <w:t>Working environment</w:t>
      </w:r>
      <w:bookmarkEnd w:id="48"/>
      <w:bookmarkEnd w:id="49"/>
    </w:p>
    <w:p w14:paraId="7EC0718C" w14:textId="47901DED" w:rsidR="00DC1B26" w:rsidRPr="004737E0" w:rsidRDefault="006407A7" w:rsidP="00314DC7">
      <w:pPr>
        <w:pStyle w:val="BodyText"/>
      </w:pPr>
      <w:r w:rsidRPr="004737E0">
        <w:t xml:space="preserve">Clause 12 </w:t>
      </w:r>
      <w:r w:rsidR="00DC1B26" w:rsidRPr="004737E0">
        <w:t xml:space="preserve">of the letter of appointment imposes an obligation on the employee to uphold the Practice’s health and safety, discrimination, </w:t>
      </w:r>
      <w:proofErr w:type="gramStart"/>
      <w:r w:rsidR="00DC1B26" w:rsidRPr="004737E0">
        <w:t>harassment</w:t>
      </w:r>
      <w:proofErr w:type="gramEnd"/>
      <w:r w:rsidR="00DC1B26" w:rsidRPr="004737E0">
        <w:t xml:space="preserve"> and other policies.  Compliance with the Practice’s policies and procedures is a mutual obligation, notwithstanding the Practice’s prerogative to amend its policies from time to time.</w:t>
      </w:r>
    </w:p>
    <w:p w14:paraId="37D0FCF9" w14:textId="77777777" w:rsidR="00DC1B26" w:rsidRPr="004737E0" w:rsidRDefault="00DC1B26">
      <w:pPr>
        <w:pStyle w:val="Heading2"/>
      </w:pPr>
      <w:bookmarkStart w:id="50" w:name="_Toc184627448"/>
      <w:bookmarkStart w:id="51" w:name="_Toc89850607"/>
      <w:r w:rsidRPr="004737E0">
        <w:t>Termination</w:t>
      </w:r>
      <w:bookmarkEnd w:id="50"/>
      <w:bookmarkEnd w:id="51"/>
    </w:p>
    <w:p w14:paraId="6785B2B3" w14:textId="6204413A" w:rsidR="00DC1B26" w:rsidRPr="004737E0" w:rsidRDefault="006407A7" w:rsidP="00314DC7">
      <w:pPr>
        <w:pStyle w:val="BodyText"/>
      </w:pPr>
      <w:r w:rsidRPr="004737E0">
        <w:t xml:space="preserve">Clause 15.1 </w:t>
      </w:r>
      <w:r w:rsidR="003E4CC9" w:rsidRPr="004737E0">
        <w:t>of the letter of appointment</w:t>
      </w:r>
      <w:r w:rsidR="00DC1B26" w:rsidRPr="004737E0">
        <w:t xml:space="preserve"> provides that either party may terminate an employee’s employment by giving to the other 4 weeks’ notice in writing.  </w:t>
      </w:r>
      <w:proofErr w:type="gramStart"/>
      <w:r w:rsidR="00DC1B26" w:rsidRPr="004737E0">
        <w:t>Alternatively</w:t>
      </w:r>
      <w:proofErr w:type="gramEnd"/>
      <w:r w:rsidR="00DC1B26" w:rsidRPr="004737E0">
        <w:t xml:space="preserve"> a payment of salary</w:t>
      </w:r>
      <w:r w:rsidR="00552204" w:rsidRPr="004737E0">
        <w:t xml:space="preserve"> or wages</w:t>
      </w:r>
      <w:r w:rsidR="00DC1B26" w:rsidRPr="004737E0">
        <w:t xml:space="preserve"> in lieu can be made in accordance with clause </w:t>
      </w:r>
      <w:r w:rsidRPr="004737E0">
        <w:t>15.</w:t>
      </w:r>
      <w:r w:rsidR="004F74DF">
        <w:t>3</w:t>
      </w:r>
      <w:r w:rsidR="00DC1B26" w:rsidRPr="004737E0">
        <w:t xml:space="preserve">  </w:t>
      </w:r>
    </w:p>
    <w:p w14:paraId="0F25597E" w14:textId="58474BF3" w:rsidR="00DC1B26" w:rsidRPr="004737E0" w:rsidRDefault="00DC1B26" w:rsidP="00314DC7">
      <w:pPr>
        <w:pStyle w:val="BodyText"/>
      </w:pPr>
      <w:r w:rsidRPr="004737E0">
        <w:t xml:space="preserve">If you think that a longer notice period is necessary </w:t>
      </w:r>
      <w:proofErr w:type="gramStart"/>
      <w:r w:rsidRPr="004737E0">
        <w:t>in light of</w:t>
      </w:r>
      <w:proofErr w:type="gramEnd"/>
      <w:r w:rsidRPr="004737E0">
        <w:t xml:space="preserve"> the employee’s length of service, seniority or prospect of obtaining other work, this period should be agreed upon and inserted into the employee’s </w:t>
      </w:r>
      <w:r w:rsidR="006407A7" w:rsidRPr="004737E0">
        <w:t>letter of appointment at clause 15.</w:t>
      </w:r>
      <w:r w:rsidR="00673F54">
        <w:t>1</w:t>
      </w:r>
      <w:r w:rsidRPr="004737E0">
        <w:t>.</w:t>
      </w:r>
    </w:p>
    <w:p w14:paraId="26E6EFCC" w14:textId="06F5B0D7" w:rsidR="00B579FA" w:rsidRPr="004737E0" w:rsidRDefault="00E10042" w:rsidP="00314DC7">
      <w:pPr>
        <w:pStyle w:val="BodyText"/>
      </w:pPr>
      <w:r w:rsidRPr="004737E0">
        <w:t>The notice period must not be less than the following legislated minimum notice periods:</w:t>
      </w:r>
    </w:p>
    <w:p w14:paraId="1A8DE793" w14:textId="77777777" w:rsidR="00314DC7" w:rsidRPr="004737E0" w:rsidRDefault="00314DC7" w:rsidP="009B1657">
      <w:pPr>
        <w:keepNext/>
        <w:ind w:left="709"/>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02"/>
        <w:gridCol w:w="3074"/>
      </w:tblGrid>
      <w:tr w:rsidR="00DC1B26" w:rsidRPr="004737E0" w14:paraId="0680FDDC" w14:textId="77777777">
        <w:trPr>
          <w:tblHeader/>
        </w:trPr>
        <w:tc>
          <w:tcPr>
            <w:tcW w:w="5202" w:type="dxa"/>
            <w:shd w:val="clear" w:color="auto" w:fill="E0E0E0"/>
          </w:tcPr>
          <w:p w14:paraId="048A215B" w14:textId="77777777" w:rsidR="00DC1B26" w:rsidRPr="004737E0" w:rsidRDefault="00DC1B26">
            <w:pPr>
              <w:pStyle w:val="TableSubHeading"/>
              <w:rPr>
                <w:rFonts w:cs="Tahoma"/>
              </w:rPr>
            </w:pPr>
            <w:r w:rsidRPr="004737E0">
              <w:rPr>
                <w:rFonts w:cs="Tahoma"/>
              </w:rPr>
              <w:t>Period of continuous service</w:t>
            </w:r>
          </w:p>
        </w:tc>
        <w:tc>
          <w:tcPr>
            <w:tcW w:w="3074" w:type="dxa"/>
            <w:shd w:val="clear" w:color="auto" w:fill="E0E0E0"/>
          </w:tcPr>
          <w:p w14:paraId="422E5508" w14:textId="77777777" w:rsidR="00DC1B26" w:rsidRPr="004737E0" w:rsidRDefault="00DC1B26">
            <w:pPr>
              <w:pStyle w:val="TableSubHeading"/>
              <w:rPr>
                <w:rFonts w:cs="Tahoma"/>
              </w:rPr>
            </w:pPr>
            <w:r w:rsidRPr="004737E0">
              <w:rPr>
                <w:rFonts w:cs="Tahoma"/>
              </w:rPr>
              <w:t>Period of notice</w:t>
            </w:r>
          </w:p>
        </w:tc>
      </w:tr>
      <w:tr w:rsidR="00DC1B26" w:rsidRPr="004737E0" w14:paraId="5DF373ED" w14:textId="77777777">
        <w:tc>
          <w:tcPr>
            <w:tcW w:w="5202" w:type="dxa"/>
          </w:tcPr>
          <w:p w14:paraId="1D978E42" w14:textId="77777777" w:rsidR="00DC1B26" w:rsidRPr="004737E0" w:rsidRDefault="00DC1B26">
            <w:pPr>
              <w:pStyle w:val="TableText"/>
              <w:rPr>
                <w:rFonts w:cs="Tahoma"/>
              </w:rPr>
            </w:pPr>
            <w:r w:rsidRPr="004737E0">
              <w:rPr>
                <w:rFonts w:cs="Tahoma"/>
              </w:rPr>
              <w:t>Not more than one year</w:t>
            </w:r>
          </w:p>
        </w:tc>
        <w:tc>
          <w:tcPr>
            <w:tcW w:w="3074" w:type="dxa"/>
          </w:tcPr>
          <w:p w14:paraId="5A392954" w14:textId="77777777" w:rsidR="00DC1B26" w:rsidRPr="004737E0" w:rsidRDefault="00DC1B26">
            <w:pPr>
              <w:pStyle w:val="TableText"/>
              <w:rPr>
                <w:rFonts w:cs="Tahoma"/>
              </w:rPr>
            </w:pPr>
            <w:r w:rsidRPr="004737E0">
              <w:rPr>
                <w:rFonts w:cs="Tahoma"/>
              </w:rPr>
              <w:t>one week</w:t>
            </w:r>
          </w:p>
        </w:tc>
      </w:tr>
      <w:tr w:rsidR="00DC1B26" w:rsidRPr="004737E0" w14:paraId="263DD11C" w14:textId="77777777">
        <w:tc>
          <w:tcPr>
            <w:tcW w:w="5202" w:type="dxa"/>
          </w:tcPr>
          <w:p w14:paraId="5FB320F7" w14:textId="77777777" w:rsidR="00DC1B26" w:rsidRPr="004737E0" w:rsidRDefault="00DC1B26">
            <w:pPr>
              <w:pStyle w:val="TableText"/>
              <w:rPr>
                <w:rFonts w:cs="Tahoma"/>
              </w:rPr>
            </w:pPr>
            <w:r w:rsidRPr="004737E0">
              <w:rPr>
                <w:rFonts w:cs="Tahoma"/>
              </w:rPr>
              <w:t>More than one year but not more than three years</w:t>
            </w:r>
          </w:p>
        </w:tc>
        <w:tc>
          <w:tcPr>
            <w:tcW w:w="3074" w:type="dxa"/>
          </w:tcPr>
          <w:p w14:paraId="760483B6" w14:textId="77777777" w:rsidR="00DC1B26" w:rsidRPr="004737E0" w:rsidRDefault="00DC1B26">
            <w:pPr>
              <w:pStyle w:val="TableText"/>
              <w:rPr>
                <w:rFonts w:cs="Tahoma"/>
              </w:rPr>
            </w:pPr>
            <w:r w:rsidRPr="004737E0">
              <w:rPr>
                <w:rFonts w:cs="Tahoma"/>
              </w:rPr>
              <w:t>two weeks</w:t>
            </w:r>
          </w:p>
        </w:tc>
      </w:tr>
      <w:tr w:rsidR="00DC1B26" w:rsidRPr="004737E0" w14:paraId="13498D27" w14:textId="77777777">
        <w:tc>
          <w:tcPr>
            <w:tcW w:w="5202" w:type="dxa"/>
          </w:tcPr>
          <w:p w14:paraId="2C8BD98B" w14:textId="77777777" w:rsidR="00DC1B26" w:rsidRPr="004737E0" w:rsidRDefault="00DC1B26">
            <w:pPr>
              <w:pStyle w:val="TableText"/>
              <w:rPr>
                <w:rFonts w:cs="Tahoma"/>
              </w:rPr>
            </w:pPr>
            <w:r w:rsidRPr="004737E0">
              <w:rPr>
                <w:rFonts w:cs="Tahoma"/>
              </w:rPr>
              <w:t>More than three years but not more than five years</w:t>
            </w:r>
          </w:p>
        </w:tc>
        <w:tc>
          <w:tcPr>
            <w:tcW w:w="3074" w:type="dxa"/>
          </w:tcPr>
          <w:p w14:paraId="0C257015" w14:textId="77777777" w:rsidR="00DC1B26" w:rsidRPr="004737E0" w:rsidRDefault="00DC1B26">
            <w:pPr>
              <w:pStyle w:val="TableText"/>
              <w:rPr>
                <w:rFonts w:cs="Tahoma"/>
              </w:rPr>
            </w:pPr>
            <w:r w:rsidRPr="004737E0">
              <w:rPr>
                <w:rFonts w:cs="Tahoma"/>
              </w:rPr>
              <w:t>three weeks</w:t>
            </w:r>
          </w:p>
        </w:tc>
      </w:tr>
      <w:tr w:rsidR="00DC1B26" w:rsidRPr="004737E0" w14:paraId="2113EC14" w14:textId="77777777">
        <w:tc>
          <w:tcPr>
            <w:tcW w:w="5202" w:type="dxa"/>
          </w:tcPr>
          <w:p w14:paraId="07B8DB80" w14:textId="77777777" w:rsidR="00DC1B26" w:rsidRPr="004737E0" w:rsidRDefault="00DC1B26">
            <w:pPr>
              <w:pStyle w:val="TableText"/>
              <w:rPr>
                <w:rFonts w:cs="Tahoma"/>
              </w:rPr>
            </w:pPr>
            <w:r w:rsidRPr="004737E0">
              <w:rPr>
                <w:rFonts w:cs="Tahoma"/>
              </w:rPr>
              <w:t xml:space="preserve">More than five years </w:t>
            </w:r>
          </w:p>
        </w:tc>
        <w:tc>
          <w:tcPr>
            <w:tcW w:w="3074" w:type="dxa"/>
          </w:tcPr>
          <w:p w14:paraId="59C9782B" w14:textId="77777777" w:rsidR="00DC1B26" w:rsidRPr="004737E0" w:rsidRDefault="00DC1B26">
            <w:pPr>
              <w:pStyle w:val="TableText"/>
              <w:rPr>
                <w:rFonts w:cs="Tahoma"/>
              </w:rPr>
            </w:pPr>
            <w:r w:rsidRPr="004737E0">
              <w:rPr>
                <w:rFonts w:cs="Tahoma"/>
              </w:rPr>
              <w:t>four weeks</w:t>
            </w:r>
          </w:p>
        </w:tc>
      </w:tr>
      <w:tr w:rsidR="00DC1B26" w:rsidRPr="004737E0" w14:paraId="02CEE43A" w14:textId="77777777">
        <w:tc>
          <w:tcPr>
            <w:tcW w:w="5202" w:type="dxa"/>
          </w:tcPr>
          <w:p w14:paraId="145488AB" w14:textId="77777777" w:rsidR="00DC1B26" w:rsidRPr="004737E0" w:rsidRDefault="00DC1B26" w:rsidP="002351F6">
            <w:r w:rsidRPr="004737E0">
              <w:t>If employee is over 45 years old and has completed at least two years continuous service with the Practice</w:t>
            </w:r>
          </w:p>
        </w:tc>
        <w:tc>
          <w:tcPr>
            <w:tcW w:w="3074" w:type="dxa"/>
          </w:tcPr>
          <w:p w14:paraId="0A0BD3F4" w14:textId="77777777" w:rsidR="00DC1B26" w:rsidRPr="004737E0" w:rsidRDefault="00DC1B26">
            <w:pPr>
              <w:pStyle w:val="TableText"/>
              <w:rPr>
                <w:rFonts w:cs="Tahoma"/>
              </w:rPr>
            </w:pPr>
            <w:r w:rsidRPr="004737E0">
              <w:rPr>
                <w:rFonts w:cs="Tahoma"/>
              </w:rPr>
              <w:t>one extra week</w:t>
            </w:r>
          </w:p>
        </w:tc>
      </w:tr>
    </w:tbl>
    <w:p w14:paraId="56163B78" w14:textId="523D91D6" w:rsidR="00DC1B26" w:rsidRPr="004737E0" w:rsidRDefault="001A58DB">
      <w:pPr>
        <w:pStyle w:val="Heading2"/>
        <w:spacing w:before="120"/>
      </w:pPr>
      <w:hyperlink w:anchor="RESTRAINT_OF_TRADE" w:history="1">
        <w:bookmarkStart w:id="52" w:name="_Toc89850608"/>
        <w:bookmarkStart w:id="53" w:name="_Toc184627449"/>
        <w:r w:rsidR="00DC1B26" w:rsidRPr="004737E0">
          <w:t>Restraint of Trade</w:t>
        </w:r>
        <w:bookmarkEnd w:id="52"/>
        <w:bookmarkEnd w:id="53"/>
      </w:hyperlink>
    </w:p>
    <w:p w14:paraId="2DF43F7E" w14:textId="19E66989" w:rsidR="00DC1B26" w:rsidRPr="004737E0" w:rsidRDefault="00DC1B26" w:rsidP="00314DC7">
      <w:pPr>
        <w:pStyle w:val="BodyText"/>
      </w:pPr>
      <w:r w:rsidRPr="004737E0">
        <w:t>Clause</w:t>
      </w:r>
      <w:r w:rsidR="006407A7" w:rsidRPr="004737E0">
        <w:t xml:space="preserve"> 17 </w:t>
      </w:r>
      <w:r w:rsidRPr="004737E0">
        <w:t>of the letter of appointment for professional employees contains restraint of trade and non-solicitation obligations.</w:t>
      </w:r>
    </w:p>
    <w:p w14:paraId="0E34878A" w14:textId="77777777" w:rsidR="00DC1B26" w:rsidRPr="004737E0" w:rsidRDefault="00DC1B26" w:rsidP="00314DC7">
      <w:pPr>
        <w:pStyle w:val="BodyText"/>
      </w:pPr>
      <w:r w:rsidRPr="004737E0">
        <w:t xml:space="preserve">There is a presumption at common law that all restraints of trade are contrary to public policy, on the basis that it is unreasonable to restrain an employee from working elsewhere to earn a living, and therefore restraints of trade are unenforceable.  An employer seeking to enforce the restraint must rebut that presumption to be successful and the employer will need to show that each restraint is necessary to protect its legitimate goodwill and interests and that each restraint is reasonable in the circumstances.  The restraint must be framed </w:t>
      </w:r>
      <w:proofErr w:type="gramStart"/>
      <w:r w:rsidRPr="004737E0">
        <w:t>so as to</w:t>
      </w:r>
      <w:proofErr w:type="gramEnd"/>
      <w:r w:rsidRPr="004737E0">
        <w:t xml:space="preserve"> afford no more than adequate protection to the party seeking to rely on it.</w:t>
      </w:r>
    </w:p>
    <w:p w14:paraId="1040668B" w14:textId="77777777" w:rsidR="00DC1B26" w:rsidRPr="004737E0" w:rsidRDefault="00DC1B26" w:rsidP="00314DC7">
      <w:pPr>
        <w:pStyle w:val="BodyText"/>
        <w:keepNext/>
      </w:pPr>
      <w:r w:rsidRPr="004737E0">
        <w:t>The onus of proof as to reasonableness is on the party wishing to rely on the restraint.  Relevant factors include:</w:t>
      </w:r>
    </w:p>
    <w:p w14:paraId="11AA98D2" w14:textId="77777777" w:rsidR="00DC1B26" w:rsidRPr="004737E0" w:rsidRDefault="00DC1B26" w:rsidP="009B1657">
      <w:pPr>
        <w:pStyle w:val="Heading3"/>
      </w:pPr>
      <w:r w:rsidRPr="004737E0">
        <w:t xml:space="preserve">the scope of the restraint in terms of subject matter and geographical </w:t>
      </w:r>
      <w:proofErr w:type="gramStart"/>
      <w:r w:rsidRPr="004737E0">
        <w:t>area;</w:t>
      </w:r>
      <w:proofErr w:type="gramEnd"/>
    </w:p>
    <w:p w14:paraId="58B57E37" w14:textId="77777777" w:rsidR="00DC1B26" w:rsidRPr="004737E0" w:rsidRDefault="00DC1B26" w:rsidP="009B1657">
      <w:pPr>
        <w:pStyle w:val="Heading3"/>
      </w:pPr>
      <w:r w:rsidRPr="004737E0">
        <w:t xml:space="preserve">the impact of the restraint on the employee’s ability to earn a </w:t>
      </w:r>
      <w:proofErr w:type="gramStart"/>
      <w:r w:rsidRPr="004737E0">
        <w:t>living;</w:t>
      </w:r>
      <w:proofErr w:type="gramEnd"/>
      <w:r w:rsidRPr="004737E0">
        <w:t xml:space="preserve"> </w:t>
      </w:r>
    </w:p>
    <w:p w14:paraId="45B7DA39" w14:textId="77777777" w:rsidR="00DC1B26" w:rsidRPr="004737E0" w:rsidRDefault="00DC1B26" w:rsidP="009B1657">
      <w:pPr>
        <w:pStyle w:val="Heading3"/>
      </w:pPr>
      <w:r w:rsidRPr="004737E0">
        <w:t>the duration of the period in which the restraint operates; and</w:t>
      </w:r>
    </w:p>
    <w:p w14:paraId="393B992B" w14:textId="77777777" w:rsidR="00DC1B26" w:rsidRPr="004737E0" w:rsidRDefault="00DC1B26" w:rsidP="009B1657">
      <w:pPr>
        <w:pStyle w:val="Heading3"/>
        <w:keepNext/>
      </w:pPr>
      <w:r w:rsidRPr="004737E0">
        <w:t>whether the restraint protects a legitimate interest, such as:</w:t>
      </w:r>
    </w:p>
    <w:p w14:paraId="3E6FE601" w14:textId="77777777" w:rsidR="00DC1B26" w:rsidRPr="004737E0" w:rsidRDefault="00DC1B26" w:rsidP="009B1657">
      <w:pPr>
        <w:pStyle w:val="Heading4"/>
      </w:pPr>
      <w:r w:rsidRPr="004737E0">
        <w:t>intellectual property or confidential information; and</w:t>
      </w:r>
    </w:p>
    <w:p w14:paraId="65D796F8" w14:textId="77777777" w:rsidR="00DC1B26" w:rsidRPr="004737E0" w:rsidRDefault="00DC1B26" w:rsidP="009B1657">
      <w:pPr>
        <w:pStyle w:val="Heading4"/>
      </w:pPr>
      <w:r w:rsidRPr="004737E0">
        <w:t>the employer’s goodwill.</w:t>
      </w:r>
    </w:p>
    <w:p w14:paraId="1AC7836F" w14:textId="77777777" w:rsidR="00DC1B26" w:rsidRPr="004737E0" w:rsidRDefault="00DC1B26" w:rsidP="00314DC7">
      <w:pPr>
        <w:pStyle w:val="BodyText"/>
      </w:pPr>
      <w:r w:rsidRPr="004737E0">
        <w:t>Where a restraint is held to be unreasonable it will be declared unenforceable.  This is the case even if the legitimate interest protected could have been the subject of a valid restraint, but for the unreasonableness of the actual terms of the restraint.</w:t>
      </w:r>
    </w:p>
    <w:p w14:paraId="7309FCE8" w14:textId="376B6557" w:rsidR="00DC1B26" w:rsidRPr="004737E0" w:rsidRDefault="00DC1B26" w:rsidP="00314DC7">
      <w:pPr>
        <w:pStyle w:val="BodyText"/>
      </w:pPr>
      <w:r w:rsidRPr="004737E0">
        <w:t>Clause</w:t>
      </w:r>
      <w:r w:rsidR="006407A7" w:rsidRPr="004737E0">
        <w:t xml:space="preserve"> 17.3 </w:t>
      </w:r>
      <w:r w:rsidRPr="004737E0">
        <w:t>in the letter of appointment for professional employees is designed to prevent employees from:</w:t>
      </w:r>
    </w:p>
    <w:p w14:paraId="61384A56" w14:textId="2E1B99C4" w:rsidR="00DC1B26" w:rsidRPr="004737E0" w:rsidRDefault="00DC1B26" w:rsidP="009B1657">
      <w:pPr>
        <w:pStyle w:val="Heading3"/>
        <w:numPr>
          <w:ilvl w:val="2"/>
          <w:numId w:val="42"/>
        </w:numPr>
      </w:pPr>
      <w:r w:rsidRPr="004737E0">
        <w:t>soliciting key employees.  When preparing a letter of appointment for an employee, you need to clearly define in the highlighted section of clause</w:t>
      </w:r>
      <w:r w:rsidR="006407A7" w:rsidRPr="004737E0">
        <w:t> 17.3(a)</w:t>
      </w:r>
      <w:r w:rsidRPr="004737E0">
        <w:t xml:space="preserve"> who the key employees are for the purposes of the restraint.  For example: accountants, financial planners, </w:t>
      </w:r>
      <w:proofErr w:type="gramStart"/>
      <w:r w:rsidRPr="004737E0">
        <w:t>supervisors</w:t>
      </w:r>
      <w:proofErr w:type="gramEnd"/>
      <w:r w:rsidRPr="004737E0">
        <w:t xml:space="preserve"> or the practice manager.  In most cases it is unreasonable to seek to restraint an employee from soliciting all employees working in your Practice, as this may extend to cover employees with whom the departed employee has not worked closely or employees who, if they left, would not cause significant loss to the business (</w:t>
      </w:r>
      <w:proofErr w:type="gramStart"/>
      <w:r w:rsidRPr="004737E0">
        <w:t>e.g.</w:t>
      </w:r>
      <w:proofErr w:type="gramEnd"/>
      <w:r w:rsidRPr="004737E0">
        <w:t xml:space="preserve"> a junior receptionist).  Therefore, it is important to define the key employees who the departed employee will be contractually restrained from encouraging to leave the </w:t>
      </w:r>
      <w:proofErr w:type="gramStart"/>
      <w:r w:rsidRPr="004737E0">
        <w:t>Practice;</w:t>
      </w:r>
      <w:proofErr w:type="gramEnd"/>
      <w:r w:rsidRPr="004737E0">
        <w:t xml:space="preserve"> </w:t>
      </w:r>
    </w:p>
    <w:p w14:paraId="4788C166" w14:textId="79E12B2C" w:rsidR="00DC1B26" w:rsidRPr="004737E0" w:rsidRDefault="00DC1B26" w:rsidP="009B1657">
      <w:pPr>
        <w:pStyle w:val="Heading3"/>
      </w:pPr>
      <w:r w:rsidRPr="004737E0">
        <w:t xml:space="preserve">soliciting clients that employees have dealt with in the 12 months preceding termination of their employment.  In most cases it is unreasonable to seek to restrain a departed employee from soliciting any client of the Practice, as this would even include clients with whom the departed employee would not have an established connection.  For this reason, the client </w:t>
      </w:r>
      <w:r w:rsidRPr="004737E0">
        <w:lastRenderedPageBreak/>
        <w:t xml:space="preserve">related restraint only applies to those clients with whom the departed employee has had contact in the preceding 12 </w:t>
      </w:r>
      <w:proofErr w:type="gramStart"/>
      <w:r w:rsidRPr="004737E0">
        <w:t>months;</w:t>
      </w:r>
      <w:proofErr w:type="gramEnd"/>
    </w:p>
    <w:p w14:paraId="64703F11" w14:textId="73E6C1E7" w:rsidR="00DC1B26" w:rsidRPr="004737E0" w:rsidRDefault="00DC1B26" w:rsidP="009B1657">
      <w:pPr>
        <w:pStyle w:val="Heading3"/>
      </w:pPr>
      <w:r w:rsidRPr="004737E0">
        <w:t xml:space="preserve">becoming an employee of a client of the Practice </w:t>
      </w:r>
      <w:proofErr w:type="gramStart"/>
      <w:r w:rsidRPr="004737E0">
        <w:t>in order to</w:t>
      </w:r>
      <w:proofErr w:type="gramEnd"/>
      <w:r w:rsidRPr="004737E0">
        <w:t xml:space="preserve"> perform work which the Practice might reasonably expect to otherwise perform.  This scenario arises less often but is still an important restraint to include in clause</w:t>
      </w:r>
      <w:r w:rsidR="006407A7" w:rsidRPr="004737E0">
        <w:t> 17.3</w:t>
      </w:r>
      <w:r w:rsidRPr="004737E0">
        <w:t xml:space="preserve"> for many practices; and</w:t>
      </w:r>
    </w:p>
    <w:p w14:paraId="41306749" w14:textId="76A9A29E" w:rsidR="00DC1B26" w:rsidRPr="004737E0" w:rsidRDefault="00DC1B26" w:rsidP="009B1657">
      <w:pPr>
        <w:pStyle w:val="Heading3"/>
      </w:pPr>
      <w:r w:rsidRPr="004737E0">
        <w:t xml:space="preserve">being associated with or engaged or interested in a business whose offices </w:t>
      </w:r>
      <w:proofErr w:type="gramStart"/>
      <w:r w:rsidRPr="004737E0">
        <w:t>are located in</w:t>
      </w:r>
      <w:proofErr w:type="gramEnd"/>
      <w:r w:rsidRPr="004737E0">
        <w:t xml:space="preserve"> the Restraint Area (as defined in clause</w:t>
      </w:r>
      <w:r w:rsidR="006407A7" w:rsidRPr="004737E0">
        <w:t xml:space="preserve"> 17.9 </w:t>
      </w:r>
      <w:r w:rsidRPr="004737E0">
        <w:t>of the letter of appointment) which competes with the Practice’s business where the purpose of the departed employee’s engagement or interest is to compete with the Practice.</w:t>
      </w:r>
    </w:p>
    <w:p w14:paraId="78F73BE0" w14:textId="64D07039" w:rsidR="00DC1B26" w:rsidRPr="004737E0" w:rsidRDefault="00DC1B26" w:rsidP="00314DC7">
      <w:pPr>
        <w:pStyle w:val="BodyText"/>
        <w:rPr>
          <w:sz w:val="22"/>
        </w:rPr>
      </w:pPr>
      <w:r w:rsidRPr="004737E0">
        <w:t xml:space="preserve">A ‘sliding scale’ of restraint periods which apply to </w:t>
      </w:r>
      <w:proofErr w:type="gramStart"/>
      <w:r w:rsidR="006407A7" w:rsidRPr="004737E0">
        <w:t>all of</w:t>
      </w:r>
      <w:proofErr w:type="gramEnd"/>
      <w:r w:rsidR="006407A7" w:rsidRPr="004737E0">
        <w:t xml:space="preserve"> the restraints in clause 17.3 </w:t>
      </w:r>
      <w:r w:rsidRPr="004737E0">
        <w:t xml:space="preserve">has been included. </w:t>
      </w:r>
    </w:p>
    <w:p w14:paraId="3FC0F0D8" w14:textId="2B6E190B" w:rsidR="00DC1B26" w:rsidRPr="004737E0" w:rsidRDefault="00DC1B26" w:rsidP="00314DC7">
      <w:pPr>
        <w:pStyle w:val="BodyText"/>
      </w:pPr>
      <w:r w:rsidRPr="004737E0">
        <w:t>A ‘sliding scale’ of restraint areas which applies to the restraint against competition in clause</w:t>
      </w:r>
      <w:r w:rsidR="006407A7" w:rsidRPr="004737E0">
        <w:t xml:space="preserve"> 17.3(d) </w:t>
      </w:r>
      <w:r w:rsidRPr="004737E0">
        <w:t>has also been included.</w:t>
      </w:r>
    </w:p>
    <w:p w14:paraId="67E45AAB" w14:textId="77777777" w:rsidR="00DC1B26" w:rsidRPr="004737E0" w:rsidRDefault="00DC1B26" w:rsidP="00314DC7">
      <w:pPr>
        <w:pStyle w:val="BodyText"/>
      </w:pPr>
      <w:r w:rsidRPr="004737E0">
        <w:t>The Court will uphold and enforce those combinations (if any) it considers reasonable to protect your Practice’s goodwill and confidential information.</w:t>
      </w:r>
    </w:p>
    <w:p w14:paraId="3E7747E9" w14:textId="647B7913" w:rsidR="00DC1B26" w:rsidRPr="004737E0" w:rsidRDefault="00DC1B26" w:rsidP="00314DC7">
      <w:pPr>
        <w:pStyle w:val="BodyText"/>
      </w:pPr>
      <w:r w:rsidRPr="004737E0">
        <w:t xml:space="preserve">When preparing a letter of appointment for an employee, you will need to carefully tailor the restraint area to accurately reflect the Practice’s market and the area in which the employee seeking to be restrained has provided professional services.  </w:t>
      </w:r>
      <w:r w:rsidR="00601DBA" w:rsidRPr="004737E0">
        <w:t xml:space="preserve">For example, for a Practice based in </w:t>
      </w:r>
      <w:r w:rsidR="00CE0E33" w:rsidRPr="004737E0">
        <w:t>Broome</w:t>
      </w:r>
      <w:r w:rsidR="00601DBA" w:rsidRPr="004737E0">
        <w:t xml:space="preserve">, </w:t>
      </w:r>
      <w:r w:rsidR="00CE0E33" w:rsidRPr="004737E0">
        <w:t>Western Australia</w:t>
      </w:r>
      <w:r w:rsidR="00601DBA" w:rsidRPr="004737E0">
        <w:t xml:space="preserve">, it would be unreasonable to restrain an employee who has only ever worked in </w:t>
      </w:r>
      <w:r w:rsidR="00CE0E33" w:rsidRPr="004737E0">
        <w:t xml:space="preserve">Broome </w:t>
      </w:r>
      <w:r w:rsidR="00601DBA" w:rsidRPr="004737E0">
        <w:t xml:space="preserve">for </w:t>
      </w:r>
      <w:r w:rsidR="00CE0E33" w:rsidRPr="004737E0">
        <w:t>Broome</w:t>
      </w:r>
      <w:r w:rsidR="00601DBA" w:rsidRPr="004737E0">
        <w:t xml:space="preserve">-based clients of the Practice to be restrained from carrying on the same type of work in any area outside of </w:t>
      </w:r>
      <w:r w:rsidR="00CE0E33" w:rsidRPr="004737E0">
        <w:t>Broome</w:t>
      </w:r>
      <w:r w:rsidR="00601DBA" w:rsidRPr="004737E0">
        <w:t>.</w:t>
      </w:r>
    </w:p>
    <w:p w14:paraId="010E7DCE" w14:textId="77777777" w:rsidR="00DC1B26" w:rsidRPr="004737E0" w:rsidRDefault="00DC1B26" w:rsidP="00314DC7">
      <w:pPr>
        <w:pStyle w:val="BodyText"/>
      </w:pPr>
      <w:r w:rsidRPr="004737E0">
        <w:t>Care should be taken to make sure that the shortest period and the smallest areas of the restraint are reasonable and no more than what is necessary to protect the Practice’s legitimate business interests including its goodwill and confidential information.  Where there is any doubt as to what would be reasonable in the circumstances, it is recommended that legal advice be obtained.</w:t>
      </w:r>
    </w:p>
    <w:p w14:paraId="23FCF83E" w14:textId="36F78211" w:rsidR="00DC1B26" w:rsidRPr="004737E0" w:rsidRDefault="00CC18E7" w:rsidP="00314DC7">
      <w:pPr>
        <w:pStyle w:val="Heading1"/>
      </w:pPr>
      <w:bookmarkStart w:id="54" w:name="_Ref183427270"/>
      <w:bookmarkStart w:id="55" w:name="_Toc184627450"/>
      <w:bookmarkStart w:id="56" w:name="_Toc89850609"/>
      <w:r w:rsidRPr="004737E0">
        <w:rPr>
          <w:caps w:val="0"/>
        </w:rPr>
        <w:lastRenderedPageBreak/>
        <w:t>GUIDE TO LETTER OF APPOINTMENT FOR ADMINISTRATIVE EMPLOYEES</w:t>
      </w:r>
      <w:bookmarkEnd w:id="54"/>
      <w:bookmarkEnd w:id="55"/>
      <w:bookmarkEnd w:id="56"/>
    </w:p>
    <w:p w14:paraId="3ACC230A" w14:textId="1F10B222" w:rsidR="00DC1B26" w:rsidRPr="004737E0" w:rsidRDefault="00DC1B26">
      <w:pPr>
        <w:pStyle w:val="Heading2"/>
      </w:pPr>
      <w:bookmarkStart w:id="57" w:name="_Toc184627451"/>
      <w:bookmarkStart w:id="58" w:name="_Toc89850610"/>
      <w:r w:rsidRPr="004737E0">
        <w:t xml:space="preserve">Use of the </w:t>
      </w:r>
      <w:hyperlink w:anchor="Letter_of_Appointment" w:history="1">
        <w:r w:rsidRPr="004737E0">
          <w:t>letter of appointment</w:t>
        </w:r>
      </w:hyperlink>
      <w:r w:rsidRPr="004737E0">
        <w:t xml:space="preserve"> for administrative employees</w:t>
      </w:r>
      <w:bookmarkEnd w:id="57"/>
      <w:bookmarkEnd w:id="58"/>
    </w:p>
    <w:p w14:paraId="446904AC" w14:textId="75ED6FE7" w:rsidR="00DC1B26" w:rsidRPr="004737E0" w:rsidRDefault="00DC1B26" w:rsidP="00314DC7">
      <w:pPr>
        <w:pStyle w:val="BodyText"/>
      </w:pPr>
      <w:r w:rsidRPr="004737E0">
        <w:t xml:space="preserve">This letter of appointment has been designed for administrative employees who are subject to underpinning awards.  It is much simpler in its terms than the letter of appointment for professional employees, and does not impose </w:t>
      </w:r>
      <w:r w:rsidR="000E3DBB" w:rsidRPr="004737E0">
        <w:t xml:space="preserve">post-employment </w:t>
      </w:r>
      <w:r w:rsidRPr="004737E0">
        <w:t xml:space="preserve">restraints of trade, non-solicitation clauses and extensive confidentiality obligations on administrative employees, as they are not usually involved directly with clients of the Practice.  It is expected, however, that </w:t>
      </w:r>
      <w:proofErr w:type="gramStart"/>
      <w:r w:rsidRPr="004737E0">
        <w:t>in the course of</w:t>
      </w:r>
      <w:proofErr w:type="gramEnd"/>
      <w:r w:rsidRPr="004737E0">
        <w:t xml:space="preserve"> the performance of their duties, they will have access to confidential information of clients, which makes it necessary to impose an obligation of confidentiality upon them.</w:t>
      </w:r>
    </w:p>
    <w:p w14:paraId="0BE507F7" w14:textId="77777777" w:rsidR="00DC1B26" w:rsidRPr="004737E0" w:rsidRDefault="00DC1B26" w:rsidP="009B1657">
      <w:pPr>
        <w:pStyle w:val="BodyText"/>
        <w:keepNext/>
      </w:pPr>
      <w:r w:rsidRPr="004737E0">
        <w:t>Other essential features of this letter of appointment include:</w:t>
      </w:r>
    </w:p>
    <w:p w14:paraId="6C6F3B29" w14:textId="77777777" w:rsidR="00DC1B26" w:rsidRPr="004737E0" w:rsidRDefault="00DC1B26" w:rsidP="009B1657">
      <w:pPr>
        <w:pStyle w:val="Heading3"/>
      </w:pPr>
      <w:r w:rsidRPr="004737E0">
        <w:t xml:space="preserve">the obligation to work exclusively for the Practice and to avoid conflicts of </w:t>
      </w:r>
      <w:proofErr w:type="gramStart"/>
      <w:r w:rsidRPr="004737E0">
        <w:t>interest;</w:t>
      </w:r>
      <w:proofErr w:type="gramEnd"/>
      <w:r w:rsidRPr="004737E0">
        <w:t xml:space="preserve"> </w:t>
      </w:r>
    </w:p>
    <w:p w14:paraId="023D8916" w14:textId="77777777" w:rsidR="00DC1B26" w:rsidRPr="004737E0" w:rsidRDefault="00DC1B26" w:rsidP="009B1657">
      <w:pPr>
        <w:pStyle w:val="Heading3"/>
      </w:pPr>
      <w:r w:rsidRPr="004737E0">
        <w:t>the protection of the intellectual property rights that may be created by the employee in the course of their employment; and</w:t>
      </w:r>
    </w:p>
    <w:p w14:paraId="0DC0C7C5" w14:textId="77777777" w:rsidR="00DC1B26" w:rsidRPr="004737E0" w:rsidRDefault="00DC1B26" w:rsidP="009B1657">
      <w:pPr>
        <w:pStyle w:val="Heading3"/>
      </w:pPr>
      <w:r w:rsidRPr="004737E0">
        <w:t>the obligation to comply with the Practice’s policies.</w:t>
      </w:r>
    </w:p>
    <w:p w14:paraId="37BC7B94" w14:textId="77777777" w:rsidR="00DC1B26" w:rsidRPr="004737E0" w:rsidRDefault="00DC1B26">
      <w:pPr>
        <w:pStyle w:val="Heading2"/>
      </w:pPr>
      <w:bookmarkStart w:id="59" w:name="_Toc184627452"/>
      <w:bookmarkStart w:id="60" w:name="_Toc89850611"/>
      <w:r w:rsidRPr="004737E0">
        <w:t>Relevant award</w:t>
      </w:r>
      <w:bookmarkEnd w:id="59"/>
      <w:bookmarkEnd w:id="60"/>
    </w:p>
    <w:p w14:paraId="54DDB149" w14:textId="77777777" w:rsidR="00DC1B26" w:rsidRPr="004737E0" w:rsidRDefault="00DC1B26" w:rsidP="00314DC7">
      <w:pPr>
        <w:pStyle w:val="BodyText"/>
      </w:pPr>
      <w:r w:rsidRPr="004737E0">
        <w:t xml:space="preserve">The letter of appointment </w:t>
      </w:r>
      <w:r w:rsidR="00461345" w:rsidRPr="004737E0">
        <w:t xml:space="preserve">for administrative employees </w:t>
      </w:r>
      <w:r w:rsidRPr="004737E0">
        <w:t xml:space="preserve">confirms </w:t>
      </w:r>
      <w:r w:rsidR="00461345" w:rsidRPr="004737E0">
        <w:t xml:space="preserve">which award applies </w:t>
      </w:r>
      <w:r w:rsidRPr="004737E0">
        <w:t>and that the Practice is bound by it in relation to the employee’s employment.</w:t>
      </w:r>
    </w:p>
    <w:p w14:paraId="57E71329" w14:textId="77777777" w:rsidR="00DC1B26" w:rsidRPr="004737E0" w:rsidRDefault="00D73B0C" w:rsidP="00314DC7">
      <w:pPr>
        <w:pStyle w:val="BodyText"/>
      </w:pPr>
      <w:r w:rsidRPr="004737E0">
        <w:t>T</w:t>
      </w:r>
      <w:r w:rsidR="00DC1B26" w:rsidRPr="004737E0">
        <w:t>here are some circumstances in which an award might not apply.  If in doubt about the award coverage of employees working in your Practice, advice should be sought.  Advice should also be sought if there has been a sale or trans</w:t>
      </w:r>
      <w:r w:rsidRPr="004737E0">
        <w:t>fer</w:t>
      </w:r>
      <w:r w:rsidR="00DC1B26" w:rsidRPr="004737E0">
        <w:t xml:space="preserve"> of business and you are operating the Practice as the buyer following the trans</w:t>
      </w:r>
      <w:r w:rsidRPr="004737E0">
        <w:t>fer</w:t>
      </w:r>
      <w:r w:rsidR="00DC1B26" w:rsidRPr="004737E0">
        <w:t xml:space="preserve"> of business.</w:t>
      </w:r>
    </w:p>
    <w:p w14:paraId="56D6FD56" w14:textId="77777777" w:rsidR="00DC1B26" w:rsidRPr="004737E0" w:rsidRDefault="00DC1B26">
      <w:pPr>
        <w:pStyle w:val="Heading2"/>
      </w:pPr>
      <w:bookmarkStart w:id="61" w:name="_Toc249344772"/>
      <w:bookmarkStart w:id="62" w:name="_Toc249344775"/>
      <w:bookmarkStart w:id="63" w:name="_Toc249344776"/>
      <w:bookmarkStart w:id="64" w:name="_Toc245884578"/>
      <w:bookmarkStart w:id="65" w:name="_Toc184627453"/>
      <w:bookmarkStart w:id="66" w:name="_Toc89850612"/>
      <w:bookmarkEnd w:id="61"/>
      <w:bookmarkEnd w:id="62"/>
      <w:bookmarkEnd w:id="63"/>
      <w:bookmarkEnd w:id="64"/>
      <w:r w:rsidRPr="004737E0">
        <w:t>Award compliance and offset clauses</w:t>
      </w:r>
      <w:bookmarkEnd w:id="65"/>
      <w:bookmarkEnd w:id="66"/>
    </w:p>
    <w:p w14:paraId="10C1A63C" w14:textId="77777777" w:rsidR="00DC1B26" w:rsidRPr="004737E0" w:rsidRDefault="00DC1B26" w:rsidP="00314DC7">
      <w:pPr>
        <w:pStyle w:val="BodyText"/>
      </w:pPr>
      <w:r w:rsidRPr="004737E0">
        <w:t>Employees should be engaged and remunerated in accordance with the relevant award.  As such, some administrative employees may be entitled to overtime and other benefits, such as annual leave loading and other penalties and allowances.</w:t>
      </w:r>
    </w:p>
    <w:p w14:paraId="7013050A" w14:textId="77777777" w:rsidR="00DC1B26" w:rsidRPr="004737E0" w:rsidRDefault="00DC1B26" w:rsidP="00314DC7">
      <w:pPr>
        <w:pStyle w:val="BodyText"/>
      </w:pPr>
      <w:proofErr w:type="gramStart"/>
      <w:r w:rsidRPr="004737E0">
        <w:t>In order to</w:t>
      </w:r>
      <w:proofErr w:type="gramEnd"/>
      <w:r w:rsidRPr="004737E0">
        <w:t xml:space="preserve"> comply with its obligations, the Practice must ensure that each of its employees is not, during the course of the year, paid less than their minimum entitlements for their classification, which includes both the relevant minimum wage rate and other award conditions such as overtime, penalty rates and loadings.</w:t>
      </w:r>
    </w:p>
    <w:p w14:paraId="24B54825" w14:textId="77777777" w:rsidR="00355EDE" w:rsidRPr="004737E0" w:rsidRDefault="00355EDE" w:rsidP="00314DC7">
      <w:pPr>
        <w:pStyle w:val="BodyText"/>
      </w:pPr>
      <w:r w:rsidRPr="004737E0">
        <w:t>Each year after a minimum wage review has taken place, a national minimum wage order will be made which will apply from the first full pay period on or after 1 July each year. This national minimum wage order outlines the minimum wage for award and agreement-free employees.</w:t>
      </w:r>
    </w:p>
    <w:p w14:paraId="599D827D" w14:textId="6FE0B30E" w:rsidR="00DC1B26" w:rsidRPr="004737E0" w:rsidRDefault="00DC1B26" w:rsidP="00314DC7">
      <w:pPr>
        <w:pStyle w:val="BodyText"/>
      </w:pPr>
      <w:r w:rsidRPr="004737E0">
        <w:t xml:space="preserve">The letter of appointment for administrative employees contains an above-award ‘offset’ clause.  The purpose of the ‘offset’ clause is to allow the Practice to offset any entitlements that may accrue under an award or legislation (for example, penalty rates) with increased wages.  A similar clause is included at clause 6.4 of the letter of appointment for professional employees.  </w:t>
      </w:r>
    </w:p>
    <w:p w14:paraId="0AA3E774" w14:textId="77777777" w:rsidR="00DC1B26" w:rsidRPr="004737E0" w:rsidRDefault="00DC1B26" w:rsidP="009B1657">
      <w:pPr>
        <w:pStyle w:val="BodyText"/>
        <w:keepNext/>
      </w:pPr>
      <w:r w:rsidRPr="004737E0">
        <w:t>If the Practice intends to rely on this clause, it should keep in mind that:</w:t>
      </w:r>
    </w:p>
    <w:p w14:paraId="4CF31226" w14:textId="77777777" w:rsidR="00DC1B26" w:rsidRPr="004737E0" w:rsidRDefault="00DC1B26" w:rsidP="009B1657">
      <w:pPr>
        <w:pStyle w:val="Heading3"/>
      </w:pPr>
      <w:r w:rsidRPr="004737E0">
        <w:t xml:space="preserve">it is important to ensure that an employee is not, </w:t>
      </w:r>
      <w:proofErr w:type="gramStart"/>
      <w:r w:rsidRPr="004737E0">
        <w:t>during the course of</w:t>
      </w:r>
      <w:proofErr w:type="gramEnd"/>
      <w:r w:rsidRPr="004737E0">
        <w:t xml:space="preserve"> the year, paid less than their minimum entitlements.  If they are paid less than they would have been entitled to if they had been paid in accordance with the applicable legislation and industrial instruments, the Practice will be liable to pay the employee the shortfall.  Again, a useful exercise is to consider what benefits a clerical employee might be entitled to under the relevant clerical award (</w:t>
      </w:r>
      <w:proofErr w:type="gramStart"/>
      <w:r w:rsidRPr="004737E0">
        <w:t>e.g.</w:t>
      </w:r>
      <w:proofErr w:type="gramEnd"/>
      <w:r w:rsidRPr="004737E0">
        <w:t xml:space="preserve"> overtime, annual leave loading etc.) and to assess what this may equate to on an annual basis, on top of the base rate of pay.  This should then be </w:t>
      </w:r>
      <w:r w:rsidRPr="004737E0">
        <w:lastRenderedPageBreak/>
        <w:t>compared to the annualised proposed, above-award salary, and should be less than the above-award salary; and</w:t>
      </w:r>
    </w:p>
    <w:p w14:paraId="240C20CF" w14:textId="77777777" w:rsidR="00DC1B26" w:rsidRPr="004737E0" w:rsidRDefault="00DC1B26" w:rsidP="009B1657">
      <w:pPr>
        <w:pStyle w:val="Heading3"/>
      </w:pPr>
      <w:r w:rsidRPr="004737E0">
        <w:t>the effectiveness of such an offset clause is yet to be fully tested by the Courts in cases where an applicable industrial instrument does not provide for an ability to offset.</w:t>
      </w:r>
    </w:p>
    <w:p w14:paraId="00537959" w14:textId="77777777" w:rsidR="00DC1B26" w:rsidRPr="004737E0" w:rsidRDefault="00DC1B26">
      <w:pPr>
        <w:pStyle w:val="Heading2"/>
      </w:pPr>
      <w:bookmarkStart w:id="67" w:name="_Toc184627454"/>
      <w:bookmarkStart w:id="68" w:name="_Toc89850613"/>
      <w:r w:rsidRPr="004737E0">
        <w:t>Leave entitlements</w:t>
      </w:r>
      <w:bookmarkEnd w:id="67"/>
      <w:bookmarkEnd w:id="68"/>
    </w:p>
    <w:p w14:paraId="1D62FE23" w14:textId="2D8F3B9D" w:rsidR="00B579FA" w:rsidRPr="004737E0" w:rsidRDefault="00DC1B26" w:rsidP="00314DC7">
      <w:pPr>
        <w:pStyle w:val="BodyText"/>
      </w:pPr>
      <w:r w:rsidRPr="004737E0">
        <w:t xml:space="preserve">The leave entitlements </w:t>
      </w:r>
      <w:r w:rsidR="00952F78" w:rsidRPr="004737E0">
        <w:t xml:space="preserve">in the letter of appointment </w:t>
      </w:r>
      <w:r w:rsidRPr="004737E0">
        <w:t>reflect the minimum applicable leave entitlements.  If the Practice already offers more generous leave entitlements, or if there are more generous leave entitlements included in an applicable award for administrative employees, these should be reflected in the letter of appointment.</w:t>
      </w:r>
      <w:bookmarkStart w:id="69" w:name="Letter_of_Appointment"/>
      <w:bookmarkStart w:id="70" w:name="_Hlt26784161"/>
      <w:bookmarkEnd w:id="69"/>
      <w:bookmarkEnd w:id="70"/>
    </w:p>
    <w:p w14:paraId="6AEECAA0" w14:textId="0B9D3EB6" w:rsidR="009B1657" w:rsidRPr="004737E0" w:rsidRDefault="009B1657" w:rsidP="009B1657">
      <w:pPr>
        <w:pStyle w:val="LetterBodyText"/>
      </w:pPr>
    </w:p>
    <w:p w14:paraId="2A7B94CD" w14:textId="77777777" w:rsidR="009B1657" w:rsidRPr="004737E0" w:rsidRDefault="009B1657" w:rsidP="009B1657">
      <w:pPr>
        <w:pStyle w:val="LetterBodyText"/>
      </w:pPr>
    </w:p>
    <w:p w14:paraId="79BC3E09" w14:textId="77777777" w:rsidR="00930224" w:rsidRPr="004737E0" w:rsidRDefault="00930224">
      <w:pPr>
        <w:rPr>
          <w:rFonts w:cs="Tahoma"/>
          <w:b/>
        </w:rPr>
        <w:sectPr w:rsidR="00930224" w:rsidRPr="004737E0" w:rsidSect="003848C7">
          <w:headerReference w:type="default" r:id="rId16"/>
          <w:footerReference w:type="first" r:id="rId17"/>
          <w:pgSz w:w="11907" w:h="16840"/>
          <w:pgMar w:top="1134" w:right="1134" w:bottom="1134" w:left="1134" w:header="567" w:footer="567" w:gutter="0"/>
          <w:paperSrc w:first="11" w:other="11"/>
          <w:cols w:space="720"/>
          <w:titlePg/>
          <w:docGrid w:linePitch="272"/>
        </w:sectPr>
      </w:pPr>
    </w:p>
    <w:p w14:paraId="45A4C5C5" w14:textId="77777777" w:rsidR="00DC1B26" w:rsidRPr="004737E0" w:rsidRDefault="00DC1B26">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5D4402FC" w14:textId="77777777" w:rsidR="00DC1B26" w:rsidRPr="004737E0" w:rsidRDefault="00DC1B26">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15337762" w14:textId="77777777" w:rsidR="00DC1B26" w:rsidRPr="004737E0" w:rsidRDefault="00DC1B26">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7277AB69" w14:textId="77777777" w:rsidR="00DC1B26" w:rsidRPr="004737E0" w:rsidRDefault="00DC1B26">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73F7DFEA" w14:textId="77777777" w:rsidR="00DC1B26" w:rsidRPr="004737E0" w:rsidRDefault="00DC1B26">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07560F1E" w14:textId="77777777" w:rsidR="00DC1B26" w:rsidRPr="004737E0" w:rsidRDefault="00DC1B26">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0B8EB629" w14:textId="77777777" w:rsidR="00DC1B26" w:rsidRPr="004737E0" w:rsidRDefault="00DC1B26">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7CEF0893" w14:textId="77777777" w:rsidR="00DC1B26" w:rsidRPr="004737E0" w:rsidRDefault="00DC1B26">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7928ECC1" w14:textId="77777777" w:rsidR="00DC1B26" w:rsidRPr="004737E0" w:rsidRDefault="00DC1B26">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320FA3F9" w14:textId="77777777" w:rsidR="00DC1B26" w:rsidRPr="004737E0" w:rsidRDefault="00DC1B26">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1D1244AD" w14:textId="77777777" w:rsidR="00DC1B26" w:rsidRPr="004737E0" w:rsidRDefault="00DC1B26">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60E163AF" w14:textId="77777777" w:rsidR="00DC1B26" w:rsidRPr="004737E0" w:rsidRDefault="00DC1B26">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41BA0B50" w14:textId="77777777" w:rsidR="00DC1B26" w:rsidRPr="004737E0" w:rsidRDefault="00DC1B26">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1950D4A1" w14:textId="77777777" w:rsidR="00DC1B26" w:rsidRPr="004737E0" w:rsidRDefault="00DC1B26">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4CF9F2CA" w14:textId="77777777" w:rsidR="00DC1B26" w:rsidRPr="004737E0" w:rsidRDefault="00DC1B26">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2BE4021B" w14:textId="77777777" w:rsidR="00DC1B26" w:rsidRPr="004737E0" w:rsidRDefault="00DC1B26">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65318DAA" w14:textId="77777777" w:rsidR="00DC1B26" w:rsidRPr="004737E0" w:rsidRDefault="00DC1B26">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39149404" w14:textId="77777777" w:rsidR="00DC1B26" w:rsidRPr="004737E0" w:rsidRDefault="00DC1B26">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657F2E73" w14:textId="77777777" w:rsidR="00DC1B26" w:rsidRPr="004737E0" w:rsidRDefault="00DC1B26">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5B25D92D" w14:textId="77777777" w:rsidR="00DC1B26" w:rsidRPr="004737E0" w:rsidRDefault="00DC1B26">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560986A9" w14:textId="77777777" w:rsidR="00DC1B26" w:rsidRPr="004737E0" w:rsidRDefault="00DC1B26">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467FF023" w14:textId="77777777" w:rsidR="00DC1B26" w:rsidRPr="004737E0" w:rsidRDefault="00DC1B26">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352C5A63" w14:textId="77777777" w:rsidR="00DC1B26" w:rsidRPr="004737E0" w:rsidRDefault="00DC1B26">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b/>
          <w:sz w:val="32"/>
        </w:rPr>
      </w:pPr>
      <w:r w:rsidRPr="004737E0">
        <w:rPr>
          <w:rFonts w:cs="Tahoma"/>
          <w:b/>
          <w:sz w:val="32"/>
        </w:rPr>
        <w:t>EMPLOYMENT</w:t>
      </w:r>
    </w:p>
    <w:p w14:paraId="0194627B" w14:textId="77777777" w:rsidR="00DC1B26" w:rsidRPr="004737E0" w:rsidRDefault="00DC1B26">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b/>
          <w:sz w:val="32"/>
        </w:rPr>
      </w:pPr>
      <w:r w:rsidRPr="004737E0">
        <w:rPr>
          <w:rFonts w:cs="Tahoma"/>
          <w:b/>
          <w:sz w:val="32"/>
        </w:rPr>
        <w:t xml:space="preserve">TERMS AND </w:t>
      </w:r>
    </w:p>
    <w:p w14:paraId="3492CC58" w14:textId="77777777" w:rsidR="00DC1B26" w:rsidRPr="004737E0" w:rsidRDefault="00DC1B26">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b/>
        </w:rPr>
      </w:pPr>
      <w:r w:rsidRPr="004737E0">
        <w:rPr>
          <w:rFonts w:cs="Tahoma"/>
          <w:b/>
          <w:sz w:val="32"/>
        </w:rPr>
        <w:t>CONDITIONS</w:t>
      </w:r>
    </w:p>
    <w:p w14:paraId="7EB626A1" w14:textId="77777777" w:rsidR="00DC1B26" w:rsidRPr="004737E0" w:rsidRDefault="00DC1B26">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2CF4F1F4" w14:textId="77777777" w:rsidR="00DC1B26" w:rsidRPr="004737E0" w:rsidRDefault="00DC1B26">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4BF2D875" w14:textId="77777777" w:rsidR="00DC1B26" w:rsidRPr="004737E0" w:rsidRDefault="00DC1B26">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3E66F0E6" w14:textId="77777777" w:rsidR="00DC1B26" w:rsidRPr="004737E0" w:rsidRDefault="00DC1B26">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0E346CB8" w14:textId="77777777" w:rsidR="00DC1B26" w:rsidRPr="004737E0" w:rsidRDefault="00DC1B26">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0C3B7510" w14:textId="77777777" w:rsidR="00DC1B26" w:rsidRPr="004737E0" w:rsidRDefault="00DC1B26">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60068C5A" w14:textId="77777777" w:rsidR="00DC1B26" w:rsidRPr="004737E0" w:rsidRDefault="00DC1B26">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7643329B" w14:textId="77777777" w:rsidR="00DC1B26" w:rsidRPr="004737E0" w:rsidRDefault="00DC1B26">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0AF96351" w14:textId="77777777" w:rsidR="00DC1B26" w:rsidRPr="004737E0" w:rsidRDefault="00DC1B26">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1C63C969" w14:textId="77777777" w:rsidR="00DC1B26" w:rsidRPr="004737E0" w:rsidRDefault="00DC1B26">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3B32705A" w14:textId="77777777" w:rsidR="00DC1B26" w:rsidRPr="004737E0" w:rsidRDefault="00DC1B26">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190CF0CF" w14:textId="77777777" w:rsidR="00DC1B26" w:rsidRPr="004737E0" w:rsidRDefault="00DC1B26">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207EECF3" w14:textId="77777777" w:rsidR="00DC1B26" w:rsidRPr="004737E0" w:rsidRDefault="00DC1B26">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4054DF26" w14:textId="77777777" w:rsidR="00DC1B26" w:rsidRPr="004737E0" w:rsidRDefault="00DC1B26">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1301897A" w14:textId="77777777" w:rsidR="00DC1B26" w:rsidRPr="004737E0" w:rsidRDefault="00DC1B26">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3D03CA8A" w14:textId="77777777" w:rsidR="00DC1B26" w:rsidRPr="004737E0" w:rsidRDefault="00DC1B26">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557DD2F8" w14:textId="77777777" w:rsidR="00DC1B26" w:rsidRPr="004737E0" w:rsidRDefault="00DC1B26">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57134ED5" w14:textId="77777777" w:rsidR="00DC1B26" w:rsidRPr="004737E0" w:rsidRDefault="00DC1B26">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1AC419F2" w14:textId="77777777" w:rsidR="00DC1B26" w:rsidRPr="004737E0" w:rsidRDefault="00DC1B26">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70242736" w14:textId="77777777" w:rsidR="00DC1B26" w:rsidRPr="004737E0" w:rsidRDefault="00DC1B26">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36013BB4" w14:textId="77777777" w:rsidR="00DC1B26" w:rsidRPr="004737E0" w:rsidRDefault="00DC1B26">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685C303F" w14:textId="77777777" w:rsidR="00DC1B26" w:rsidRPr="004737E0" w:rsidRDefault="00DC1B26">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33B3C225" w14:textId="77777777" w:rsidR="00DC1B26" w:rsidRPr="004737E0" w:rsidRDefault="00DC1B26">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122BD671" w14:textId="77777777" w:rsidR="00DC1B26" w:rsidRPr="004737E0" w:rsidRDefault="00DC1B26">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36CE6E17" w14:textId="77777777" w:rsidR="00DC1B26" w:rsidRPr="004737E0" w:rsidRDefault="00DC1B26">
      <w:pPr>
        <w:rPr>
          <w:rFonts w:cs="Tahoma"/>
        </w:rPr>
        <w:sectPr w:rsidR="00DC1B26" w:rsidRPr="004737E0" w:rsidSect="003848C7">
          <w:headerReference w:type="default" r:id="rId18"/>
          <w:pgSz w:w="11907" w:h="16840"/>
          <w:pgMar w:top="1134" w:right="1134" w:bottom="1134" w:left="1134" w:header="567" w:footer="567" w:gutter="0"/>
          <w:paperSrc w:first="11" w:other="11"/>
          <w:cols w:space="720"/>
          <w:docGrid w:linePitch="272"/>
        </w:sectPr>
      </w:pPr>
    </w:p>
    <w:p w14:paraId="2862354F" w14:textId="77777777" w:rsidR="00DC1B26" w:rsidRPr="004737E0" w:rsidRDefault="00DC1B26" w:rsidP="00314DC7">
      <w:pPr>
        <w:pStyle w:val="Heading1"/>
      </w:pPr>
      <w:bookmarkStart w:id="71" w:name="_Hlt26784168"/>
      <w:bookmarkStart w:id="72" w:name="Summary_of_Clerical_Award"/>
      <w:bookmarkStart w:id="73" w:name="_Toc184627455"/>
      <w:bookmarkStart w:id="74" w:name="_Toc89850614"/>
      <w:bookmarkEnd w:id="71"/>
      <w:r w:rsidRPr="004737E0">
        <w:lastRenderedPageBreak/>
        <w:t>GUIDE TO TERMS AND CONDITIONS</w:t>
      </w:r>
      <w:bookmarkEnd w:id="72"/>
      <w:bookmarkEnd w:id="73"/>
      <w:bookmarkEnd w:id="74"/>
    </w:p>
    <w:p w14:paraId="5AA3E014" w14:textId="77777777" w:rsidR="00DC1B26" w:rsidRPr="004737E0" w:rsidRDefault="00DC1B26">
      <w:pPr>
        <w:pStyle w:val="Heading2"/>
      </w:pPr>
      <w:bookmarkStart w:id="75" w:name="_Toc184627456"/>
      <w:bookmarkStart w:id="76" w:name="_Toc89850615"/>
      <w:r w:rsidRPr="004737E0">
        <w:t>Introduction to terms and conditions</w:t>
      </w:r>
      <w:bookmarkEnd w:id="75"/>
      <w:bookmarkEnd w:id="76"/>
    </w:p>
    <w:p w14:paraId="5BD84AF0" w14:textId="77777777" w:rsidR="00DC1B26" w:rsidRPr="004737E0" w:rsidRDefault="00DC1B26" w:rsidP="00314DC7">
      <w:pPr>
        <w:pStyle w:val="BodyText"/>
      </w:pPr>
      <w:r w:rsidRPr="004737E0">
        <w:t xml:space="preserve">The following tables are a snapshot of the relevant sources of terms and conditions of employment for accounting practices.  </w:t>
      </w:r>
    </w:p>
    <w:p w14:paraId="13BFB3B4" w14:textId="77777777" w:rsidR="00DC1B26" w:rsidRPr="004737E0" w:rsidRDefault="00DC1B26" w:rsidP="00314DC7">
      <w:pPr>
        <w:pStyle w:val="BodyText"/>
      </w:pPr>
      <w:r w:rsidRPr="004737E0">
        <w:t>Accountants are generally award free</w:t>
      </w:r>
      <w:r w:rsidR="004B7A08" w:rsidRPr="004737E0">
        <w:t>,</w:t>
      </w:r>
      <w:r w:rsidRPr="004737E0">
        <w:t xml:space="preserve"> whereas clerical and administrative employees are generally covered by award conditions.  In the case of employees who are studying towards an accountancy qualification, it is necessary to refer to the provisions of the relevant award to ascertain whether they are covered by its terms.  </w:t>
      </w:r>
    </w:p>
    <w:p w14:paraId="3C5DC40D" w14:textId="77777777" w:rsidR="00DC1B26" w:rsidRPr="004737E0" w:rsidRDefault="00DC1B26" w:rsidP="009B1657">
      <w:pPr>
        <w:pStyle w:val="BodyText"/>
        <w:keepNext/>
      </w:pPr>
      <w:r w:rsidRPr="004737E0">
        <w:t xml:space="preserve">Whilst the snapshot identifies the industrial instruments that are generally applicable, it is important to take legal advice to determine the relevant source of terms and conditions of employment </w:t>
      </w:r>
      <w:proofErr w:type="gramStart"/>
      <w:r w:rsidRPr="004737E0">
        <w:t>in the event that</w:t>
      </w:r>
      <w:proofErr w:type="gramEnd"/>
      <w:r w:rsidRPr="004737E0">
        <w:t>:</w:t>
      </w:r>
    </w:p>
    <w:p w14:paraId="74370162" w14:textId="77777777" w:rsidR="00B579FA" w:rsidRPr="004737E0" w:rsidRDefault="00DC1B26" w:rsidP="009B1657">
      <w:pPr>
        <w:pStyle w:val="Heading3"/>
      </w:pPr>
      <w:r w:rsidRPr="004737E0">
        <w:t>there has been a trans</w:t>
      </w:r>
      <w:r w:rsidR="00D73B0C" w:rsidRPr="004737E0">
        <w:t>fer</w:t>
      </w:r>
      <w:r w:rsidRPr="004737E0">
        <w:t xml:space="preserve"> of business of your Practice.  For example, has your Practice been the subject of a business sale?  Or has there been a restructure and employees previously employed by a particular employer are now employed by another employer but still work in the Practice?</w:t>
      </w:r>
      <w:r w:rsidR="00C62E11" w:rsidRPr="004737E0">
        <w:t xml:space="preserve"> </w:t>
      </w:r>
      <w:r w:rsidR="00E10042" w:rsidRPr="004737E0">
        <w:t>This can affect the employment entitlements of employees of the Practice (</w:t>
      </w:r>
      <w:proofErr w:type="gramStart"/>
      <w:r w:rsidR="00E10042" w:rsidRPr="004737E0">
        <w:t>e.g.</w:t>
      </w:r>
      <w:proofErr w:type="gramEnd"/>
      <w:r w:rsidR="00E10042" w:rsidRPr="004737E0">
        <w:t xml:space="preserve"> they may carry over entitlements with them)</w:t>
      </w:r>
      <w:r w:rsidRPr="004737E0">
        <w:t>;</w:t>
      </w:r>
      <w:r w:rsidR="00B179A3" w:rsidRPr="004737E0">
        <w:t xml:space="preserve"> or</w:t>
      </w:r>
    </w:p>
    <w:p w14:paraId="7D3D048F" w14:textId="1A42022B" w:rsidR="005137E7" w:rsidRPr="004737E0" w:rsidRDefault="00DC1B26" w:rsidP="009B1657">
      <w:pPr>
        <w:pStyle w:val="Heading3"/>
      </w:pPr>
      <w:r w:rsidRPr="004737E0">
        <w:t>you have employees working in roles in your Practice that do not neatly fit within the job classifications contained in the award</w:t>
      </w:r>
      <w:r w:rsidR="003E66A1" w:rsidRPr="004737E0">
        <w:t xml:space="preserve">, as a different award may </w:t>
      </w:r>
      <w:proofErr w:type="gramStart"/>
      <w:r w:rsidR="003E66A1" w:rsidRPr="004737E0">
        <w:t>apply</w:t>
      </w:r>
      <w:proofErr w:type="gramEnd"/>
      <w:r w:rsidR="003E66A1" w:rsidRPr="004737E0">
        <w:t xml:space="preserve"> or the position might be award-free.</w:t>
      </w:r>
    </w:p>
    <w:p w14:paraId="28E4DACF" w14:textId="4D37654C" w:rsidR="00DC1B26" w:rsidRPr="004737E0" w:rsidRDefault="00DC1B26">
      <w:pPr>
        <w:pStyle w:val="Heading2"/>
      </w:pPr>
      <w:bookmarkStart w:id="77" w:name="_Toc184627457"/>
      <w:bookmarkStart w:id="78" w:name="_Toc89850616"/>
      <w:r w:rsidRPr="004737E0">
        <w:t xml:space="preserve">Guide to abbreviations used in the </w:t>
      </w:r>
      <w:r w:rsidR="00F8634A" w:rsidRPr="004737E0">
        <w:t xml:space="preserve">State </w:t>
      </w:r>
      <w:r w:rsidRPr="004737E0">
        <w:t>snapshot</w:t>
      </w:r>
      <w:bookmarkEnd w:id="77"/>
      <w:bookmarkEnd w:id="78"/>
    </w:p>
    <w:p w14:paraId="6135FBA2" w14:textId="77777777" w:rsidR="00314DC7" w:rsidRPr="004737E0" w:rsidRDefault="00314DC7" w:rsidP="009B1657">
      <w:pPr>
        <w:keepNext/>
        <w:ind w:left="567"/>
      </w:pPr>
    </w:p>
    <w:tbl>
      <w:tblPr>
        <w:tblW w:w="0" w:type="auto"/>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1"/>
        <w:gridCol w:w="6661"/>
      </w:tblGrid>
      <w:tr w:rsidR="00DC1B26" w:rsidRPr="004737E0" w14:paraId="5888D461" w14:textId="77777777" w:rsidTr="009B1657">
        <w:tc>
          <w:tcPr>
            <w:tcW w:w="1711" w:type="dxa"/>
            <w:shd w:val="clear" w:color="auto" w:fill="E0E0E0"/>
          </w:tcPr>
          <w:p w14:paraId="6EAB1096" w14:textId="77777777" w:rsidR="00DC1B26" w:rsidRPr="004737E0" w:rsidRDefault="00DC1B26">
            <w:pPr>
              <w:pStyle w:val="TableSubHeading"/>
              <w:rPr>
                <w:rFonts w:cs="Tahoma"/>
              </w:rPr>
            </w:pPr>
            <w:r w:rsidRPr="004737E0">
              <w:rPr>
                <w:rFonts w:cs="Tahoma"/>
              </w:rPr>
              <w:t>Abbreviation</w:t>
            </w:r>
          </w:p>
        </w:tc>
        <w:tc>
          <w:tcPr>
            <w:tcW w:w="6661" w:type="dxa"/>
            <w:shd w:val="clear" w:color="auto" w:fill="E0E0E0"/>
          </w:tcPr>
          <w:p w14:paraId="33A83F15" w14:textId="77777777" w:rsidR="00DC1B26" w:rsidRPr="004737E0" w:rsidRDefault="00DC1B26">
            <w:pPr>
              <w:pStyle w:val="TableSubHeading"/>
              <w:rPr>
                <w:rFonts w:cs="Tahoma"/>
              </w:rPr>
            </w:pPr>
            <w:r w:rsidRPr="004737E0">
              <w:rPr>
                <w:rFonts w:cs="Tahoma"/>
              </w:rPr>
              <w:t>Meaning</w:t>
            </w:r>
          </w:p>
        </w:tc>
      </w:tr>
      <w:tr w:rsidR="00F8634A" w:rsidRPr="004737E0" w14:paraId="5EA481D2" w14:textId="77777777" w:rsidTr="009B1657">
        <w:tc>
          <w:tcPr>
            <w:tcW w:w="1711" w:type="dxa"/>
          </w:tcPr>
          <w:p w14:paraId="14487F95" w14:textId="77777777" w:rsidR="00F8634A" w:rsidRPr="004737E0" w:rsidRDefault="00461345">
            <w:pPr>
              <w:pStyle w:val="TableText"/>
              <w:rPr>
                <w:rFonts w:cs="Tahoma"/>
                <w:b/>
              </w:rPr>
            </w:pPr>
            <w:r w:rsidRPr="004737E0">
              <w:rPr>
                <w:rFonts w:cs="Tahoma"/>
                <w:b/>
              </w:rPr>
              <w:t>N</w:t>
            </w:r>
            <w:r w:rsidR="00F8634A" w:rsidRPr="004737E0">
              <w:rPr>
                <w:rFonts w:cs="Tahoma"/>
                <w:b/>
              </w:rPr>
              <w:t>MW</w:t>
            </w:r>
          </w:p>
        </w:tc>
        <w:tc>
          <w:tcPr>
            <w:tcW w:w="6661" w:type="dxa"/>
          </w:tcPr>
          <w:p w14:paraId="3C5331A6" w14:textId="5820256C" w:rsidR="00F8634A" w:rsidRPr="004737E0" w:rsidRDefault="002351F6" w:rsidP="00B709FA">
            <w:pPr>
              <w:pStyle w:val="TableText"/>
              <w:rPr>
                <w:rFonts w:cs="Tahoma"/>
              </w:rPr>
            </w:pPr>
            <w:r w:rsidRPr="004737E0">
              <w:rPr>
                <w:rFonts w:cs="Tahoma"/>
              </w:rPr>
              <w:t>National Minimum Wage (</w:t>
            </w:r>
            <w:r w:rsidR="003E66A1" w:rsidRPr="004737E0">
              <w:rPr>
                <w:rFonts w:cs="Tahoma"/>
              </w:rPr>
              <w:t>c</w:t>
            </w:r>
            <w:r w:rsidRPr="004737E0">
              <w:rPr>
                <w:rFonts w:cs="Tahoma"/>
              </w:rPr>
              <w:t>urrently $</w:t>
            </w:r>
            <w:r w:rsidR="00C83CD5" w:rsidRPr="004737E0">
              <w:rPr>
                <w:rFonts w:cs="Tahoma"/>
              </w:rPr>
              <w:t>20.33</w:t>
            </w:r>
            <w:r w:rsidR="00B709FA" w:rsidRPr="004737E0">
              <w:rPr>
                <w:rFonts w:cs="Tahoma"/>
              </w:rPr>
              <w:t xml:space="preserve"> </w:t>
            </w:r>
            <w:r w:rsidR="003E66A1" w:rsidRPr="004737E0">
              <w:rPr>
                <w:rFonts w:cs="Tahoma"/>
              </w:rPr>
              <w:t>per hour or $</w:t>
            </w:r>
            <w:r w:rsidR="00B709FA" w:rsidRPr="004737E0">
              <w:rPr>
                <w:rFonts w:cs="Tahoma"/>
              </w:rPr>
              <w:t>7</w:t>
            </w:r>
            <w:r w:rsidR="00C83CD5" w:rsidRPr="004737E0">
              <w:rPr>
                <w:rFonts w:cs="Tahoma"/>
              </w:rPr>
              <w:t>72.60</w:t>
            </w:r>
            <w:r w:rsidR="003E66A1" w:rsidRPr="004737E0">
              <w:rPr>
                <w:rFonts w:cs="Tahoma"/>
              </w:rPr>
              <w:t xml:space="preserve"> per week</w:t>
            </w:r>
            <w:r w:rsidR="004E298D" w:rsidRPr="004737E0">
              <w:rPr>
                <w:rFonts w:cs="Tahoma"/>
              </w:rPr>
              <w:t xml:space="preserve"> before tax</w:t>
            </w:r>
            <w:r w:rsidRPr="004737E0">
              <w:rPr>
                <w:rFonts w:cs="Tahoma"/>
              </w:rPr>
              <w:t>)</w:t>
            </w:r>
          </w:p>
        </w:tc>
      </w:tr>
      <w:tr w:rsidR="00C62E11" w:rsidRPr="004737E0" w14:paraId="6E4D88ED" w14:textId="77777777" w:rsidTr="009B1657">
        <w:tc>
          <w:tcPr>
            <w:tcW w:w="1711" w:type="dxa"/>
          </w:tcPr>
          <w:p w14:paraId="6815514B" w14:textId="77777777" w:rsidR="00C62E11" w:rsidRPr="004737E0" w:rsidRDefault="00C62E11">
            <w:pPr>
              <w:pStyle w:val="TableText"/>
              <w:rPr>
                <w:rFonts w:cs="Tahoma"/>
                <w:b/>
              </w:rPr>
            </w:pPr>
            <w:r w:rsidRPr="004737E0">
              <w:rPr>
                <w:rFonts w:cs="Tahoma"/>
                <w:b/>
              </w:rPr>
              <w:t>NES</w:t>
            </w:r>
          </w:p>
        </w:tc>
        <w:tc>
          <w:tcPr>
            <w:tcW w:w="6661" w:type="dxa"/>
          </w:tcPr>
          <w:p w14:paraId="14DC9BB1" w14:textId="77777777" w:rsidR="00C62E11" w:rsidRPr="004737E0" w:rsidRDefault="00C62E11" w:rsidP="003E66A1">
            <w:pPr>
              <w:pStyle w:val="TableText"/>
              <w:rPr>
                <w:rFonts w:cs="Tahoma"/>
              </w:rPr>
            </w:pPr>
            <w:r w:rsidRPr="004737E0">
              <w:rPr>
                <w:rFonts w:cs="Tahoma"/>
              </w:rPr>
              <w:t>National Employment Standards</w:t>
            </w:r>
          </w:p>
        </w:tc>
      </w:tr>
      <w:tr w:rsidR="00DC1B26" w:rsidRPr="004737E0" w14:paraId="2729FFE5" w14:textId="77777777" w:rsidTr="009B1657">
        <w:tc>
          <w:tcPr>
            <w:tcW w:w="1711" w:type="dxa"/>
          </w:tcPr>
          <w:p w14:paraId="2F8ACBB5" w14:textId="77777777" w:rsidR="00DC1B26" w:rsidRPr="004737E0" w:rsidRDefault="00DC1B26">
            <w:pPr>
              <w:pStyle w:val="TableText"/>
              <w:rPr>
                <w:rFonts w:cs="Tahoma"/>
                <w:b/>
              </w:rPr>
            </w:pPr>
            <w:r w:rsidRPr="004737E0">
              <w:rPr>
                <w:rFonts w:cs="Tahoma"/>
                <w:b/>
              </w:rPr>
              <w:t>SMW</w:t>
            </w:r>
          </w:p>
        </w:tc>
        <w:tc>
          <w:tcPr>
            <w:tcW w:w="6661" w:type="dxa"/>
          </w:tcPr>
          <w:p w14:paraId="7AB5AFE6" w14:textId="64488EFA" w:rsidR="00DC1B26" w:rsidRPr="004737E0" w:rsidRDefault="00DC1B26" w:rsidP="00860349">
            <w:pPr>
              <w:pStyle w:val="TableText"/>
              <w:rPr>
                <w:rFonts w:cs="Tahoma"/>
              </w:rPr>
            </w:pPr>
            <w:r w:rsidRPr="004737E0">
              <w:rPr>
                <w:rFonts w:cs="Tahoma"/>
              </w:rPr>
              <w:t xml:space="preserve">State minimum wage </w:t>
            </w:r>
            <w:r w:rsidR="003E66A1" w:rsidRPr="004737E0">
              <w:rPr>
                <w:rFonts w:cs="Tahoma"/>
              </w:rPr>
              <w:t>(for employees of non-constitutional corporations in WA</w:t>
            </w:r>
            <w:r w:rsidR="007664DA" w:rsidRPr="004737E0">
              <w:rPr>
                <w:rFonts w:cs="Tahoma"/>
              </w:rPr>
              <w:t xml:space="preserve"> and where there is no award which sets the minimum wage rate</w:t>
            </w:r>
            <w:r w:rsidR="00860349" w:rsidRPr="004737E0">
              <w:rPr>
                <w:rFonts w:cs="Tahoma"/>
              </w:rPr>
              <w:t>)</w:t>
            </w:r>
          </w:p>
        </w:tc>
      </w:tr>
    </w:tbl>
    <w:p w14:paraId="114AB90E" w14:textId="09C9FC6B" w:rsidR="00DC1B26" w:rsidRPr="004737E0" w:rsidRDefault="00F8634A" w:rsidP="009F64B7">
      <w:pPr>
        <w:pStyle w:val="Heading2"/>
        <w:keepLines/>
        <w:spacing w:after="240"/>
        <w:jc w:val="both"/>
      </w:pPr>
      <w:bookmarkStart w:id="79" w:name="_Toc184627458"/>
      <w:bookmarkStart w:id="80" w:name="_Toc89850617"/>
      <w:r w:rsidRPr="004737E0">
        <w:t xml:space="preserve">State </w:t>
      </w:r>
      <w:r w:rsidR="00DC1B26" w:rsidRPr="004737E0">
        <w:t>snapshot of employment terms and conditions</w:t>
      </w:r>
      <w:bookmarkEnd w:id="79"/>
      <w:bookmarkEnd w:id="80"/>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15"/>
        <w:gridCol w:w="5357"/>
      </w:tblGrid>
      <w:tr w:rsidR="005E5D1A" w:rsidRPr="004737E0" w14:paraId="32B9C90F" w14:textId="77777777" w:rsidTr="009B1657">
        <w:trPr>
          <w:tblHeader/>
        </w:trPr>
        <w:tc>
          <w:tcPr>
            <w:tcW w:w="3015" w:type="dxa"/>
            <w:shd w:val="clear" w:color="auto" w:fill="E0E0E0"/>
          </w:tcPr>
          <w:p w14:paraId="7AA9FEC9" w14:textId="77777777" w:rsidR="005E5D1A" w:rsidRPr="004737E0" w:rsidRDefault="005E5D1A" w:rsidP="009B1657">
            <w:pPr>
              <w:pStyle w:val="TableSubHeading"/>
            </w:pPr>
          </w:p>
        </w:tc>
        <w:tc>
          <w:tcPr>
            <w:tcW w:w="5357" w:type="dxa"/>
            <w:shd w:val="clear" w:color="auto" w:fill="E0E0E0"/>
          </w:tcPr>
          <w:p w14:paraId="66A067C4" w14:textId="77777777" w:rsidR="005E5D1A" w:rsidRPr="004737E0" w:rsidRDefault="005E5D1A" w:rsidP="009B1657">
            <w:pPr>
              <w:pStyle w:val="TableSubHeading"/>
            </w:pPr>
            <w:r w:rsidRPr="004737E0">
              <w:t>WA</w:t>
            </w:r>
          </w:p>
        </w:tc>
      </w:tr>
      <w:tr w:rsidR="005E5D1A" w:rsidRPr="004737E0" w14:paraId="7501A97D" w14:textId="77777777" w:rsidTr="009B1657">
        <w:trPr>
          <w:cantSplit/>
          <w:trHeight w:val="603"/>
        </w:trPr>
        <w:tc>
          <w:tcPr>
            <w:tcW w:w="3015" w:type="dxa"/>
            <w:shd w:val="clear" w:color="auto" w:fill="E0E0E0"/>
          </w:tcPr>
          <w:p w14:paraId="22969D2C" w14:textId="77777777" w:rsidR="009B1657" w:rsidRPr="004737E0" w:rsidRDefault="005E5D1A" w:rsidP="009B1657">
            <w:pPr>
              <w:pStyle w:val="TableText"/>
              <w:rPr>
                <w:rFonts w:cs="Tahoma"/>
                <w:b/>
                <w:bCs/>
                <w:sz w:val="18"/>
              </w:rPr>
            </w:pPr>
            <w:r w:rsidRPr="004737E0">
              <w:rPr>
                <w:rFonts w:cs="Tahoma"/>
                <w:b/>
                <w:bCs/>
                <w:sz w:val="18"/>
              </w:rPr>
              <w:t>Accountants</w:t>
            </w:r>
          </w:p>
          <w:p w14:paraId="1C630BC9" w14:textId="417CD06D" w:rsidR="005E5D1A" w:rsidRPr="004737E0" w:rsidRDefault="005E5D1A" w:rsidP="009B1657">
            <w:pPr>
              <w:pStyle w:val="TableText"/>
              <w:rPr>
                <w:rFonts w:cs="Tahoma"/>
                <w:b/>
                <w:bCs/>
                <w:sz w:val="18"/>
              </w:rPr>
            </w:pPr>
            <w:r w:rsidRPr="004737E0">
              <w:rPr>
                <w:rFonts w:cs="Tahoma"/>
                <w:b/>
                <w:bCs/>
                <w:sz w:val="18"/>
              </w:rPr>
              <w:t>(constitutional corporations)</w:t>
            </w:r>
          </w:p>
        </w:tc>
        <w:tc>
          <w:tcPr>
            <w:tcW w:w="5357" w:type="dxa"/>
          </w:tcPr>
          <w:p w14:paraId="1EC7CE80" w14:textId="77777777" w:rsidR="005E5D1A" w:rsidRPr="004737E0" w:rsidRDefault="007B04CE" w:rsidP="00601DBA">
            <w:pPr>
              <w:pStyle w:val="TableText"/>
              <w:keepNext/>
              <w:keepLines/>
              <w:rPr>
                <w:rFonts w:cs="Tahoma"/>
                <w:sz w:val="18"/>
              </w:rPr>
            </w:pPr>
            <w:r w:rsidRPr="004737E0">
              <w:rPr>
                <w:rFonts w:cs="Tahoma"/>
                <w:sz w:val="18"/>
              </w:rPr>
              <w:t>NMW</w:t>
            </w:r>
          </w:p>
          <w:p w14:paraId="7249CBFB" w14:textId="77777777" w:rsidR="005E5D1A" w:rsidRPr="004737E0" w:rsidRDefault="005E5D1A" w:rsidP="00B179A3">
            <w:pPr>
              <w:pStyle w:val="TableText"/>
              <w:keepNext/>
              <w:keepLines/>
              <w:rPr>
                <w:rFonts w:cs="Tahoma"/>
                <w:sz w:val="18"/>
              </w:rPr>
            </w:pPr>
            <w:r w:rsidRPr="004737E0">
              <w:rPr>
                <w:rFonts w:cs="Tahoma"/>
                <w:sz w:val="18"/>
              </w:rPr>
              <w:t xml:space="preserve">NES </w:t>
            </w:r>
          </w:p>
          <w:p w14:paraId="142340F7" w14:textId="77777777" w:rsidR="005E5D1A" w:rsidRPr="004737E0" w:rsidRDefault="005E5D1A" w:rsidP="00601DBA">
            <w:pPr>
              <w:pStyle w:val="TableText"/>
              <w:keepNext/>
              <w:keepLines/>
              <w:rPr>
                <w:rFonts w:cs="Tahoma"/>
                <w:iCs/>
                <w:sz w:val="18"/>
              </w:rPr>
            </w:pPr>
            <w:r w:rsidRPr="004737E0">
              <w:rPr>
                <w:rFonts w:cs="Tahoma"/>
                <w:i/>
                <w:iCs/>
                <w:sz w:val="18"/>
              </w:rPr>
              <w:t>Long Service Leave Act 1958</w:t>
            </w:r>
            <w:r w:rsidR="00E10698" w:rsidRPr="004737E0">
              <w:rPr>
                <w:rFonts w:cs="Tahoma"/>
                <w:i/>
                <w:iCs/>
                <w:sz w:val="18"/>
              </w:rPr>
              <w:t xml:space="preserve"> </w:t>
            </w:r>
            <w:r w:rsidR="00E10698" w:rsidRPr="004737E0">
              <w:rPr>
                <w:rFonts w:cs="Tahoma"/>
                <w:iCs/>
                <w:sz w:val="18"/>
              </w:rPr>
              <w:t>(WA)</w:t>
            </w:r>
          </w:p>
          <w:p w14:paraId="2780030C" w14:textId="77777777" w:rsidR="007B04CE" w:rsidRPr="004737E0" w:rsidRDefault="007B04CE" w:rsidP="00601DBA">
            <w:pPr>
              <w:pStyle w:val="TableText"/>
              <w:keepNext/>
              <w:keepLines/>
              <w:rPr>
                <w:rFonts w:cs="Tahoma"/>
                <w:sz w:val="18"/>
              </w:rPr>
            </w:pPr>
            <w:r w:rsidRPr="004737E0">
              <w:rPr>
                <w:rFonts w:cs="Tahoma"/>
                <w:i/>
                <w:iCs/>
                <w:sz w:val="18"/>
              </w:rPr>
              <w:t xml:space="preserve">Paid Parental Leave Act 2010 </w:t>
            </w:r>
            <w:r w:rsidRPr="004737E0">
              <w:rPr>
                <w:rFonts w:cs="Tahoma"/>
                <w:iCs/>
                <w:sz w:val="18"/>
              </w:rPr>
              <w:t>(</w:t>
            </w:r>
            <w:proofErr w:type="spellStart"/>
            <w:r w:rsidRPr="004737E0">
              <w:rPr>
                <w:rFonts w:cs="Tahoma"/>
                <w:iCs/>
                <w:sz w:val="18"/>
              </w:rPr>
              <w:t>Cth</w:t>
            </w:r>
            <w:proofErr w:type="spellEnd"/>
            <w:r w:rsidRPr="004737E0">
              <w:rPr>
                <w:rFonts w:cs="Tahoma"/>
                <w:iCs/>
                <w:sz w:val="18"/>
              </w:rPr>
              <w:t>)</w:t>
            </w:r>
          </w:p>
        </w:tc>
      </w:tr>
      <w:tr w:rsidR="005E5D1A" w:rsidRPr="004737E0" w14:paraId="5A89811C" w14:textId="77777777" w:rsidTr="009B1657">
        <w:trPr>
          <w:cantSplit/>
        </w:trPr>
        <w:tc>
          <w:tcPr>
            <w:tcW w:w="3015" w:type="dxa"/>
            <w:shd w:val="clear" w:color="auto" w:fill="E0E0E0"/>
          </w:tcPr>
          <w:p w14:paraId="71D3A5F2" w14:textId="77777777" w:rsidR="009B1657" w:rsidRPr="004737E0" w:rsidRDefault="005E5D1A" w:rsidP="009B1657">
            <w:pPr>
              <w:pStyle w:val="TableText"/>
              <w:rPr>
                <w:rFonts w:cs="Tahoma"/>
                <w:b/>
                <w:bCs/>
                <w:sz w:val="18"/>
              </w:rPr>
            </w:pPr>
            <w:r w:rsidRPr="004737E0">
              <w:rPr>
                <w:rFonts w:cs="Tahoma"/>
                <w:b/>
                <w:bCs/>
                <w:sz w:val="18"/>
              </w:rPr>
              <w:t>Accountants</w:t>
            </w:r>
          </w:p>
          <w:p w14:paraId="5BD02136" w14:textId="2C022296" w:rsidR="007D5B95" w:rsidRPr="004737E0" w:rsidRDefault="005E5D1A" w:rsidP="009B1657">
            <w:pPr>
              <w:pStyle w:val="TableText"/>
              <w:rPr>
                <w:rFonts w:cs="Tahoma"/>
                <w:b/>
                <w:bCs/>
                <w:sz w:val="18"/>
              </w:rPr>
            </w:pPr>
            <w:r w:rsidRPr="004737E0">
              <w:rPr>
                <w:rFonts w:cs="Tahoma"/>
                <w:b/>
                <w:bCs/>
                <w:sz w:val="18"/>
              </w:rPr>
              <w:t>(non</w:t>
            </w:r>
            <w:r w:rsidR="009B1657" w:rsidRPr="004737E0">
              <w:rPr>
                <w:rFonts w:cs="Tahoma"/>
                <w:b/>
                <w:bCs/>
                <w:sz w:val="18"/>
              </w:rPr>
              <w:noBreakHyphen/>
            </w:r>
            <w:r w:rsidRPr="004737E0">
              <w:rPr>
                <w:rFonts w:cs="Tahoma"/>
                <w:b/>
                <w:bCs/>
                <w:sz w:val="18"/>
              </w:rPr>
              <w:t>constitutional corporations</w:t>
            </w:r>
            <w:r w:rsidR="004B7A08" w:rsidRPr="004737E0">
              <w:rPr>
                <w:rFonts w:cs="Tahoma"/>
                <w:b/>
                <w:bCs/>
                <w:sz w:val="18"/>
              </w:rPr>
              <w:t xml:space="preserve"> in WA</w:t>
            </w:r>
            <w:r w:rsidRPr="004737E0">
              <w:rPr>
                <w:rFonts w:cs="Tahoma"/>
                <w:b/>
                <w:bCs/>
                <w:sz w:val="18"/>
              </w:rPr>
              <w:t>)</w:t>
            </w:r>
          </w:p>
        </w:tc>
        <w:tc>
          <w:tcPr>
            <w:tcW w:w="5357" w:type="dxa"/>
          </w:tcPr>
          <w:p w14:paraId="5A96F7BF" w14:textId="77777777" w:rsidR="005E5D1A" w:rsidRPr="004737E0" w:rsidRDefault="005E5D1A" w:rsidP="00601DBA">
            <w:pPr>
              <w:pStyle w:val="TableText"/>
              <w:keepNext/>
              <w:keepLines/>
              <w:rPr>
                <w:rFonts w:cs="Tahoma"/>
                <w:i/>
                <w:iCs/>
                <w:sz w:val="18"/>
              </w:rPr>
            </w:pPr>
            <w:r w:rsidRPr="004737E0">
              <w:rPr>
                <w:rFonts w:cs="Tahoma"/>
                <w:sz w:val="18"/>
              </w:rPr>
              <w:t>SMW</w:t>
            </w:r>
            <w:r w:rsidRPr="004737E0">
              <w:rPr>
                <w:rFonts w:cs="Tahoma"/>
                <w:i/>
                <w:iCs/>
                <w:sz w:val="18"/>
              </w:rPr>
              <w:t xml:space="preserve"> </w:t>
            </w:r>
          </w:p>
          <w:p w14:paraId="6CAB4023" w14:textId="3D3269EA" w:rsidR="00104E72" w:rsidRPr="004737E0" w:rsidRDefault="00104E72" w:rsidP="00601DBA">
            <w:pPr>
              <w:pStyle w:val="TableText"/>
              <w:keepNext/>
              <w:keepLines/>
              <w:rPr>
                <w:rFonts w:cs="Tahoma"/>
                <w:iCs/>
                <w:sz w:val="18"/>
              </w:rPr>
            </w:pPr>
            <w:r w:rsidRPr="004737E0">
              <w:rPr>
                <w:rFonts w:cs="Tahoma"/>
                <w:i/>
                <w:iCs/>
                <w:sz w:val="18"/>
              </w:rPr>
              <w:t xml:space="preserve">Industrial Relations Act 1979 </w:t>
            </w:r>
            <w:r w:rsidRPr="004737E0">
              <w:rPr>
                <w:rFonts w:cs="Tahoma"/>
                <w:iCs/>
                <w:sz w:val="18"/>
              </w:rPr>
              <w:t>(WA)</w:t>
            </w:r>
          </w:p>
          <w:p w14:paraId="47E01ACB" w14:textId="77777777" w:rsidR="008F3F67" w:rsidRPr="004737E0" w:rsidRDefault="008F3F67" w:rsidP="008F3F67">
            <w:pPr>
              <w:pStyle w:val="TableText"/>
              <w:keepNext/>
              <w:keepLines/>
              <w:rPr>
                <w:rFonts w:cs="Tahoma"/>
                <w:iCs/>
                <w:sz w:val="18"/>
              </w:rPr>
            </w:pPr>
            <w:r w:rsidRPr="004737E0">
              <w:rPr>
                <w:rFonts w:cs="Tahoma"/>
                <w:i/>
                <w:iCs/>
                <w:sz w:val="18"/>
              </w:rPr>
              <w:t xml:space="preserve">Long Service Leave Act 1958 </w:t>
            </w:r>
            <w:r w:rsidRPr="004737E0">
              <w:rPr>
                <w:rFonts w:cs="Tahoma"/>
                <w:iCs/>
                <w:sz w:val="18"/>
              </w:rPr>
              <w:t>(WA)</w:t>
            </w:r>
          </w:p>
          <w:p w14:paraId="00C8722F" w14:textId="77777777" w:rsidR="007B04CE" w:rsidRPr="004737E0" w:rsidRDefault="005E5D1A" w:rsidP="00601DBA">
            <w:pPr>
              <w:pStyle w:val="TableText"/>
              <w:keepNext/>
              <w:keepLines/>
              <w:rPr>
                <w:rFonts w:cs="Tahoma"/>
                <w:i/>
                <w:iCs/>
                <w:sz w:val="18"/>
              </w:rPr>
            </w:pPr>
            <w:r w:rsidRPr="004737E0">
              <w:rPr>
                <w:rFonts w:cs="Tahoma"/>
                <w:i/>
                <w:iCs/>
                <w:sz w:val="18"/>
              </w:rPr>
              <w:t>Minimum Conditions of Employment Act 1993</w:t>
            </w:r>
            <w:r w:rsidR="00E10698" w:rsidRPr="004737E0">
              <w:rPr>
                <w:rFonts w:cs="Tahoma"/>
                <w:i/>
                <w:iCs/>
                <w:sz w:val="18"/>
              </w:rPr>
              <w:t xml:space="preserve"> </w:t>
            </w:r>
            <w:r w:rsidR="00E10698" w:rsidRPr="004737E0">
              <w:rPr>
                <w:rFonts w:cs="Tahoma"/>
                <w:iCs/>
                <w:sz w:val="18"/>
              </w:rPr>
              <w:t>(WA)</w:t>
            </w:r>
            <w:r w:rsidRPr="004737E0">
              <w:rPr>
                <w:rFonts w:cs="Tahoma"/>
                <w:i/>
                <w:iCs/>
                <w:sz w:val="18"/>
              </w:rPr>
              <w:t xml:space="preserve"> </w:t>
            </w:r>
          </w:p>
          <w:p w14:paraId="068940D9" w14:textId="77777777" w:rsidR="007B04CE" w:rsidRPr="004737E0" w:rsidRDefault="007B04CE" w:rsidP="00601DBA">
            <w:pPr>
              <w:pStyle w:val="TableText"/>
              <w:keepNext/>
              <w:keepLines/>
              <w:rPr>
                <w:rFonts w:cs="Tahoma"/>
                <w:sz w:val="18"/>
              </w:rPr>
            </w:pPr>
            <w:r w:rsidRPr="004737E0">
              <w:rPr>
                <w:rFonts w:cs="Tahoma"/>
                <w:i/>
                <w:iCs/>
                <w:sz w:val="18"/>
              </w:rPr>
              <w:t xml:space="preserve">Paid Parental Leave Act 2010 </w:t>
            </w:r>
            <w:r w:rsidRPr="004737E0">
              <w:rPr>
                <w:rFonts w:cs="Tahoma"/>
                <w:iCs/>
                <w:sz w:val="18"/>
              </w:rPr>
              <w:t>(</w:t>
            </w:r>
            <w:proofErr w:type="spellStart"/>
            <w:r w:rsidRPr="004737E0">
              <w:rPr>
                <w:rFonts w:cs="Tahoma"/>
                <w:iCs/>
                <w:sz w:val="18"/>
              </w:rPr>
              <w:t>Cth</w:t>
            </w:r>
            <w:proofErr w:type="spellEnd"/>
            <w:r w:rsidRPr="004737E0">
              <w:rPr>
                <w:rFonts w:cs="Tahoma"/>
                <w:iCs/>
                <w:sz w:val="18"/>
              </w:rPr>
              <w:t>)</w:t>
            </w:r>
          </w:p>
        </w:tc>
      </w:tr>
      <w:tr w:rsidR="005E5D1A" w:rsidRPr="004737E0" w14:paraId="11562A0D" w14:textId="77777777" w:rsidTr="009B1657">
        <w:trPr>
          <w:cantSplit/>
        </w:trPr>
        <w:tc>
          <w:tcPr>
            <w:tcW w:w="3015" w:type="dxa"/>
            <w:shd w:val="clear" w:color="auto" w:fill="E0E0E0"/>
          </w:tcPr>
          <w:p w14:paraId="589BBD63" w14:textId="77777777" w:rsidR="009B1657" w:rsidRPr="004737E0" w:rsidRDefault="005E5D1A" w:rsidP="00601DBA">
            <w:pPr>
              <w:pStyle w:val="TableText"/>
              <w:rPr>
                <w:rFonts w:cs="Tahoma"/>
                <w:b/>
                <w:bCs/>
                <w:sz w:val="18"/>
              </w:rPr>
            </w:pPr>
            <w:r w:rsidRPr="004737E0">
              <w:rPr>
                <w:rFonts w:cs="Tahoma"/>
                <w:b/>
                <w:bCs/>
                <w:sz w:val="18"/>
              </w:rPr>
              <w:t>Administrative employees</w:t>
            </w:r>
          </w:p>
          <w:p w14:paraId="682B012C" w14:textId="6D5CD68C" w:rsidR="005E5D1A" w:rsidRPr="004737E0" w:rsidRDefault="005E5D1A" w:rsidP="00601DBA">
            <w:pPr>
              <w:pStyle w:val="TableText"/>
              <w:rPr>
                <w:rFonts w:cs="Tahoma"/>
                <w:b/>
                <w:bCs/>
                <w:sz w:val="18"/>
              </w:rPr>
            </w:pPr>
            <w:r w:rsidRPr="004737E0">
              <w:rPr>
                <w:rFonts w:cs="Tahoma"/>
                <w:b/>
                <w:bCs/>
                <w:sz w:val="18"/>
              </w:rPr>
              <w:t>(constitutional corporations)</w:t>
            </w:r>
          </w:p>
        </w:tc>
        <w:tc>
          <w:tcPr>
            <w:tcW w:w="5357" w:type="dxa"/>
          </w:tcPr>
          <w:p w14:paraId="54D8F004" w14:textId="77777777" w:rsidR="002133F0" w:rsidRPr="004737E0" w:rsidRDefault="002133F0" w:rsidP="00601DBA">
            <w:pPr>
              <w:pStyle w:val="TableText"/>
              <w:rPr>
                <w:rFonts w:cs="Tahoma"/>
                <w:i/>
                <w:iCs/>
                <w:sz w:val="18"/>
              </w:rPr>
            </w:pPr>
            <w:r w:rsidRPr="004737E0">
              <w:rPr>
                <w:rFonts w:cs="Tahoma"/>
                <w:i/>
                <w:iCs/>
                <w:sz w:val="18"/>
              </w:rPr>
              <w:t>NES</w:t>
            </w:r>
          </w:p>
          <w:p w14:paraId="217CAD09" w14:textId="77777777" w:rsidR="005E5D1A" w:rsidRPr="004737E0" w:rsidRDefault="005E5D1A" w:rsidP="00601DBA">
            <w:pPr>
              <w:pStyle w:val="TableText"/>
              <w:rPr>
                <w:rFonts w:cs="Tahoma"/>
                <w:i/>
                <w:iCs/>
                <w:sz w:val="18"/>
              </w:rPr>
            </w:pPr>
            <w:r w:rsidRPr="004737E0">
              <w:rPr>
                <w:rFonts w:cs="Tahoma"/>
                <w:i/>
                <w:iCs/>
                <w:sz w:val="18"/>
              </w:rPr>
              <w:t xml:space="preserve">Clerks – Private Sector Award 2010 </w:t>
            </w:r>
          </w:p>
          <w:p w14:paraId="4706F51B" w14:textId="77777777" w:rsidR="005E5D1A" w:rsidRPr="004737E0" w:rsidRDefault="005E5D1A" w:rsidP="00601DBA">
            <w:pPr>
              <w:pStyle w:val="TableText"/>
              <w:rPr>
                <w:rFonts w:cs="Tahoma"/>
                <w:i/>
                <w:iCs/>
                <w:sz w:val="18"/>
              </w:rPr>
            </w:pPr>
            <w:r w:rsidRPr="004737E0">
              <w:rPr>
                <w:rFonts w:cs="Tahoma"/>
                <w:i/>
                <w:iCs/>
                <w:sz w:val="18"/>
              </w:rPr>
              <w:t>Long Service Leave Act 1958</w:t>
            </w:r>
            <w:r w:rsidR="00E10698" w:rsidRPr="004737E0">
              <w:rPr>
                <w:rFonts w:cs="Tahoma"/>
                <w:i/>
                <w:iCs/>
                <w:sz w:val="18"/>
              </w:rPr>
              <w:t xml:space="preserve"> </w:t>
            </w:r>
            <w:r w:rsidR="00E10698" w:rsidRPr="004737E0">
              <w:rPr>
                <w:rFonts w:cs="Tahoma"/>
                <w:iCs/>
                <w:sz w:val="18"/>
              </w:rPr>
              <w:t>(WA)</w:t>
            </w:r>
          </w:p>
          <w:p w14:paraId="70F5E78B" w14:textId="77777777" w:rsidR="007B04CE" w:rsidRPr="004737E0" w:rsidRDefault="007B04CE" w:rsidP="00601DBA">
            <w:pPr>
              <w:pStyle w:val="TableText"/>
              <w:rPr>
                <w:rFonts w:cs="Tahoma"/>
                <w:i/>
                <w:iCs/>
                <w:sz w:val="18"/>
              </w:rPr>
            </w:pPr>
            <w:r w:rsidRPr="004737E0">
              <w:rPr>
                <w:rFonts w:cs="Tahoma"/>
                <w:i/>
                <w:iCs/>
                <w:sz w:val="18"/>
              </w:rPr>
              <w:t>Minimu</w:t>
            </w:r>
            <w:r w:rsidR="002133F0" w:rsidRPr="004737E0">
              <w:rPr>
                <w:rFonts w:cs="Tahoma"/>
                <w:i/>
                <w:iCs/>
                <w:sz w:val="18"/>
              </w:rPr>
              <w:t>m</w:t>
            </w:r>
            <w:r w:rsidRPr="004737E0">
              <w:rPr>
                <w:rFonts w:cs="Tahoma"/>
                <w:i/>
                <w:iCs/>
                <w:sz w:val="18"/>
              </w:rPr>
              <w:t xml:space="preserve"> Conditions of Employment Act 1993</w:t>
            </w:r>
            <w:r w:rsidR="00E10698" w:rsidRPr="004737E0">
              <w:rPr>
                <w:rFonts w:cs="Tahoma"/>
                <w:i/>
                <w:iCs/>
                <w:sz w:val="18"/>
              </w:rPr>
              <w:t xml:space="preserve"> </w:t>
            </w:r>
            <w:r w:rsidR="00E10698" w:rsidRPr="004737E0">
              <w:rPr>
                <w:rFonts w:cs="Tahoma"/>
                <w:iCs/>
                <w:sz w:val="18"/>
              </w:rPr>
              <w:t>(WA)</w:t>
            </w:r>
          </w:p>
          <w:p w14:paraId="24C0BE6D" w14:textId="77777777" w:rsidR="007B04CE" w:rsidRPr="004737E0" w:rsidRDefault="007B04CE" w:rsidP="00601DBA">
            <w:pPr>
              <w:pStyle w:val="TableText"/>
              <w:rPr>
                <w:rFonts w:cs="Tahoma"/>
                <w:i/>
                <w:iCs/>
                <w:sz w:val="18"/>
              </w:rPr>
            </w:pPr>
            <w:r w:rsidRPr="004737E0">
              <w:rPr>
                <w:rFonts w:cs="Tahoma"/>
                <w:i/>
                <w:iCs/>
                <w:sz w:val="18"/>
              </w:rPr>
              <w:t xml:space="preserve">Paid Parental Leave Act 2010 </w:t>
            </w:r>
            <w:r w:rsidRPr="004737E0">
              <w:rPr>
                <w:rFonts w:cs="Tahoma"/>
                <w:iCs/>
                <w:sz w:val="18"/>
              </w:rPr>
              <w:t>(</w:t>
            </w:r>
            <w:proofErr w:type="spellStart"/>
            <w:r w:rsidRPr="004737E0">
              <w:rPr>
                <w:rFonts w:cs="Tahoma"/>
                <w:iCs/>
                <w:sz w:val="18"/>
              </w:rPr>
              <w:t>Cth</w:t>
            </w:r>
            <w:proofErr w:type="spellEnd"/>
            <w:r w:rsidRPr="004737E0">
              <w:rPr>
                <w:rFonts w:cs="Tahoma"/>
                <w:iCs/>
                <w:sz w:val="18"/>
              </w:rPr>
              <w:t>)</w:t>
            </w:r>
          </w:p>
        </w:tc>
      </w:tr>
      <w:tr w:rsidR="005E5D1A" w:rsidRPr="004737E0" w14:paraId="77373318" w14:textId="77777777" w:rsidTr="009B1657">
        <w:trPr>
          <w:cantSplit/>
        </w:trPr>
        <w:tc>
          <w:tcPr>
            <w:tcW w:w="3015" w:type="dxa"/>
            <w:shd w:val="clear" w:color="auto" w:fill="E0E0E0"/>
          </w:tcPr>
          <w:p w14:paraId="091B9252" w14:textId="77777777" w:rsidR="009B1657" w:rsidRPr="004737E0" w:rsidRDefault="005E5D1A" w:rsidP="00601DBA">
            <w:pPr>
              <w:pStyle w:val="TableText"/>
              <w:rPr>
                <w:rFonts w:cs="Tahoma"/>
                <w:b/>
                <w:bCs/>
                <w:sz w:val="18"/>
              </w:rPr>
            </w:pPr>
            <w:r w:rsidRPr="004737E0">
              <w:rPr>
                <w:rFonts w:cs="Tahoma"/>
                <w:b/>
                <w:bCs/>
                <w:sz w:val="18"/>
              </w:rPr>
              <w:lastRenderedPageBreak/>
              <w:t>Administrative employees</w:t>
            </w:r>
          </w:p>
          <w:p w14:paraId="3197EF05" w14:textId="7DE3C516" w:rsidR="005E5D1A" w:rsidRPr="004737E0" w:rsidRDefault="005E5D1A" w:rsidP="00601DBA">
            <w:pPr>
              <w:pStyle w:val="TableText"/>
              <w:rPr>
                <w:rFonts w:cs="Tahoma"/>
                <w:b/>
                <w:bCs/>
                <w:sz w:val="18"/>
              </w:rPr>
            </w:pPr>
            <w:r w:rsidRPr="004737E0">
              <w:rPr>
                <w:rFonts w:cs="Tahoma"/>
                <w:b/>
                <w:bCs/>
                <w:sz w:val="18"/>
              </w:rPr>
              <w:t>(non-constitutional corporations</w:t>
            </w:r>
            <w:r w:rsidR="004B7A08" w:rsidRPr="004737E0">
              <w:rPr>
                <w:rFonts w:cs="Tahoma"/>
                <w:b/>
                <w:bCs/>
                <w:sz w:val="18"/>
              </w:rPr>
              <w:t xml:space="preserve"> in WA</w:t>
            </w:r>
            <w:r w:rsidRPr="004737E0">
              <w:rPr>
                <w:rFonts w:cs="Tahoma"/>
                <w:b/>
                <w:bCs/>
                <w:sz w:val="18"/>
              </w:rPr>
              <w:t>)</w:t>
            </w:r>
          </w:p>
        </w:tc>
        <w:tc>
          <w:tcPr>
            <w:tcW w:w="5357" w:type="dxa"/>
          </w:tcPr>
          <w:p w14:paraId="2CB9526F" w14:textId="77777777" w:rsidR="00E10698" w:rsidRPr="004737E0" w:rsidRDefault="005E5D1A" w:rsidP="00601DBA">
            <w:pPr>
              <w:pStyle w:val="TableText"/>
              <w:rPr>
                <w:rFonts w:cs="Tahoma"/>
                <w:i/>
                <w:iCs/>
                <w:sz w:val="18"/>
              </w:rPr>
            </w:pPr>
            <w:r w:rsidRPr="004737E0">
              <w:rPr>
                <w:rFonts w:cs="Tahoma"/>
                <w:i/>
                <w:iCs/>
                <w:sz w:val="18"/>
              </w:rPr>
              <w:t>Clerks (Accountants’ Employees) Award 1984</w:t>
            </w:r>
          </w:p>
          <w:p w14:paraId="5C9C27F7" w14:textId="09EB8FB8" w:rsidR="00104E72" w:rsidRPr="004737E0" w:rsidRDefault="00104E72" w:rsidP="00601DBA">
            <w:pPr>
              <w:pStyle w:val="TableText"/>
              <w:rPr>
                <w:rFonts w:cs="Tahoma"/>
                <w:i/>
                <w:iCs/>
                <w:sz w:val="18"/>
              </w:rPr>
            </w:pPr>
            <w:r w:rsidRPr="004737E0">
              <w:rPr>
                <w:rFonts w:cs="Tahoma"/>
                <w:i/>
                <w:iCs/>
                <w:sz w:val="18"/>
              </w:rPr>
              <w:t>Industrial Relations Act 1979 (WA)</w:t>
            </w:r>
          </w:p>
          <w:p w14:paraId="2CF534D3" w14:textId="4CC87E28" w:rsidR="00860349" w:rsidRPr="004737E0" w:rsidRDefault="00860349" w:rsidP="00601DBA">
            <w:pPr>
              <w:pStyle w:val="TableText"/>
              <w:rPr>
                <w:rFonts w:cs="Tahoma"/>
                <w:i/>
                <w:iCs/>
                <w:sz w:val="18"/>
              </w:rPr>
            </w:pPr>
            <w:r w:rsidRPr="004737E0">
              <w:rPr>
                <w:rFonts w:cs="Tahoma"/>
                <w:i/>
                <w:iCs/>
                <w:sz w:val="18"/>
              </w:rPr>
              <w:t xml:space="preserve">Long Service Leave Act 1958 </w:t>
            </w:r>
            <w:r w:rsidRPr="004737E0">
              <w:rPr>
                <w:rFonts w:cs="Tahoma"/>
                <w:iCs/>
                <w:sz w:val="18"/>
              </w:rPr>
              <w:t>(WA)</w:t>
            </w:r>
          </w:p>
          <w:p w14:paraId="6DB61F0C" w14:textId="77777777" w:rsidR="007B04CE" w:rsidRPr="004737E0" w:rsidRDefault="005E5D1A" w:rsidP="00601DBA">
            <w:pPr>
              <w:pStyle w:val="TableText"/>
              <w:rPr>
                <w:rFonts w:cs="Tahoma"/>
                <w:i/>
                <w:iCs/>
                <w:sz w:val="18"/>
              </w:rPr>
            </w:pPr>
            <w:r w:rsidRPr="004737E0">
              <w:rPr>
                <w:rFonts w:cs="Tahoma"/>
                <w:i/>
                <w:iCs/>
                <w:sz w:val="18"/>
              </w:rPr>
              <w:t>Minimum Conditions of Employment Act 1993</w:t>
            </w:r>
            <w:r w:rsidR="00E10698" w:rsidRPr="004737E0">
              <w:rPr>
                <w:rFonts w:cs="Tahoma"/>
                <w:i/>
                <w:iCs/>
                <w:sz w:val="18"/>
              </w:rPr>
              <w:t xml:space="preserve"> </w:t>
            </w:r>
            <w:r w:rsidR="00E10698" w:rsidRPr="004737E0">
              <w:rPr>
                <w:rFonts w:cs="Tahoma"/>
                <w:iCs/>
                <w:sz w:val="18"/>
              </w:rPr>
              <w:t>(WA)</w:t>
            </w:r>
          </w:p>
          <w:p w14:paraId="578728DB" w14:textId="77777777" w:rsidR="007B04CE" w:rsidRPr="004737E0" w:rsidRDefault="007B04CE" w:rsidP="00601DBA">
            <w:pPr>
              <w:pStyle w:val="TableText"/>
              <w:rPr>
                <w:rFonts w:cs="Tahoma"/>
                <w:sz w:val="18"/>
              </w:rPr>
            </w:pPr>
            <w:r w:rsidRPr="004737E0">
              <w:rPr>
                <w:rFonts w:cs="Tahoma"/>
                <w:i/>
                <w:iCs/>
                <w:sz w:val="18"/>
              </w:rPr>
              <w:t xml:space="preserve">Paid Parental Leave Act 2010 </w:t>
            </w:r>
            <w:r w:rsidRPr="004737E0">
              <w:rPr>
                <w:rFonts w:cs="Tahoma"/>
                <w:iCs/>
                <w:sz w:val="18"/>
              </w:rPr>
              <w:t>(</w:t>
            </w:r>
            <w:proofErr w:type="spellStart"/>
            <w:r w:rsidRPr="004737E0">
              <w:rPr>
                <w:rFonts w:cs="Tahoma"/>
                <w:iCs/>
                <w:sz w:val="18"/>
              </w:rPr>
              <w:t>Cth</w:t>
            </w:r>
            <w:proofErr w:type="spellEnd"/>
            <w:r w:rsidRPr="004737E0">
              <w:rPr>
                <w:rFonts w:cs="Tahoma"/>
                <w:iCs/>
                <w:sz w:val="18"/>
              </w:rPr>
              <w:t>)</w:t>
            </w:r>
          </w:p>
        </w:tc>
      </w:tr>
      <w:tr w:rsidR="005E5D1A" w:rsidRPr="004737E0" w14:paraId="624F6B85" w14:textId="77777777" w:rsidTr="009B1657">
        <w:tc>
          <w:tcPr>
            <w:tcW w:w="3015" w:type="dxa"/>
            <w:shd w:val="clear" w:color="auto" w:fill="E0E0E0"/>
          </w:tcPr>
          <w:p w14:paraId="65C945A5" w14:textId="77777777" w:rsidR="009B1657" w:rsidRPr="004737E0" w:rsidRDefault="005E5D1A" w:rsidP="009B1657">
            <w:pPr>
              <w:pStyle w:val="TableText"/>
              <w:rPr>
                <w:rFonts w:cs="Tahoma"/>
                <w:b/>
                <w:bCs/>
                <w:sz w:val="18"/>
              </w:rPr>
            </w:pPr>
            <w:r w:rsidRPr="004737E0">
              <w:rPr>
                <w:rFonts w:cs="Tahoma"/>
                <w:b/>
                <w:bCs/>
                <w:sz w:val="18"/>
              </w:rPr>
              <w:t>State Minimum wage</w:t>
            </w:r>
          </w:p>
          <w:p w14:paraId="1BB0223F" w14:textId="773493FF" w:rsidR="005E5D1A" w:rsidRPr="004737E0" w:rsidRDefault="005E5D1A" w:rsidP="009B1657">
            <w:pPr>
              <w:pStyle w:val="TableText"/>
              <w:rPr>
                <w:rFonts w:cs="Tahoma"/>
                <w:b/>
                <w:bCs/>
                <w:sz w:val="18"/>
              </w:rPr>
            </w:pPr>
            <w:r w:rsidRPr="004737E0">
              <w:rPr>
                <w:rFonts w:cs="Tahoma"/>
                <w:b/>
                <w:bCs/>
                <w:sz w:val="18"/>
              </w:rPr>
              <w:t>(non</w:t>
            </w:r>
            <w:r w:rsidR="009B1657" w:rsidRPr="004737E0">
              <w:rPr>
                <w:rFonts w:cs="Tahoma"/>
                <w:b/>
                <w:bCs/>
                <w:sz w:val="18"/>
              </w:rPr>
              <w:noBreakHyphen/>
            </w:r>
            <w:r w:rsidRPr="004737E0">
              <w:rPr>
                <w:rFonts w:cs="Tahoma"/>
                <w:b/>
                <w:bCs/>
                <w:sz w:val="18"/>
              </w:rPr>
              <w:t>constitutional corporations</w:t>
            </w:r>
            <w:r w:rsidR="004B7A08" w:rsidRPr="004737E0">
              <w:rPr>
                <w:rFonts w:cs="Tahoma"/>
                <w:b/>
                <w:bCs/>
                <w:sz w:val="18"/>
              </w:rPr>
              <w:t xml:space="preserve"> in WA</w:t>
            </w:r>
            <w:r w:rsidRPr="004737E0">
              <w:rPr>
                <w:rFonts w:cs="Tahoma"/>
                <w:b/>
                <w:bCs/>
                <w:sz w:val="18"/>
              </w:rPr>
              <w:t>)</w:t>
            </w:r>
          </w:p>
        </w:tc>
        <w:tc>
          <w:tcPr>
            <w:tcW w:w="5357" w:type="dxa"/>
          </w:tcPr>
          <w:p w14:paraId="560097DC" w14:textId="04CADE8C" w:rsidR="005E5D1A" w:rsidRPr="004737E0" w:rsidRDefault="002351F6" w:rsidP="00B709FA">
            <w:pPr>
              <w:pStyle w:val="TableText"/>
              <w:rPr>
                <w:rFonts w:cs="Tahoma"/>
                <w:sz w:val="18"/>
              </w:rPr>
            </w:pPr>
            <w:r w:rsidRPr="004737E0">
              <w:rPr>
                <w:rFonts w:cs="Tahoma"/>
                <w:sz w:val="18"/>
              </w:rPr>
              <w:t>SMW $</w:t>
            </w:r>
            <w:r w:rsidR="00860349" w:rsidRPr="004737E0">
              <w:rPr>
                <w:rFonts w:cs="Tahoma"/>
                <w:sz w:val="18"/>
              </w:rPr>
              <w:t>20.50</w:t>
            </w:r>
            <w:r w:rsidRPr="004737E0">
              <w:rPr>
                <w:rFonts w:cs="Tahoma"/>
                <w:sz w:val="18"/>
              </w:rPr>
              <w:t xml:space="preserve"> or $</w:t>
            </w:r>
            <w:r w:rsidR="004E298D" w:rsidRPr="004737E0">
              <w:rPr>
                <w:rFonts w:cs="Tahoma"/>
                <w:sz w:val="18"/>
              </w:rPr>
              <w:t>7</w:t>
            </w:r>
            <w:r w:rsidR="00860349" w:rsidRPr="004737E0">
              <w:rPr>
                <w:rFonts w:cs="Tahoma"/>
                <w:sz w:val="18"/>
              </w:rPr>
              <w:t>79.00</w:t>
            </w:r>
            <w:r w:rsidRPr="004737E0">
              <w:rPr>
                <w:rFonts w:cs="Tahoma"/>
                <w:sz w:val="18"/>
              </w:rPr>
              <w:t xml:space="preserve"> per week</w:t>
            </w:r>
            <w:r w:rsidR="00860349" w:rsidRPr="004737E0">
              <w:rPr>
                <w:rFonts w:cs="Tahoma"/>
                <w:sz w:val="18"/>
              </w:rPr>
              <w:t xml:space="preserve"> before tax</w:t>
            </w:r>
          </w:p>
          <w:p w14:paraId="4F1E8E8C" w14:textId="2177D77E" w:rsidR="00860349" w:rsidRPr="004737E0" w:rsidRDefault="00B709FA" w:rsidP="00B709FA">
            <w:pPr>
              <w:pStyle w:val="TableText"/>
              <w:rPr>
                <w:rFonts w:cs="Tahoma"/>
                <w:sz w:val="18"/>
              </w:rPr>
            </w:pPr>
            <w:r w:rsidRPr="004737E0">
              <w:rPr>
                <w:rFonts w:cs="Tahoma"/>
                <w:sz w:val="18"/>
              </w:rPr>
              <w:t>Casual hourly rate (inclusive of 20% loading) $2</w:t>
            </w:r>
            <w:r w:rsidR="00860349" w:rsidRPr="004737E0">
              <w:rPr>
                <w:rFonts w:cs="Tahoma"/>
                <w:sz w:val="18"/>
              </w:rPr>
              <w:t>4.60</w:t>
            </w:r>
          </w:p>
        </w:tc>
      </w:tr>
    </w:tbl>
    <w:p w14:paraId="1BDCC547" w14:textId="77777777" w:rsidR="00DC1B26" w:rsidRPr="004737E0" w:rsidRDefault="00DC1B26" w:rsidP="005E5D1A">
      <w:pPr>
        <w:pStyle w:val="Heading2"/>
      </w:pPr>
      <w:bookmarkStart w:id="81" w:name="_Toc245884585"/>
      <w:bookmarkStart w:id="82" w:name="_Toc184627459"/>
      <w:bookmarkStart w:id="83" w:name="_Toc89850618"/>
      <w:bookmarkEnd w:id="81"/>
      <w:r w:rsidRPr="004737E0">
        <w:t>Terms and conditions of employment</w:t>
      </w:r>
      <w:bookmarkEnd w:id="82"/>
      <w:bookmarkEnd w:id="83"/>
    </w:p>
    <w:p w14:paraId="7F890736" w14:textId="0D92CF46" w:rsidR="00B579FA" w:rsidRPr="004737E0" w:rsidRDefault="00DC1B26" w:rsidP="00314DC7">
      <w:pPr>
        <w:pStyle w:val="BodyText"/>
      </w:pPr>
      <w:r w:rsidRPr="004737E0">
        <w:t>If your Practice is a non-constitutional corporation (</w:t>
      </w:r>
      <w:proofErr w:type="gramStart"/>
      <w:r w:rsidRPr="004737E0">
        <w:t>e.g.</w:t>
      </w:r>
      <w:proofErr w:type="gramEnd"/>
      <w:r w:rsidRPr="004737E0">
        <w:t xml:space="preserve"> a sole trader, a partnership or a trust with individuals as trustees), your Practice remains in the </w:t>
      </w:r>
      <w:r w:rsidR="009B0091" w:rsidRPr="004737E0">
        <w:t xml:space="preserve">Western Australian </w:t>
      </w:r>
      <w:r w:rsidRPr="004737E0">
        <w:t xml:space="preserve">State industrial relations system.  This means that </w:t>
      </w:r>
      <w:r w:rsidR="0042415B" w:rsidRPr="004737E0">
        <w:t xml:space="preserve">Western Australian </w:t>
      </w:r>
      <w:r w:rsidRPr="004737E0">
        <w:t xml:space="preserve">State industrial relations legislation continues to </w:t>
      </w:r>
      <w:proofErr w:type="gramStart"/>
      <w:r w:rsidRPr="004737E0">
        <w:t>apply</w:t>
      </w:r>
      <w:proofErr w:type="gramEnd"/>
      <w:r w:rsidRPr="004737E0">
        <w:t xml:space="preserve"> and employees remain under any </w:t>
      </w:r>
      <w:r w:rsidR="002D7685" w:rsidRPr="004737E0">
        <w:t xml:space="preserve">applicable </w:t>
      </w:r>
      <w:r w:rsidRPr="004737E0">
        <w:t>State awards</w:t>
      </w:r>
      <w:r w:rsidR="002D7685" w:rsidRPr="004737E0">
        <w:t xml:space="preserve">. </w:t>
      </w:r>
      <w:r w:rsidR="004B7A08" w:rsidRPr="004737E0">
        <w:t xml:space="preserve"> </w:t>
      </w:r>
    </w:p>
    <w:p w14:paraId="17E1B0F9" w14:textId="5FBF6DDB" w:rsidR="00B579FA" w:rsidRPr="004737E0" w:rsidRDefault="004B7A08" w:rsidP="00314DC7">
      <w:pPr>
        <w:pStyle w:val="BodyText"/>
      </w:pPr>
      <w:r w:rsidRPr="004737E0">
        <w:t xml:space="preserve">The </w:t>
      </w:r>
      <w:r w:rsidRPr="004737E0">
        <w:rPr>
          <w:i/>
        </w:rPr>
        <w:t xml:space="preserve">Minimum Conditions of Employment Act 1993 </w:t>
      </w:r>
      <w:r w:rsidRPr="004737E0">
        <w:t>(WA) (</w:t>
      </w:r>
      <w:r w:rsidR="00DA7589" w:rsidRPr="004737E0">
        <w:rPr>
          <w:b/>
        </w:rPr>
        <w:t>Minimum Conditions of Employment</w:t>
      </w:r>
      <w:r w:rsidRPr="004737E0">
        <w:t xml:space="preserve">) provides </w:t>
      </w:r>
      <w:r w:rsidR="0039538A" w:rsidRPr="004737E0">
        <w:t xml:space="preserve">minimum </w:t>
      </w:r>
      <w:r w:rsidRPr="004737E0">
        <w:t xml:space="preserve">conditions of employment for those employees covered by the </w:t>
      </w:r>
      <w:r w:rsidR="00100A53" w:rsidRPr="004737E0">
        <w:t>S</w:t>
      </w:r>
      <w:r w:rsidRPr="004737E0">
        <w:t>tate system</w:t>
      </w:r>
      <w:r w:rsidR="00982C42" w:rsidRPr="004737E0">
        <w:t xml:space="preserve"> in Western Australia</w:t>
      </w:r>
      <w:r w:rsidRPr="004737E0">
        <w:t xml:space="preserve">. </w:t>
      </w:r>
      <w:r w:rsidR="00DE3F85" w:rsidRPr="004737E0">
        <w:t xml:space="preserve"> </w:t>
      </w:r>
      <w:r w:rsidR="00DC1B26" w:rsidRPr="004737E0">
        <w:t xml:space="preserve">State awards generally apply to a particular type of work and apply to any employees who do that sort of </w:t>
      </w:r>
      <w:r w:rsidR="00DA7589" w:rsidRPr="004737E0">
        <w:t xml:space="preserve">work in </w:t>
      </w:r>
      <w:r w:rsidR="00DE3F85" w:rsidRPr="004737E0">
        <w:t xml:space="preserve">Western Australia. </w:t>
      </w:r>
    </w:p>
    <w:p w14:paraId="484EF090" w14:textId="77777777" w:rsidR="009320AF" w:rsidRPr="004737E0" w:rsidRDefault="00DA7589" w:rsidP="009B1657">
      <w:pPr>
        <w:pStyle w:val="SubHeading"/>
      </w:pPr>
      <w:r w:rsidRPr="004737E0">
        <w:t>Annual leave</w:t>
      </w:r>
    </w:p>
    <w:p w14:paraId="176F8F52" w14:textId="48785385" w:rsidR="009320AF" w:rsidRPr="004737E0" w:rsidRDefault="00DA7589" w:rsidP="00314DC7">
      <w:pPr>
        <w:pStyle w:val="BodyText"/>
      </w:pPr>
      <w:r w:rsidRPr="004737E0">
        <w:t xml:space="preserve">Under the </w:t>
      </w:r>
      <w:r w:rsidRPr="004737E0">
        <w:rPr>
          <w:iCs/>
        </w:rPr>
        <w:t xml:space="preserve">Minimum Conditions of Employment, a </w:t>
      </w:r>
      <w:r w:rsidR="00320E19" w:rsidRPr="004737E0">
        <w:rPr>
          <w:iCs/>
        </w:rPr>
        <w:t xml:space="preserve">full-time </w:t>
      </w:r>
      <w:r w:rsidRPr="004737E0">
        <w:t>employee is entitled to four weeks of paid annual leave</w:t>
      </w:r>
      <w:r w:rsidR="00320E19" w:rsidRPr="004737E0">
        <w:t xml:space="preserve"> per year of service</w:t>
      </w:r>
      <w:r w:rsidRPr="004737E0">
        <w:t>.  This entitlement to paid annual leave accrues progressively during a year of service</w:t>
      </w:r>
      <w:r w:rsidR="00225789" w:rsidRPr="004737E0">
        <w:t xml:space="preserve"> on a weekly </w:t>
      </w:r>
      <w:proofErr w:type="gramStart"/>
      <w:r w:rsidR="00225789" w:rsidRPr="004737E0">
        <w:t>basis</w:t>
      </w:r>
      <w:r w:rsidRPr="004737E0">
        <w:t xml:space="preserve"> ,</w:t>
      </w:r>
      <w:proofErr w:type="gramEnd"/>
      <w:r w:rsidRPr="004737E0">
        <w:t xml:space="preserve"> and accumulates from year to year.</w:t>
      </w:r>
      <w:r w:rsidR="00320E19" w:rsidRPr="004737E0">
        <w:t xml:space="preserve">  Casual employees do not receive annual leave. </w:t>
      </w:r>
    </w:p>
    <w:p w14:paraId="2DD9E973" w14:textId="77777777" w:rsidR="00347F62" w:rsidRPr="004737E0" w:rsidRDefault="00347F62" w:rsidP="00314DC7">
      <w:pPr>
        <w:pStyle w:val="BodyText"/>
      </w:pPr>
      <w:r w:rsidRPr="004737E0">
        <w:t>Award covered employees may be required or may require annual leave to be taken in accordance with the relevant award.</w:t>
      </w:r>
    </w:p>
    <w:p w14:paraId="2008C237" w14:textId="77777777" w:rsidR="006A1DE5" w:rsidRPr="004737E0" w:rsidRDefault="00DA7589" w:rsidP="009B1657">
      <w:pPr>
        <w:pStyle w:val="SubHeading"/>
      </w:pPr>
      <w:r w:rsidRPr="004737E0">
        <w:t>Hours of work</w:t>
      </w:r>
    </w:p>
    <w:p w14:paraId="0B0F8A7B" w14:textId="77777777" w:rsidR="004B7A08" w:rsidRPr="004737E0" w:rsidRDefault="00DA7589" w:rsidP="009B1657">
      <w:pPr>
        <w:pStyle w:val="BodyText"/>
        <w:keepNext/>
      </w:pPr>
      <w:r w:rsidRPr="004737E0">
        <w:t>Under the Minimum Conditions of Employment, the Practice cannot request or require an employee to work more than:</w:t>
      </w:r>
    </w:p>
    <w:p w14:paraId="326F8B79" w14:textId="77777777" w:rsidR="00B579FA" w:rsidRPr="004737E0" w:rsidRDefault="00DA7589" w:rsidP="009B1657">
      <w:pPr>
        <w:pStyle w:val="Heading3"/>
      </w:pPr>
      <w:r w:rsidRPr="004737E0">
        <w:t>the ordinary hours of work stated in the employee’s award or agreement; or</w:t>
      </w:r>
    </w:p>
    <w:p w14:paraId="7C4670E7" w14:textId="62334B1F" w:rsidR="00B579FA" w:rsidRPr="004737E0" w:rsidRDefault="00DA7589" w:rsidP="009B1657">
      <w:pPr>
        <w:pStyle w:val="Heading3"/>
      </w:pPr>
      <w:r w:rsidRPr="004737E0">
        <w:t xml:space="preserve">38 hours per week if there is no </w:t>
      </w:r>
      <w:r w:rsidR="002205F8" w:rsidRPr="004737E0">
        <w:t xml:space="preserve">applicable </w:t>
      </w:r>
      <w:r w:rsidRPr="004737E0">
        <w:t>award or agreement; plus</w:t>
      </w:r>
    </w:p>
    <w:p w14:paraId="356646DA" w14:textId="2185A860" w:rsidR="00B579FA" w:rsidRPr="004737E0" w:rsidRDefault="00DA7589" w:rsidP="009B1657">
      <w:pPr>
        <w:pStyle w:val="Heading3"/>
      </w:pPr>
      <w:r w:rsidRPr="004737E0">
        <w:t>reasonable</w:t>
      </w:r>
      <w:r w:rsidRPr="004737E0">
        <w:rPr>
          <w:lang w:eastAsia="en-AU"/>
        </w:rPr>
        <w:t xml:space="preserve"> additional hours of work.</w:t>
      </w:r>
    </w:p>
    <w:p w14:paraId="56E4E396" w14:textId="07634F3B" w:rsidR="00A01D05" w:rsidRPr="004737E0" w:rsidRDefault="00A01D05" w:rsidP="00314DC7">
      <w:pPr>
        <w:pStyle w:val="BodyText"/>
        <w:keepNext/>
        <w:rPr>
          <w:b/>
        </w:rPr>
      </w:pPr>
      <w:r w:rsidRPr="004737E0">
        <w:t>Employers must consider all relevant factors to determine whether any additional hours of work for employees are reasonable.  Common factors requiring consideration include:</w:t>
      </w:r>
    </w:p>
    <w:p w14:paraId="0DB0B13A" w14:textId="77777777" w:rsidR="00A01D05" w:rsidRPr="004737E0" w:rsidRDefault="00A01D05" w:rsidP="009B1657">
      <w:pPr>
        <w:pStyle w:val="Heading3"/>
        <w:numPr>
          <w:ilvl w:val="2"/>
          <w:numId w:val="43"/>
        </w:numPr>
      </w:pPr>
      <w:r w:rsidRPr="004737E0">
        <w:t xml:space="preserve">any risk to the employee’s health and safety that might reasonably be expected to arise if the employee worked the additional </w:t>
      </w:r>
      <w:proofErr w:type="gramStart"/>
      <w:r w:rsidRPr="004737E0">
        <w:t>hours;</w:t>
      </w:r>
      <w:proofErr w:type="gramEnd"/>
      <w:r w:rsidRPr="004737E0">
        <w:t xml:space="preserve"> </w:t>
      </w:r>
    </w:p>
    <w:p w14:paraId="6243E509" w14:textId="77777777" w:rsidR="00A01D05" w:rsidRPr="004737E0" w:rsidRDefault="00A01D05" w:rsidP="009B1657">
      <w:pPr>
        <w:pStyle w:val="Heading3"/>
        <w:numPr>
          <w:ilvl w:val="2"/>
          <w:numId w:val="43"/>
        </w:numPr>
      </w:pPr>
      <w:r w:rsidRPr="004737E0">
        <w:t>the employee’s personal circumstances (including family responsibilities</w:t>
      </w:r>
      <w:proofErr w:type="gramStart"/>
      <w:r w:rsidRPr="004737E0">
        <w:t>);</w:t>
      </w:r>
      <w:proofErr w:type="gramEnd"/>
      <w:r w:rsidRPr="004737E0">
        <w:t xml:space="preserve"> </w:t>
      </w:r>
    </w:p>
    <w:p w14:paraId="1B7F673B" w14:textId="77777777" w:rsidR="00A01D05" w:rsidRPr="004737E0" w:rsidRDefault="00A01D05" w:rsidP="009B1657">
      <w:pPr>
        <w:pStyle w:val="Heading3"/>
        <w:numPr>
          <w:ilvl w:val="2"/>
          <w:numId w:val="43"/>
        </w:numPr>
      </w:pPr>
      <w:r w:rsidRPr="004737E0">
        <w:t xml:space="preserve">the conduct of the operations or business in relation to which the employee is required or requested to work the additional </w:t>
      </w:r>
      <w:proofErr w:type="gramStart"/>
      <w:r w:rsidRPr="004737E0">
        <w:t>hours;</w:t>
      </w:r>
      <w:proofErr w:type="gramEnd"/>
      <w:r w:rsidRPr="004737E0">
        <w:t xml:space="preserve"> </w:t>
      </w:r>
    </w:p>
    <w:p w14:paraId="6A70C74A" w14:textId="77777777" w:rsidR="00A01D05" w:rsidRPr="004737E0" w:rsidRDefault="00A01D05" w:rsidP="009B1657">
      <w:pPr>
        <w:pStyle w:val="Heading3"/>
        <w:numPr>
          <w:ilvl w:val="2"/>
          <w:numId w:val="43"/>
        </w:numPr>
      </w:pPr>
      <w:r w:rsidRPr="004737E0">
        <w:t xml:space="preserve">any notice given by the employer of the requirement or request that the employee work the additional </w:t>
      </w:r>
      <w:proofErr w:type="gramStart"/>
      <w:r w:rsidRPr="004737E0">
        <w:t>hours;</w:t>
      </w:r>
      <w:proofErr w:type="gramEnd"/>
      <w:r w:rsidRPr="004737E0">
        <w:t xml:space="preserve"> </w:t>
      </w:r>
    </w:p>
    <w:p w14:paraId="297F890D" w14:textId="77777777" w:rsidR="00A01D05" w:rsidRPr="004737E0" w:rsidRDefault="00A01D05" w:rsidP="009B1657">
      <w:pPr>
        <w:pStyle w:val="Heading3"/>
        <w:numPr>
          <w:ilvl w:val="2"/>
          <w:numId w:val="43"/>
        </w:numPr>
      </w:pPr>
      <w:r w:rsidRPr="004737E0">
        <w:lastRenderedPageBreak/>
        <w:t xml:space="preserve">any notice given by the employee of the employee’s intention to refuse to work the additional </w:t>
      </w:r>
      <w:proofErr w:type="gramStart"/>
      <w:r w:rsidRPr="004737E0">
        <w:t>hours;</w:t>
      </w:r>
      <w:proofErr w:type="gramEnd"/>
      <w:r w:rsidRPr="004737E0">
        <w:t xml:space="preserve"> </w:t>
      </w:r>
    </w:p>
    <w:p w14:paraId="29C126DD" w14:textId="77777777" w:rsidR="00A01D05" w:rsidRPr="004737E0" w:rsidRDefault="00A01D05" w:rsidP="009B1657">
      <w:pPr>
        <w:pStyle w:val="Heading3"/>
        <w:numPr>
          <w:ilvl w:val="2"/>
          <w:numId w:val="43"/>
        </w:numPr>
      </w:pPr>
      <w:r w:rsidRPr="004737E0">
        <w:t xml:space="preserve">whether any of the additional hours are on a public holiday in the area of the State where the employee is required or requested to </w:t>
      </w:r>
      <w:proofErr w:type="gramStart"/>
      <w:r w:rsidRPr="004737E0">
        <w:t>work;</w:t>
      </w:r>
      <w:proofErr w:type="gramEnd"/>
      <w:r w:rsidRPr="004737E0">
        <w:t xml:space="preserve"> </w:t>
      </w:r>
    </w:p>
    <w:p w14:paraId="193793DF" w14:textId="12BF57A2" w:rsidR="00A01D05" w:rsidRPr="004737E0" w:rsidRDefault="00A01D05" w:rsidP="009B1657">
      <w:pPr>
        <w:pStyle w:val="Heading3"/>
        <w:numPr>
          <w:ilvl w:val="2"/>
          <w:numId w:val="43"/>
        </w:numPr>
      </w:pPr>
      <w:r w:rsidRPr="004737E0">
        <w:t>the employee’s hours of work over the 4 weeks ending immediately before the employee is required or requested to work the additional hours.</w:t>
      </w:r>
    </w:p>
    <w:p w14:paraId="1F9932F5" w14:textId="70A4F076" w:rsidR="005C29CC" w:rsidRPr="004737E0" w:rsidRDefault="00D83E6F" w:rsidP="00314DC7">
      <w:pPr>
        <w:pStyle w:val="BodyText"/>
        <w:rPr>
          <w:b/>
        </w:rPr>
      </w:pPr>
      <w:r w:rsidRPr="004737E0">
        <w:t xml:space="preserve">Employees are entitled to be paid at least the minimum weekly rate of pay applicable to their employment, plus the casual loading percentage for casual employees (currently 20 per cent). </w:t>
      </w:r>
      <w:r w:rsidR="00984E06" w:rsidRPr="004737E0">
        <w:t xml:space="preserve"> </w:t>
      </w:r>
      <w:r w:rsidR="005C29CC" w:rsidRPr="004737E0">
        <w:t xml:space="preserve">Under the Minimum Conditions of </w:t>
      </w:r>
      <w:proofErr w:type="gramStart"/>
      <w:r w:rsidR="005C29CC" w:rsidRPr="004737E0">
        <w:t>Employment</w:t>
      </w:r>
      <w:proofErr w:type="gramEnd"/>
      <w:r w:rsidR="005C29CC" w:rsidRPr="004737E0">
        <w:t xml:space="preserve"> the minimum rate of pay for casual employees should be implemented.</w:t>
      </w:r>
    </w:p>
    <w:p w14:paraId="2FB8F9A1" w14:textId="77777777" w:rsidR="006A1DE5" w:rsidRPr="004737E0" w:rsidRDefault="00DA7589" w:rsidP="009B1657">
      <w:pPr>
        <w:pStyle w:val="SubHeading"/>
      </w:pPr>
      <w:r w:rsidRPr="004737E0">
        <w:t>Public holidays</w:t>
      </w:r>
    </w:p>
    <w:p w14:paraId="664D668F" w14:textId="679910D2" w:rsidR="00B579FA" w:rsidRPr="004737E0" w:rsidRDefault="00DA7589" w:rsidP="00314DC7">
      <w:pPr>
        <w:pStyle w:val="BodyText"/>
      </w:pPr>
      <w:r w:rsidRPr="004737E0">
        <w:t xml:space="preserve">A full time or part time employee must be paid their normal rate of pay for any day they are not required to work because </w:t>
      </w:r>
      <w:r w:rsidR="007F5A43" w:rsidRPr="004737E0">
        <w:t>it is</w:t>
      </w:r>
      <w:r w:rsidRPr="004737E0">
        <w:t xml:space="preserve"> a public holiday. This only applies if the employee would have normally worked on that day.</w:t>
      </w:r>
    </w:p>
    <w:p w14:paraId="42646A52" w14:textId="7CC052EF" w:rsidR="006A1DE5" w:rsidRPr="004737E0" w:rsidRDefault="007F5A43" w:rsidP="009B1657">
      <w:pPr>
        <w:pStyle w:val="SubHeading"/>
      </w:pPr>
      <w:r w:rsidRPr="004737E0">
        <w:t>L</w:t>
      </w:r>
      <w:r w:rsidR="00DA7589" w:rsidRPr="004737E0">
        <w:t>eave</w:t>
      </w:r>
      <w:r w:rsidRPr="004737E0">
        <w:t xml:space="preserve"> for illness or injury or family care</w:t>
      </w:r>
    </w:p>
    <w:p w14:paraId="05056085" w14:textId="0E5B7F71" w:rsidR="000F06E6" w:rsidRPr="004737E0" w:rsidRDefault="006A1DE5" w:rsidP="009B1657">
      <w:pPr>
        <w:pStyle w:val="SubHeading"/>
      </w:pPr>
      <w:r w:rsidRPr="004737E0">
        <w:t>An</w:t>
      </w:r>
      <w:r w:rsidR="00DA7589" w:rsidRPr="004737E0">
        <w:t xml:space="preserve"> employee, other than a casual employee, is generally entitled to be paid two weeks of </w:t>
      </w:r>
      <w:r w:rsidR="007F5A43" w:rsidRPr="004737E0">
        <w:t xml:space="preserve">this </w:t>
      </w:r>
      <w:r w:rsidR="00DA7589" w:rsidRPr="004737E0">
        <w:t>leave each year, up to a maximum of 76 hours per year</w:t>
      </w:r>
      <w:r w:rsidR="00E9528D" w:rsidRPr="004737E0">
        <w:t xml:space="preserve">.  This entitlement accrues progressively during a year of service on a weekly </w:t>
      </w:r>
      <w:proofErr w:type="gramStart"/>
      <w:r w:rsidR="00E9528D" w:rsidRPr="004737E0">
        <w:t>basis</w:t>
      </w:r>
      <w:r w:rsidR="006E5AD3" w:rsidRPr="004737E0">
        <w:t>, and</w:t>
      </w:r>
      <w:proofErr w:type="gramEnd"/>
      <w:r w:rsidR="006E5AD3" w:rsidRPr="004737E0">
        <w:t xml:space="preserve"> accumulates from year to year</w:t>
      </w:r>
      <w:r w:rsidR="00DA7589" w:rsidRPr="004737E0">
        <w:t>. Sick leave can be taken in part days.</w:t>
      </w:r>
      <w:r w:rsidR="007F5A43" w:rsidRPr="004737E0">
        <w:t xml:space="preserve"> </w:t>
      </w:r>
    </w:p>
    <w:p w14:paraId="3A54901B" w14:textId="718076BE" w:rsidR="00B579FA" w:rsidRPr="004737E0" w:rsidRDefault="00DA7589" w:rsidP="00314DC7">
      <w:pPr>
        <w:pStyle w:val="BodyText"/>
      </w:pPr>
      <w:r w:rsidRPr="004737E0">
        <w:t xml:space="preserve">An employee </w:t>
      </w:r>
      <w:proofErr w:type="gramStart"/>
      <w:r w:rsidRPr="004737E0">
        <w:t>is able to</w:t>
      </w:r>
      <w:proofErr w:type="gramEnd"/>
      <w:r w:rsidRPr="004737E0">
        <w:t xml:space="preserve"> use </w:t>
      </w:r>
      <w:r w:rsidR="00A650A5" w:rsidRPr="004737E0">
        <w:t xml:space="preserve">any part of their sick leave entitlement as </w:t>
      </w:r>
      <w:r w:rsidRPr="004737E0">
        <w:t xml:space="preserve">paid carer’s leave. </w:t>
      </w:r>
      <w:r w:rsidR="006F12EF" w:rsidRPr="004737E0">
        <w:t xml:space="preserve"> </w:t>
      </w:r>
      <w:r w:rsidRPr="004737E0">
        <w:t xml:space="preserve">Employees may only take carer’s </w:t>
      </w:r>
      <w:r w:rsidR="00A25A78" w:rsidRPr="004737E0">
        <w:t xml:space="preserve">leave </w:t>
      </w:r>
      <w:r w:rsidR="00C04B0F" w:rsidRPr="004737E0">
        <w:t xml:space="preserve">to provide care and support </w:t>
      </w:r>
      <w:r w:rsidR="006F57AE" w:rsidRPr="004737E0">
        <w:t xml:space="preserve">to </w:t>
      </w:r>
      <w:r w:rsidRPr="004737E0">
        <w:t xml:space="preserve">a member of the employee’s family </w:t>
      </w:r>
      <w:r w:rsidR="00A25A78" w:rsidRPr="004737E0">
        <w:t>or household</w:t>
      </w:r>
      <w:r w:rsidRPr="004737E0">
        <w:t xml:space="preserve"> </w:t>
      </w:r>
      <w:r w:rsidR="006F57AE" w:rsidRPr="004737E0">
        <w:t xml:space="preserve">who </w:t>
      </w:r>
      <w:r w:rsidRPr="004737E0">
        <w:t xml:space="preserve">requires care or support because of an illness or injury of the member, or </w:t>
      </w:r>
      <w:proofErr w:type="gramStart"/>
      <w:r w:rsidRPr="004737E0">
        <w:t>an unexpected emergency</w:t>
      </w:r>
      <w:proofErr w:type="gramEnd"/>
      <w:r w:rsidRPr="004737E0">
        <w:t xml:space="preserve"> affecting the member.</w:t>
      </w:r>
      <w:r w:rsidR="008F3158" w:rsidRPr="004737E0">
        <w:t xml:space="preserve">  An employee that needs to </w:t>
      </w:r>
      <w:r w:rsidR="00801E06" w:rsidRPr="004737E0">
        <w:t>p</w:t>
      </w:r>
      <w:r w:rsidR="008F3158" w:rsidRPr="004737E0">
        <w:t xml:space="preserve">rovide care </w:t>
      </w:r>
      <w:r w:rsidR="0098566D" w:rsidRPr="004737E0">
        <w:t>or</w:t>
      </w:r>
      <w:r w:rsidR="008F3158" w:rsidRPr="004737E0">
        <w:t xml:space="preserve"> support to a family member as above, but cannot take paid carer’s le</w:t>
      </w:r>
      <w:r w:rsidR="00801E06" w:rsidRPr="004737E0">
        <w:t>ave during the period</w:t>
      </w:r>
      <w:r w:rsidR="008F3158" w:rsidRPr="004737E0">
        <w:t xml:space="preserve">, may be </w:t>
      </w:r>
      <w:r w:rsidR="0098566D" w:rsidRPr="004737E0">
        <w:t xml:space="preserve">entitled to </w:t>
      </w:r>
      <w:r w:rsidR="008F3158" w:rsidRPr="004737E0">
        <w:t>take</w:t>
      </w:r>
      <w:r w:rsidR="0098566D" w:rsidRPr="004737E0">
        <w:t xml:space="preserve"> up to</w:t>
      </w:r>
      <w:r w:rsidR="008F3158" w:rsidRPr="004737E0">
        <w:t xml:space="preserve"> two days unpaid carer’s leave for</w:t>
      </w:r>
      <w:r w:rsidR="0098566D" w:rsidRPr="004737E0">
        <w:t xml:space="preserve"> each occasion on which a member requires care or support.</w:t>
      </w:r>
    </w:p>
    <w:p w14:paraId="267172E5" w14:textId="3091B302" w:rsidR="00702819" w:rsidRPr="004737E0" w:rsidRDefault="00CC6A29" w:rsidP="00314DC7">
      <w:pPr>
        <w:pStyle w:val="BodyText"/>
      </w:pPr>
      <w:r w:rsidRPr="004737E0">
        <w:t>Employees cannot use paid sick leave entitlements for periods of absence from work resulting from illness or injury attributable to the employee’s serious and wilful misconduct, or gross and wilful neglect.</w:t>
      </w:r>
    </w:p>
    <w:p w14:paraId="0B1D893A" w14:textId="168B95C3" w:rsidR="008F3158" w:rsidRPr="004737E0" w:rsidRDefault="008F3158" w:rsidP="00314DC7">
      <w:pPr>
        <w:pStyle w:val="BodyText"/>
      </w:pPr>
      <w:r w:rsidRPr="004737E0">
        <w:t>If an employee</w:t>
      </w:r>
      <w:r w:rsidR="005C1544" w:rsidRPr="004737E0">
        <w:t xml:space="preserve"> claims to be entitled to use their paid sick or carer’s leave entitlements, the employee is to provide to their employer evidence that would satisfy a reasonable person of their entitlement.</w:t>
      </w:r>
    </w:p>
    <w:p w14:paraId="26ECA899" w14:textId="7DC40121" w:rsidR="0015178B" w:rsidRPr="004737E0" w:rsidRDefault="0015178B" w:rsidP="00314DC7">
      <w:pPr>
        <w:pStyle w:val="BodyText"/>
      </w:pPr>
      <w:r w:rsidRPr="004737E0">
        <w:t>There is no obligation for an employer to pay out any outstanding sick and carer’s leave balance for an employee at the end of their employment.</w:t>
      </w:r>
    </w:p>
    <w:p w14:paraId="737B334A" w14:textId="77777777" w:rsidR="00B579FA" w:rsidRPr="004737E0" w:rsidRDefault="00DA7589" w:rsidP="009B1657">
      <w:pPr>
        <w:pStyle w:val="SubHeading"/>
      </w:pPr>
      <w:r w:rsidRPr="004737E0">
        <w:t>Bereavement leave</w:t>
      </w:r>
    </w:p>
    <w:p w14:paraId="342F1D38" w14:textId="128728C6" w:rsidR="00B579FA" w:rsidRPr="004737E0" w:rsidRDefault="00DA7589" w:rsidP="00314DC7">
      <w:pPr>
        <w:pStyle w:val="BodyText"/>
      </w:pPr>
      <w:r w:rsidRPr="004737E0">
        <w:t xml:space="preserve">Full time, part time and casual employees </w:t>
      </w:r>
      <w:proofErr w:type="gramStart"/>
      <w:r w:rsidRPr="004737E0">
        <w:t>are able to</w:t>
      </w:r>
      <w:proofErr w:type="gramEnd"/>
      <w:r w:rsidRPr="004737E0">
        <w:t xml:space="preserve"> take up to two</w:t>
      </w:r>
      <w:r w:rsidR="00732E29" w:rsidRPr="004737E0">
        <w:t xml:space="preserve"> non-consecutive</w:t>
      </w:r>
      <w:r w:rsidRPr="004737E0">
        <w:t xml:space="preserve"> days of paid bereavement leave following the death of a member of the employee’s family or household.</w:t>
      </w:r>
      <w:r w:rsidR="002710A0" w:rsidRPr="004737E0">
        <w:t xml:space="preserve">  If requested by their employer, an employee claiming an entitlement to paid bereavement leave must provide evidence that would satisfy a reasonable person of the death the subject of the leave, and the relationship of the employee to the deceased person.  </w:t>
      </w:r>
    </w:p>
    <w:p w14:paraId="0E80C251" w14:textId="77777777" w:rsidR="009320AF" w:rsidRPr="004737E0" w:rsidRDefault="00DA7589" w:rsidP="009B1657">
      <w:pPr>
        <w:pStyle w:val="SubHeading"/>
      </w:pPr>
      <w:r w:rsidRPr="004737E0">
        <w:t>Long service leave</w:t>
      </w:r>
    </w:p>
    <w:p w14:paraId="7CAB5026" w14:textId="793C63CF" w:rsidR="009320AF" w:rsidRPr="004737E0" w:rsidRDefault="00DA7589" w:rsidP="00314DC7">
      <w:pPr>
        <w:pStyle w:val="BodyText"/>
      </w:pPr>
      <w:r w:rsidRPr="004737E0">
        <w:t xml:space="preserve">Under the </w:t>
      </w:r>
      <w:r w:rsidRPr="004737E0">
        <w:rPr>
          <w:i/>
          <w:iCs/>
          <w:lang w:eastAsia="en-AU"/>
        </w:rPr>
        <w:t xml:space="preserve">Long Service Leave Act 1958 </w:t>
      </w:r>
      <w:r w:rsidRPr="004737E0">
        <w:rPr>
          <w:iCs/>
          <w:lang w:eastAsia="en-AU"/>
        </w:rPr>
        <w:t>(WA)</w:t>
      </w:r>
      <w:r w:rsidRPr="004737E0">
        <w:rPr>
          <w:i/>
          <w:iCs/>
          <w:lang w:eastAsia="en-AU"/>
        </w:rPr>
        <w:t xml:space="preserve"> </w:t>
      </w:r>
      <w:r w:rsidRPr="004737E0">
        <w:rPr>
          <w:iCs/>
          <w:lang w:eastAsia="en-AU"/>
        </w:rPr>
        <w:t>e</w:t>
      </w:r>
      <w:r w:rsidRPr="004737E0">
        <w:t xml:space="preserve">mployees are entitled to take 8 2/3 weeks of paid </w:t>
      </w:r>
      <w:r w:rsidR="001607CB" w:rsidRPr="004737E0">
        <w:t xml:space="preserve">long service </w:t>
      </w:r>
      <w:r w:rsidRPr="004737E0">
        <w:t xml:space="preserve">leave after 10 years of continuous employment.  For every five years of continuous employment after this initial 10 years, employees are entitled to </w:t>
      </w:r>
      <w:r w:rsidR="00C80269" w:rsidRPr="004737E0">
        <w:t xml:space="preserve">a further </w:t>
      </w:r>
      <w:r w:rsidRPr="004737E0">
        <w:t>4 1/3 weeks of paid leave.</w:t>
      </w:r>
    </w:p>
    <w:p w14:paraId="532EC0E2" w14:textId="1AD98CAE" w:rsidR="009320AF" w:rsidRPr="004737E0" w:rsidRDefault="00DA7589" w:rsidP="00314DC7">
      <w:pPr>
        <w:pStyle w:val="BodyText"/>
      </w:pPr>
      <w:r w:rsidRPr="004737E0">
        <w:lastRenderedPageBreak/>
        <w:t xml:space="preserve">Employees are entitled to a proportionate entitlement after seven years </w:t>
      </w:r>
      <w:r w:rsidR="004A7842" w:rsidRPr="004737E0">
        <w:t xml:space="preserve">(but less than 10 years) </w:t>
      </w:r>
      <w:r w:rsidRPr="004737E0">
        <w:t>of continuous employment</w:t>
      </w:r>
      <w:r w:rsidR="004A7842" w:rsidRPr="004737E0">
        <w:t xml:space="preserve"> if the employment is terminated </w:t>
      </w:r>
      <w:r w:rsidR="00652C4E" w:rsidRPr="004737E0">
        <w:t>by his or her death or for any other reason other than serious misconduct</w:t>
      </w:r>
      <w:r w:rsidRPr="004737E0">
        <w:t>.</w:t>
      </w:r>
    </w:p>
    <w:p w14:paraId="43AA7A57" w14:textId="77777777" w:rsidR="00DF5A2B" w:rsidRPr="004737E0" w:rsidRDefault="00DA7589" w:rsidP="009B1657">
      <w:pPr>
        <w:pStyle w:val="SubHeading"/>
      </w:pPr>
      <w:r w:rsidRPr="004737E0">
        <w:t>Notice of termination and redundancy</w:t>
      </w:r>
    </w:p>
    <w:p w14:paraId="7E242615" w14:textId="0565947C" w:rsidR="00622265" w:rsidRPr="004737E0" w:rsidRDefault="00DA7589" w:rsidP="00314DC7">
      <w:pPr>
        <w:pStyle w:val="BodyText"/>
      </w:pPr>
      <w:r w:rsidRPr="004737E0">
        <w:t>In relation to termination of employment</w:t>
      </w:r>
      <w:r w:rsidR="00792E53" w:rsidRPr="004737E0">
        <w:t>,</w:t>
      </w:r>
      <w:r w:rsidRPr="004737E0">
        <w:t xml:space="preserve"> non-</w:t>
      </w:r>
      <w:r w:rsidR="007F5A43" w:rsidRPr="004737E0">
        <w:t xml:space="preserve">national system employers </w:t>
      </w:r>
      <w:r w:rsidRPr="004737E0">
        <w:t xml:space="preserve">in WA are </w:t>
      </w:r>
      <w:r w:rsidR="007F5A43" w:rsidRPr="004737E0">
        <w:t xml:space="preserve">still </w:t>
      </w:r>
      <w:r w:rsidRPr="004737E0">
        <w:t xml:space="preserve">required to comply with </w:t>
      </w:r>
      <w:r w:rsidR="00AD607D" w:rsidRPr="004737E0">
        <w:t>the FW Act</w:t>
      </w:r>
      <w:r w:rsidRPr="004737E0">
        <w:t xml:space="preserve">.  The minimum notice periods in the </w:t>
      </w:r>
      <w:r w:rsidR="00AD607D" w:rsidRPr="004737E0">
        <w:t xml:space="preserve">FW Act </w:t>
      </w:r>
      <w:r w:rsidRPr="004737E0">
        <w:t>depend on the employee’s length of continuous service with an employer.  They are:</w:t>
      </w:r>
    </w:p>
    <w:p w14:paraId="06C2ADFF" w14:textId="77777777" w:rsidR="00314DC7" w:rsidRPr="004737E0" w:rsidRDefault="00314DC7" w:rsidP="009B1657">
      <w:pPr>
        <w:keepNext/>
        <w:ind w:left="567"/>
      </w:pPr>
    </w:p>
    <w:tbl>
      <w:tblPr>
        <w:tblW w:w="0" w:type="auto"/>
        <w:tblInd w:w="675" w:type="dxa"/>
        <w:tblLayout w:type="fixed"/>
        <w:tblLook w:val="0000" w:firstRow="0" w:lastRow="0" w:firstColumn="0" w:lastColumn="0" w:noHBand="0" w:noVBand="0"/>
      </w:tblPr>
      <w:tblGrid>
        <w:gridCol w:w="5670"/>
        <w:gridCol w:w="3119"/>
      </w:tblGrid>
      <w:tr w:rsidR="009F64B7" w:rsidRPr="004737E0" w14:paraId="577FFD21" w14:textId="77777777" w:rsidTr="00C65AC8">
        <w:tc>
          <w:tcPr>
            <w:tcW w:w="5670" w:type="dxa"/>
            <w:tcBorders>
              <w:top w:val="single" w:sz="6" w:space="0" w:color="auto"/>
              <w:left w:val="single" w:sz="6" w:space="0" w:color="auto"/>
              <w:bottom w:val="single" w:sz="6" w:space="0" w:color="auto"/>
              <w:right w:val="single" w:sz="6" w:space="0" w:color="auto"/>
            </w:tcBorders>
            <w:shd w:val="clear" w:color="auto" w:fill="E0E0E0"/>
          </w:tcPr>
          <w:p w14:paraId="4BD5E299" w14:textId="77777777" w:rsidR="009F64B7" w:rsidRPr="004737E0" w:rsidRDefault="009F64B7" w:rsidP="00845835">
            <w:pPr>
              <w:pStyle w:val="TableSubHeading"/>
              <w:rPr>
                <w:rFonts w:cs="Tahoma"/>
              </w:rPr>
            </w:pPr>
            <w:r w:rsidRPr="004737E0">
              <w:rPr>
                <w:rFonts w:cs="Tahoma"/>
              </w:rPr>
              <w:t>Length of Continuous Service</w:t>
            </w:r>
          </w:p>
        </w:tc>
        <w:tc>
          <w:tcPr>
            <w:tcW w:w="3119" w:type="dxa"/>
            <w:tcBorders>
              <w:top w:val="single" w:sz="6" w:space="0" w:color="auto"/>
              <w:left w:val="single" w:sz="6" w:space="0" w:color="auto"/>
              <w:bottom w:val="single" w:sz="6" w:space="0" w:color="auto"/>
              <w:right w:val="single" w:sz="6" w:space="0" w:color="auto"/>
            </w:tcBorders>
            <w:shd w:val="clear" w:color="auto" w:fill="E0E0E0"/>
          </w:tcPr>
          <w:p w14:paraId="6762E1DE" w14:textId="77777777" w:rsidR="009F64B7" w:rsidRPr="004737E0" w:rsidRDefault="009F64B7" w:rsidP="00845835">
            <w:pPr>
              <w:pStyle w:val="TableSubHeading"/>
              <w:rPr>
                <w:rFonts w:cs="Tahoma"/>
              </w:rPr>
            </w:pPr>
            <w:r w:rsidRPr="004737E0">
              <w:rPr>
                <w:rFonts w:cs="Tahoma"/>
              </w:rPr>
              <w:t>Notice Period</w:t>
            </w:r>
          </w:p>
        </w:tc>
      </w:tr>
      <w:tr w:rsidR="009F64B7" w:rsidRPr="004737E0" w14:paraId="7C05D815" w14:textId="77777777" w:rsidTr="00C65AC8">
        <w:tc>
          <w:tcPr>
            <w:tcW w:w="5670" w:type="dxa"/>
            <w:tcBorders>
              <w:top w:val="single" w:sz="6" w:space="0" w:color="auto"/>
              <w:left w:val="single" w:sz="6" w:space="0" w:color="auto"/>
              <w:bottom w:val="single" w:sz="6" w:space="0" w:color="auto"/>
              <w:right w:val="single" w:sz="6" w:space="0" w:color="auto"/>
            </w:tcBorders>
          </w:tcPr>
          <w:p w14:paraId="641EC203" w14:textId="77777777" w:rsidR="009F64B7" w:rsidRPr="004737E0" w:rsidRDefault="009F64B7" w:rsidP="00C65AC8">
            <w:pPr>
              <w:pStyle w:val="TableText"/>
              <w:rPr>
                <w:rFonts w:cs="Tahoma"/>
              </w:rPr>
            </w:pPr>
            <w:r w:rsidRPr="004737E0">
              <w:rPr>
                <w:rFonts w:cs="Tahoma"/>
              </w:rPr>
              <w:t>not more than 1 year</w:t>
            </w:r>
          </w:p>
        </w:tc>
        <w:tc>
          <w:tcPr>
            <w:tcW w:w="3119" w:type="dxa"/>
            <w:tcBorders>
              <w:top w:val="single" w:sz="6" w:space="0" w:color="auto"/>
              <w:left w:val="single" w:sz="6" w:space="0" w:color="auto"/>
              <w:bottom w:val="single" w:sz="6" w:space="0" w:color="auto"/>
              <w:right w:val="single" w:sz="6" w:space="0" w:color="auto"/>
            </w:tcBorders>
          </w:tcPr>
          <w:p w14:paraId="0B05E3EE" w14:textId="77777777" w:rsidR="009F64B7" w:rsidRPr="004737E0" w:rsidRDefault="009F64B7" w:rsidP="00C65AC8">
            <w:pPr>
              <w:pStyle w:val="TableText"/>
              <w:rPr>
                <w:rFonts w:cs="Tahoma"/>
              </w:rPr>
            </w:pPr>
            <w:r w:rsidRPr="004737E0">
              <w:rPr>
                <w:rFonts w:cs="Tahoma"/>
              </w:rPr>
              <w:t>1 week</w:t>
            </w:r>
          </w:p>
        </w:tc>
      </w:tr>
      <w:tr w:rsidR="009F64B7" w:rsidRPr="004737E0" w14:paraId="1CFB0CCE" w14:textId="77777777" w:rsidTr="00C65AC8">
        <w:tc>
          <w:tcPr>
            <w:tcW w:w="5670" w:type="dxa"/>
            <w:tcBorders>
              <w:top w:val="single" w:sz="6" w:space="0" w:color="auto"/>
              <w:left w:val="single" w:sz="6" w:space="0" w:color="auto"/>
              <w:bottom w:val="single" w:sz="6" w:space="0" w:color="auto"/>
              <w:right w:val="single" w:sz="6" w:space="0" w:color="auto"/>
            </w:tcBorders>
          </w:tcPr>
          <w:p w14:paraId="073F876E" w14:textId="77777777" w:rsidR="009F64B7" w:rsidRPr="004737E0" w:rsidRDefault="009F64B7" w:rsidP="00C65AC8">
            <w:pPr>
              <w:pStyle w:val="TableText"/>
              <w:rPr>
                <w:rFonts w:cs="Tahoma"/>
              </w:rPr>
            </w:pPr>
            <w:r w:rsidRPr="004737E0">
              <w:rPr>
                <w:rFonts w:cs="Tahoma"/>
              </w:rPr>
              <w:t>more than 1 year but not more than 3 years</w:t>
            </w:r>
          </w:p>
        </w:tc>
        <w:tc>
          <w:tcPr>
            <w:tcW w:w="3119" w:type="dxa"/>
            <w:tcBorders>
              <w:top w:val="single" w:sz="6" w:space="0" w:color="auto"/>
              <w:left w:val="single" w:sz="6" w:space="0" w:color="auto"/>
              <w:bottom w:val="single" w:sz="6" w:space="0" w:color="auto"/>
              <w:right w:val="single" w:sz="6" w:space="0" w:color="auto"/>
            </w:tcBorders>
          </w:tcPr>
          <w:p w14:paraId="2B3B4CB9" w14:textId="77777777" w:rsidR="009F64B7" w:rsidRPr="004737E0" w:rsidRDefault="009F64B7" w:rsidP="00C65AC8">
            <w:pPr>
              <w:pStyle w:val="TableText"/>
              <w:rPr>
                <w:rFonts w:cs="Tahoma"/>
              </w:rPr>
            </w:pPr>
            <w:r w:rsidRPr="004737E0">
              <w:rPr>
                <w:rFonts w:cs="Tahoma"/>
              </w:rPr>
              <w:t>2 weeks</w:t>
            </w:r>
          </w:p>
        </w:tc>
      </w:tr>
      <w:tr w:rsidR="009F64B7" w:rsidRPr="004737E0" w14:paraId="177F5A2C" w14:textId="77777777" w:rsidTr="00C65AC8">
        <w:tc>
          <w:tcPr>
            <w:tcW w:w="5670" w:type="dxa"/>
            <w:tcBorders>
              <w:top w:val="single" w:sz="6" w:space="0" w:color="auto"/>
              <w:left w:val="single" w:sz="6" w:space="0" w:color="auto"/>
              <w:bottom w:val="single" w:sz="6" w:space="0" w:color="auto"/>
              <w:right w:val="single" w:sz="6" w:space="0" w:color="auto"/>
            </w:tcBorders>
          </w:tcPr>
          <w:p w14:paraId="66270C22" w14:textId="77777777" w:rsidR="009F64B7" w:rsidRPr="004737E0" w:rsidRDefault="009F64B7" w:rsidP="00C65AC8">
            <w:pPr>
              <w:pStyle w:val="TableText"/>
              <w:rPr>
                <w:rFonts w:cs="Tahoma"/>
              </w:rPr>
            </w:pPr>
            <w:r w:rsidRPr="004737E0">
              <w:rPr>
                <w:rFonts w:cs="Tahoma"/>
              </w:rPr>
              <w:t>more than 3 years but not more than 5 years</w:t>
            </w:r>
          </w:p>
        </w:tc>
        <w:tc>
          <w:tcPr>
            <w:tcW w:w="3119" w:type="dxa"/>
            <w:tcBorders>
              <w:top w:val="single" w:sz="6" w:space="0" w:color="auto"/>
              <w:left w:val="single" w:sz="6" w:space="0" w:color="auto"/>
              <w:bottom w:val="single" w:sz="6" w:space="0" w:color="auto"/>
              <w:right w:val="single" w:sz="6" w:space="0" w:color="auto"/>
            </w:tcBorders>
          </w:tcPr>
          <w:p w14:paraId="03095144" w14:textId="77777777" w:rsidR="009F64B7" w:rsidRPr="004737E0" w:rsidRDefault="009F64B7" w:rsidP="00C65AC8">
            <w:pPr>
              <w:pStyle w:val="TableText"/>
              <w:rPr>
                <w:rFonts w:cs="Tahoma"/>
              </w:rPr>
            </w:pPr>
            <w:r w:rsidRPr="004737E0">
              <w:rPr>
                <w:rFonts w:cs="Tahoma"/>
              </w:rPr>
              <w:t>3 weeks</w:t>
            </w:r>
          </w:p>
        </w:tc>
      </w:tr>
      <w:tr w:rsidR="009F64B7" w:rsidRPr="004737E0" w14:paraId="6337D220" w14:textId="77777777" w:rsidTr="00C65AC8">
        <w:tc>
          <w:tcPr>
            <w:tcW w:w="5670" w:type="dxa"/>
            <w:tcBorders>
              <w:top w:val="single" w:sz="6" w:space="0" w:color="auto"/>
              <w:left w:val="single" w:sz="6" w:space="0" w:color="auto"/>
              <w:bottom w:val="single" w:sz="6" w:space="0" w:color="auto"/>
              <w:right w:val="single" w:sz="6" w:space="0" w:color="auto"/>
            </w:tcBorders>
          </w:tcPr>
          <w:p w14:paraId="0BB313DF" w14:textId="77777777" w:rsidR="009F64B7" w:rsidRPr="004737E0" w:rsidRDefault="009F64B7" w:rsidP="00C65AC8">
            <w:pPr>
              <w:pStyle w:val="TableText"/>
              <w:rPr>
                <w:rFonts w:cs="Tahoma"/>
              </w:rPr>
            </w:pPr>
            <w:r w:rsidRPr="004737E0">
              <w:rPr>
                <w:rFonts w:cs="Tahoma"/>
              </w:rPr>
              <w:t>more than 5 years</w:t>
            </w:r>
          </w:p>
        </w:tc>
        <w:tc>
          <w:tcPr>
            <w:tcW w:w="3119" w:type="dxa"/>
            <w:tcBorders>
              <w:top w:val="single" w:sz="6" w:space="0" w:color="auto"/>
              <w:left w:val="single" w:sz="6" w:space="0" w:color="auto"/>
              <w:bottom w:val="single" w:sz="6" w:space="0" w:color="auto"/>
              <w:right w:val="single" w:sz="6" w:space="0" w:color="auto"/>
            </w:tcBorders>
          </w:tcPr>
          <w:p w14:paraId="700DF9DF" w14:textId="77777777" w:rsidR="009F64B7" w:rsidRPr="004737E0" w:rsidRDefault="009F64B7" w:rsidP="00845835">
            <w:pPr>
              <w:pStyle w:val="TableText"/>
              <w:keepNext/>
              <w:pageBreakBefore/>
              <w:rPr>
                <w:rFonts w:cs="Tahoma"/>
              </w:rPr>
            </w:pPr>
            <w:r w:rsidRPr="004737E0">
              <w:rPr>
                <w:rFonts w:cs="Tahoma"/>
              </w:rPr>
              <w:t>4 weeks</w:t>
            </w:r>
          </w:p>
        </w:tc>
      </w:tr>
      <w:tr w:rsidR="009F64B7" w:rsidRPr="004737E0" w14:paraId="51001898" w14:textId="77777777" w:rsidTr="00C65AC8">
        <w:tc>
          <w:tcPr>
            <w:tcW w:w="5670" w:type="dxa"/>
            <w:tcBorders>
              <w:top w:val="single" w:sz="6" w:space="0" w:color="auto"/>
              <w:left w:val="single" w:sz="6" w:space="0" w:color="auto"/>
              <w:bottom w:val="single" w:sz="6" w:space="0" w:color="auto"/>
              <w:right w:val="single" w:sz="6" w:space="0" w:color="auto"/>
            </w:tcBorders>
          </w:tcPr>
          <w:p w14:paraId="6F85080A" w14:textId="77777777" w:rsidR="009F64B7" w:rsidRPr="004737E0" w:rsidRDefault="009F64B7" w:rsidP="00C65AC8">
            <w:pPr>
              <w:pStyle w:val="TableText"/>
              <w:rPr>
                <w:rFonts w:cs="Tahoma"/>
              </w:rPr>
            </w:pPr>
            <w:r w:rsidRPr="004737E0">
              <w:rPr>
                <w:rFonts w:cs="Tahoma"/>
              </w:rPr>
              <w:t xml:space="preserve">if the employee is over 45 years of age and has completed at least 2 years of service with the employer </w:t>
            </w:r>
          </w:p>
        </w:tc>
        <w:tc>
          <w:tcPr>
            <w:tcW w:w="3119" w:type="dxa"/>
            <w:tcBorders>
              <w:top w:val="single" w:sz="6" w:space="0" w:color="auto"/>
              <w:left w:val="single" w:sz="6" w:space="0" w:color="auto"/>
              <w:bottom w:val="single" w:sz="6" w:space="0" w:color="auto"/>
              <w:right w:val="single" w:sz="6" w:space="0" w:color="auto"/>
            </w:tcBorders>
          </w:tcPr>
          <w:p w14:paraId="5D924F7B" w14:textId="77777777" w:rsidR="009F64B7" w:rsidRPr="004737E0" w:rsidRDefault="009F64B7" w:rsidP="00845835">
            <w:pPr>
              <w:pStyle w:val="TableText"/>
              <w:keepNext/>
              <w:pageBreakBefore/>
              <w:rPr>
                <w:rFonts w:cs="Tahoma"/>
              </w:rPr>
            </w:pPr>
            <w:r w:rsidRPr="004737E0">
              <w:rPr>
                <w:rFonts w:cs="Tahoma"/>
              </w:rPr>
              <w:t>one extra week</w:t>
            </w:r>
          </w:p>
        </w:tc>
      </w:tr>
    </w:tbl>
    <w:p w14:paraId="553574A9" w14:textId="24FE05DB" w:rsidR="00B579FA" w:rsidRPr="004737E0" w:rsidRDefault="00317A54" w:rsidP="00314DC7">
      <w:pPr>
        <w:pStyle w:val="BodyText"/>
        <w:rPr>
          <w:rFonts w:cs="Tahoma"/>
        </w:rPr>
      </w:pPr>
      <w:r w:rsidRPr="004737E0">
        <w:t>In accordance with the Termination, change and redundancy General Order, e</w:t>
      </w:r>
      <w:r w:rsidR="00DA7589" w:rsidRPr="004737E0">
        <w:t xml:space="preserve">mployees are entitled to up to 16 weeks redundancy pay dependent on length of service.  </w:t>
      </w:r>
      <w:r w:rsidR="00DA7589" w:rsidRPr="004737E0">
        <w:rPr>
          <w:rFonts w:cs="Tahoma"/>
        </w:rPr>
        <w:t>Employers have a statutory obligation to pay severance pay to all employees, in accordance with the table set out below.</w:t>
      </w:r>
    </w:p>
    <w:p w14:paraId="20D3CCD9" w14:textId="77777777" w:rsidR="004E0E6B" w:rsidRPr="004737E0" w:rsidRDefault="004E0E6B" w:rsidP="009B1657">
      <w:pPr>
        <w:keepNext/>
        <w:ind w:left="709"/>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02"/>
        <w:gridCol w:w="2713"/>
      </w:tblGrid>
      <w:tr w:rsidR="003D7FAB" w:rsidRPr="004737E0" w14:paraId="0D1F9FD6" w14:textId="77777777" w:rsidTr="006A1DE5">
        <w:trPr>
          <w:tblHeader/>
        </w:trPr>
        <w:tc>
          <w:tcPr>
            <w:tcW w:w="5202" w:type="dxa"/>
            <w:shd w:val="clear" w:color="auto" w:fill="E0E0E0"/>
          </w:tcPr>
          <w:p w14:paraId="7EC963E3" w14:textId="77777777" w:rsidR="003D7FAB" w:rsidRPr="004737E0" w:rsidRDefault="00DA7589" w:rsidP="006A1DE5">
            <w:pPr>
              <w:pStyle w:val="TableSubHeading"/>
            </w:pPr>
            <w:r w:rsidRPr="004737E0">
              <w:t>Period of continuous service</w:t>
            </w:r>
          </w:p>
        </w:tc>
        <w:tc>
          <w:tcPr>
            <w:tcW w:w="2713" w:type="dxa"/>
            <w:shd w:val="clear" w:color="auto" w:fill="E0E0E0"/>
          </w:tcPr>
          <w:p w14:paraId="0F09FC45" w14:textId="77777777" w:rsidR="003D7FAB" w:rsidRPr="004737E0" w:rsidRDefault="00DA7589" w:rsidP="006A1DE5">
            <w:pPr>
              <w:pStyle w:val="TableSubHeading"/>
            </w:pPr>
            <w:r w:rsidRPr="004737E0">
              <w:t>Redundancy pay entitlement</w:t>
            </w:r>
          </w:p>
        </w:tc>
      </w:tr>
      <w:tr w:rsidR="003D7FAB" w:rsidRPr="004737E0" w14:paraId="76EF9D74" w14:textId="77777777" w:rsidTr="006A1DE5">
        <w:tc>
          <w:tcPr>
            <w:tcW w:w="5202" w:type="dxa"/>
          </w:tcPr>
          <w:p w14:paraId="11439422" w14:textId="77777777" w:rsidR="003D7FAB" w:rsidRPr="004737E0" w:rsidRDefault="00DA7589" w:rsidP="006A1DE5">
            <w:pPr>
              <w:pStyle w:val="TableText"/>
            </w:pPr>
            <w:r w:rsidRPr="004737E0">
              <w:t>At least one year but less than two years</w:t>
            </w:r>
          </w:p>
        </w:tc>
        <w:tc>
          <w:tcPr>
            <w:tcW w:w="2713" w:type="dxa"/>
          </w:tcPr>
          <w:p w14:paraId="6896A973" w14:textId="77777777" w:rsidR="003D7FAB" w:rsidRPr="004737E0" w:rsidRDefault="00DA7589" w:rsidP="006A1DE5">
            <w:pPr>
              <w:pStyle w:val="TableText"/>
            </w:pPr>
            <w:r w:rsidRPr="004737E0">
              <w:t>4 weeks</w:t>
            </w:r>
          </w:p>
        </w:tc>
      </w:tr>
      <w:tr w:rsidR="003D7FAB" w:rsidRPr="004737E0" w14:paraId="36809ED8" w14:textId="77777777" w:rsidTr="006A1DE5">
        <w:tc>
          <w:tcPr>
            <w:tcW w:w="5202" w:type="dxa"/>
          </w:tcPr>
          <w:p w14:paraId="617874EF" w14:textId="77777777" w:rsidR="003D7FAB" w:rsidRPr="004737E0" w:rsidRDefault="00DA7589" w:rsidP="006A1DE5">
            <w:pPr>
              <w:pStyle w:val="TableText"/>
            </w:pPr>
            <w:r w:rsidRPr="004737E0">
              <w:t>At least two years but less than three years</w:t>
            </w:r>
          </w:p>
        </w:tc>
        <w:tc>
          <w:tcPr>
            <w:tcW w:w="2713" w:type="dxa"/>
          </w:tcPr>
          <w:p w14:paraId="652AD029" w14:textId="77777777" w:rsidR="003D7FAB" w:rsidRPr="004737E0" w:rsidRDefault="00DA7589" w:rsidP="006A1DE5">
            <w:pPr>
              <w:pStyle w:val="TableText"/>
            </w:pPr>
            <w:r w:rsidRPr="004737E0">
              <w:t>6 weeks</w:t>
            </w:r>
          </w:p>
        </w:tc>
      </w:tr>
      <w:tr w:rsidR="003D7FAB" w:rsidRPr="004737E0" w14:paraId="103E40DF" w14:textId="77777777" w:rsidTr="006A1DE5">
        <w:tc>
          <w:tcPr>
            <w:tcW w:w="5202" w:type="dxa"/>
          </w:tcPr>
          <w:p w14:paraId="7F5A9829" w14:textId="77777777" w:rsidR="003D7FAB" w:rsidRPr="004737E0" w:rsidRDefault="00DA7589" w:rsidP="006A1DE5">
            <w:pPr>
              <w:pStyle w:val="TableText"/>
            </w:pPr>
            <w:r w:rsidRPr="004737E0">
              <w:t>At least three years but less than four years</w:t>
            </w:r>
          </w:p>
        </w:tc>
        <w:tc>
          <w:tcPr>
            <w:tcW w:w="2713" w:type="dxa"/>
          </w:tcPr>
          <w:p w14:paraId="518C58FA" w14:textId="77777777" w:rsidR="003D7FAB" w:rsidRPr="004737E0" w:rsidRDefault="00DA7589" w:rsidP="006A1DE5">
            <w:pPr>
              <w:pStyle w:val="TableText"/>
            </w:pPr>
            <w:r w:rsidRPr="004737E0">
              <w:t>7 weeks</w:t>
            </w:r>
          </w:p>
        </w:tc>
      </w:tr>
      <w:tr w:rsidR="003D7FAB" w:rsidRPr="004737E0" w14:paraId="487319D0" w14:textId="77777777" w:rsidTr="006A1DE5">
        <w:tc>
          <w:tcPr>
            <w:tcW w:w="5202" w:type="dxa"/>
          </w:tcPr>
          <w:p w14:paraId="3F4B5A84" w14:textId="77777777" w:rsidR="003D7FAB" w:rsidRPr="004737E0" w:rsidRDefault="00DA7589" w:rsidP="006A1DE5">
            <w:pPr>
              <w:pStyle w:val="TableText"/>
            </w:pPr>
            <w:r w:rsidRPr="004737E0">
              <w:t>At least four years but less than five years</w:t>
            </w:r>
          </w:p>
        </w:tc>
        <w:tc>
          <w:tcPr>
            <w:tcW w:w="2713" w:type="dxa"/>
          </w:tcPr>
          <w:p w14:paraId="48DC59F0" w14:textId="77777777" w:rsidR="003D7FAB" w:rsidRPr="004737E0" w:rsidRDefault="00DA7589" w:rsidP="006A1DE5">
            <w:pPr>
              <w:pStyle w:val="TableText"/>
            </w:pPr>
            <w:r w:rsidRPr="004737E0">
              <w:t>8 weeks</w:t>
            </w:r>
          </w:p>
        </w:tc>
      </w:tr>
      <w:tr w:rsidR="003D7FAB" w:rsidRPr="004737E0" w14:paraId="485060B0" w14:textId="77777777" w:rsidTr="006A1DE5">
        <w:tc>
          <w:tcPr>
            <w:tcW w:w="5202" w:type="dxa"/>
          </w:tcPr>
          <w:p w14:paraId="02B2214D" w14:textId="77777777" w:rsidR="003D7FAB" w:rsidRPr="004737E0" w:rsidRDefault="00DA7589" w:rsidP="006A1DE5">
            <w:pPr>
              <w:pStyle w:val="TableText"/>
            </w:pPr>
            <w:r w:rsidRPr="004737E0">
              <w:t>At least five years but less than six years</w:t>
            </w:r>
          </w:p>
        </w:tc>
        <w:tc>
          <w:tcPr>
            <w:tcW w:w="2713" w:type="dxa"/>
          </w:tcPr>
          <w:p w14:paraId="06B42732" w14:textId="77777777" w:rsidR="003D7FAB" w:rsidRPr="004737E0" w:rsidRDefault="00DA7589" w:rsidP="006A1DE5">
            <w:pPr>
              <w:pStyle w:val="TableText"/>
            </w:pPr>
            <w:r w:rsidRPr="004737E0">
              <w:t>10 weeks</w:t>
            </w:r>
          </w:p>
        </w:tc>
      </w:tr>
      <w:tr w:rsidR="003D7FAB" w:rsidRPr="004737E0" w14:paraId="760B30FF" w14:textId="77777777" w:rsidTr="006A1DE5">
        <w:tc>
          <w:tcPr>
            <w:tcW w:w="5202" w:type="dxa"/>
          </w:tcPr>
          <w:p w14:paraId="4E9A2142" w14:textId="77777777" w:rsidR="003D7FAB" w:rsidRPr="004737E0" w:rsidRDefault="00DA7589" w:rsidP="006A1DE5">
            <w:pPr>
              <w:pStyle w:val="TableText"/>
            </w:pPr>
            <w:r w:rsidRPr="004737E0">
              <w:t>At least six years but less than seven years</w:t>
            </w:r>
          </w:p>
        </w:tc>
        <w:tc>
          <w:tcPr>
            <w:tcW w:w="2713" w:type="dxa"/>
          </w:tcPr>
          <w:p w14:paraId="09FAD006" w14:textId="77777777" w:rsidR="003D7FAB" w:rsidRPr="004737E0" w:rsidRDefault="00DA7589" w:rsidP="006A1DE5">
            <w:pPr>
              <w:pStyle w:val="TableText"/>
            </w:pPr>
            <w:r w:rsidRPr="004737E0">
              <w:t>11 weeks</w:t>
            </w:r>
          </w:p>
        </w:tc>
      </w:tr>
      <w:tr w:rsidR="003D7FAB" w:rsidRPr="004737E0" w14:paraId="559EFFC0" w14:textId="77777777" w:rsidTr="006A1DE5">
        <w:tc>
          <w:tcPr>
            <w:tcW w:w="5202" w:type="dxa"/>
          </w:tcPr>
          <w:p w14:paraId="26639708" w14:textId="77777777" w:rsidR="003D7FAB" w:rsidRPr="004737E0" w:rsidRDefault="00DA7589" w:rsidP="006A1DE5">
            <w:pPr>
              <w:pStyle w:val="TableText"/>
            </w:pPr>
            <w:r w:rsidRPr="004737E0">
              <w:t>At least seven years but less than eight years</w:t>
            </w:r>
          </w:p>
        </w:tc>
        <w:tc>
          <w:tcPr>
            <w:tcW w:w="2713" w:type="dxa"/>
          </w:tcPr>
          <w:p w14:paraId="55A5D310" w14:textId="77777777" w:rsidR="003D7FAB" w:rsidRPr="004737E0" w:rsidRDefault="00DA7589" w:rsidP="006A1DE5">
            <w:pPr>
              <w:pStyle w:val="TableText"/>
            </w:pPr>
            <w:r w:rsidRPr="004737E0">
              <w:t>13 weeks</w:t>
            </w:r>
          </w:p>
        </w:tc>
      </w:tr>
      <w:tr w:rsidR="003D7FAB" w:rsidRPr="004737E0" w14:paraId="66FC28C9" w14:textId="77777777" w:rsidTr="006A1DE5">
        <w:tc>
          <w:tcPr>
            <w:tcW w:w="5202" w:type="dxa"/>
          </w:tcPr>
          <w:p w14:paraId="4FC65B04" w14:textId="77777777" w:rsidR="003D7FAB" w:rsidRPr="004737E0" w:rsidRDefault="00DA7589" w:rsidP="006A1DE5">
            <w:pPr>
              <w:pStyle w:val="TableText"/>
            </w:pPr>
            <w:r w:rsidRPr="004737E0">
              <w:t>At least eight years but less than nine years</w:t>
            </w:r>
          </w:p>
        </w:tc>
        <w:tc>
          <w:tcPr>
            <w:tcW w:w="2713" w:type="dxa"/>
          </w:tcPr>
          <w:p w14:paraId="079E825F" w14:textId="77777777" w:rsidR="003D7FAB" w:rsidRPr="004737E0" w:rsidRDefault="00DA7589" w:rsidP="006A1DE5">
            <w:pPr>
              <w:pStyle w:val="TableText"/>
            </w:pPr>
            <w:r w:rsidRPr="004737E0">
              <w:t>14 weeks</w:t>
            </w:r>
          </w:p>
        </w:tc>
      </w:tr>
      <w:tr w:rsidR="003D7FAB" w:rsidRPr="004737E0" w14:paraId="1CA9B260" w14:textId="77777777" w:rsidTr="006A1DE5">
        <w:tc>
          <w:tcPr>
            <w:tcW w:w="5202" w:type="dxa"/>
          </w:tcPr>
          <w:p w14:paraId="72B5A2A6" w14:textId="77777777" w:rsidR="003D7FAB" w:rsidRPr="004737E0" w:rsidRDefault="00DA7589" w:rsidP="006A1DE5">
            <w:pPr>
              <w:pStyle w:val="TableText"/>
            </w:pPr>
            <w:r w:rsidRPr="004737E0">
              <w:t>At least nine years but less than ten years</w:t>
            </w:r>
          </w:p>
        </w:tc>
        <w:tc>
          <w:tcPr>
            <w:tcW w:w="2713" w:type="dxa"/>
          </w:tcPr>
          <w:p w14:paraId="3D2DAF45" w14:textId="77777777" w:rsidR="003D7FAB" w:rsidRPr="004737E0" w:rsidRDefault="00DA7589" w:rsidP="006A1DE5">
            <w:pPr>
              <w:pStyle w:val="TableText"/>
            </w:pPr>
            <w:r w:rsidRPr="004737E0">
              <w:t>16 weeks</w:t>
            </w:r>
          </w:p>
        </w:tc>
      </w:tr>
      <w:tr w:rsidR="003D7FAB" w:rsidRPr="004737E0" w14:paraId="5B01FFAF" w14:textId="77777777" w:rsidTr="006A1DE5">
        <w:tc>
          <w:tcPr>
            <w:tcW w:w="5202" w:type="dxa"/>
          </w:tcPr>
          <w:p w14:paraId="352CCB37" w14:textId="77777777" w:rsidR="003D7FAB" w:rsidRPr="004737E0" w:rsidRDefault="00DA7589" w:rsidP="006A1DE5">
            <w:pPr>
              <w:pStyle w:val="TableText"/>
            </w:pPr>
            <w:r w:rsidRPr="004737E0">
              <w:t>At least 10 years</w:t>
            </w:r>
          </w:p>
        </w:tc>
        <w:tc>
          <w:tcPr>
            <w:tcW w:w="2713" w:type="dxa"/>
          </w:tcPr>
          <w:p w14:paraId="127CDB9E" w14:textId="77777777" w:rsidR="003D7FAB" w:rsidRPr="004737E0" w:rsidRDefault="00DA7589" w:rsidP="006A1DE5">
            <w:pPr>
              <w:pStyle w:val="TableText"/>
            </w:pPr>
            <w:r w:rsidRPr="004737E0">
              <w:t>12 weeks</w:t>
            </w:r>
          </w:p>
        </w:tc>
      </w:tr>
    </w:tbl>
    <w:p w14:paraId="749B8AAD" w14:textId="40336DDD" w:rsidR="003D7FAB" w:rsidRPr="004737E0" w:rsidRDefault="00DA7589" w:rsidP="00314DC7">
      <w:pPr>
        <w:pStyle w:val="BodyText"/>
      </w:pPr>
      <w:r w:rsidRPr="004737E0">
        <w:t xml:space="preserve">There are some exemptions where employees are not entitled to redundancy pay, such </w:t>
      </w:r>
      <w:r w:rsidR="00A25A78" w:rsidRPr="004737E0">
        <w:t>as for</w:t>
      </w:r>
      <w:r w:rsidRPr="004737E0">
        <w:t xml:space="preserve"> employees engaged for fewer than 12 months and for small business employers with fewer than 15 employees.  </w:t>
      </w:r>
    </w:p>
    <w:p w14:paraId="0E2405C3" w14:textId="77777777" w:rsidR="009320AF" w:rsidRPr="004737E0" w:rsidRDefault="00DA7589" w:rsidP="009B1657">
      <w:pPr>
        <w:pStyle w:val="SubHeading"/>
      </w:pPr>
      <w:r w:rsidRPr="004737E0">
        <w:t>Jury service</w:t>
      </w:r>
    </w:p>
    <w:p w14:paraId="16FDC782" w14:textId="28C40369" w:rsidR="00B579FA" w:rsidRPr="004737E0" w:rsidRDefault="00DA7589" w:rsidP="00314DC7">
      <w:pPr>
        <w:pStyle w:val="BodyText"/>
      </w:pPr>
      <w:r w:rsidRPr="004737E0">
        <w:t xml:space="preserve">The </w:t>
      </w:r>
      <w:r w:rsidRPr="004737E0">
        <w:rPr>
          <w:i/>
          <w:iCs/>
        </w:rPr>
        <w:t xml:space="preserve">Juries Act 1957 </w:t>
      </w:r>
      <w:r w:rsidRPr="004737E0">
        <w:rPr>
          <w:iCs/>
        </w:rPr>
        <w:t xml:space="preserve">(WA) </w:t>
      </w:r>
      <w:r w:rsidRPr="004737E0">
        <w:t xml:space="preserve">provides that </w:t>
      </w:r>
      <w:r w:rsidR="008F25C3" w:rsidRPr="004737E0">
        <w:t xml:space="preserve">employers must continue to pay an </w:t>
      </w:r>
      <w:r w:rsidRPr="004737E0">
        <w:t xml:space="preserve">employee </w:t>
      </w:r>
      <w:r w:rsidR="008F25C3" w:rsidRPr="004737E0">
        <w:t xml:space="preserve">their ordinary pay </w:t>
      </w:r>
      <w:r w:rsidRPr="004737E0">
        <w:t>for the duration of time the employee is required to do jury service.  In some circumstances the Practice may apply to the Sheriff’s Office to be reimbursed for the wages paid to an employee during a period of jury duty.</w:t>
      </w:r>
      <w:r w:rsidR="004C1057" w:rsidRPr="004737E0">
        <w:t xml:space="preserve">  More information about reimbursements and standards forms to apply for reimbursements are </w:t>
      </w:r>
      <w:r w:rsidR="004737E0">
        <w:t xml:space="preserve">available </w:t>
      </w:r>
      <w:r w:rsidR="004C1057" w:rsidRPr="004737E0">
        <w:t xml:space="preserve">through the Government of Western Australia’s website, and at this </w:t>
      </w:r>
      <w:hyperlink r:id="rId19" w:anchor="forms" w:history="1">
        <w:r w:rsidR="004C1057" w:rsidRPr="004737E0">
          <w:rPr>
            <w:rStyle w:val="Hyperlink"/>
            <w:rFonts w:cs="Tahoma"/>
          </w:rPr>
          <w:t>hyperlink</w:t>
        </w:r>
      </w:hyperlink>
      <w:r w:rsidR="004C1057" w:rsidRPr="004737E0">
        <w:t xml:space="preserve">.  </w:t>
      </w:r>
    </w:p>
    <w:p w14:paraId="20DB8C83" w14:textId="77777777" w:rsidR="009320AF" w:rsidRPr="004737E0" w:rsidRDefault="00DA7589" w:rsidP="009B1657">
      <w:pPr>
        <w:pStyle w:val="SubHeading"/>
      </w:pPr>
      <w:r w:rsidRPr="004737E0">
        <w:lastRenderedPageBreak/>
        <w:t xml:space="preserve">Community service leave </w:t>
      </w:r>
    </w:p>
    <w:p w14:paraId="21AA3F9B" w14:textId="77777777" w:rsidR="009320AF" w:rsidRPr="004737E0" w:rsidRDefault="00DA7589" w:rsidP="00314DC7">
      <w:pPr>
        <w:pStyle w:val="BodyText"/>
      </w:pPr>
      <w:r w:rsidRPr="004737E0">
        <w:t xml:space="preserve">The </w:t>
      </w:r>
      <w:r w:rsidRPr="004737E0">
        <w:rPr>
          <w:i/>
        </w:rPr>
        <w:t>Emergency Management Act 2005</w:t>
      </w:r>
      <w:r w:rsidRPr="004737E0">
        <w:t xml:space="preserve"> (WA) provides that if an employee is absent from work because the employee is carrying out an emergency management response, they are entitled to be paid at their ordinary remuneration for the ordinary time which would have been worked if the employee had not been absent. </w:t>
      </w:r>
    </w:p>
    <w:p w14:paraId="1B56D1C3" w14:textId="77777777" w:rsidR="009320AF" w:rsidRPr="004737E0" w:rsidRDefault="00DA7589" w:rsidP="009B1657">
      <w:pPr>
        <w:pStyle w:val="BodyText"/>
        <w:keepNext/>
      </w:pPr>
      <w:r w:rsidRPr="004737E0">
        <w:t>‘Emergency management’ means the management of the adverse effects of an emergency including:</w:t>
      </w:r>
    </w:p>
    <w:p w14:paraId="6CB9DF02" w14:textId="5109495F" w:rsidR="009320AF" w:rsidRPr="004737E0" w:rsidRDefault="00314DC7" w:rsidP="009B1657">
      <w:pPr>
        <w:pStyle w:val="Heading3"/>
        <w:numPr>
          <w:ilvl w:val="2"/>
          <w:numId w:val="44"/>
        </w:numPr>
      </w:pPr>
      <w:r w:rsidRPr="004737E0">
        <w:t xml:space="preserve">prevention – </w:t>
      </w:r>
      <w:r w:rsidR="00DA7589" w:rsidRPr="004737E0">
        <w:t xml:space="preserve">the mitigation or prevention of the probability of the occurrence of, and the potential adverse effects of, an </w:t>
      </w:r>
      <w:proofErr w:type="gramStart"/>
      <w:r w:rsidR="00DA7589" w:rsidRPr="004737E0">
        <w:t>emergency;</w:t>
      </w:r>
      <w:proofErr w:type="gramEnd"/>
      <w:r w:rsidR="00DA7589" w:rsidRPr="004737E0">
        <w:t xml:space="preserve"> </w:t>
      </w:r>
    </w:p>
    <w:p w14:paraId="31AD4045" w14:textId="2062AA8C" w:rsidR="009320AF" w:rsidRPr="004737E0" w:rsidRDefault="00DA7589" w:rsidP="009B1657">
      <w:pPr>
        <w:pStyle w:val="Heading3"/>
        <w:numPr>
          <w:ilvl w:val="2"/>
          <w:numId w:val="44"/>
        </w:numPr>
      </w:pPr>
      <w:r w:rsidRPr="004737E0">
        <w:t xml:space="preserve">preparedness </w:t>
      </w:r>
      <w:r w:rsidR="00314DC7" w:rsidRPr="004737E0">
        <w:t>–</w:t>
      </w:r>
      <w:r w:rsidRPr="004737E0">
        <w:t xml:space="preserve"> preparation for response to an </w:t>
      </w:r>
      <w:proofErr w:type="gramStart"/>
      <w:r w:rsidRPr="004737E0">
        <w:t>emergency;</w:t>
      </w:r>
      <w:proofErr w:type="gramEnd"/>
      <w:r w:rsidRPr="004737E0">
        <w:t xml:space="preserve"> </w:t>
      </w:r>
    </w:p>
    <w:p w14:paraId="5E876A4F" w14:textId="48B1D17C" w:rsidR="009320AF" w:rsidRPr="004737E0" w:rsidRDefault="00DA7589" w:rsidP="009B1657">
      <w:pPr>
        <w:pStyle w:val="Heading3"/>
        <w:numPr>
          <w:ilvl w:val="2"/>
          <w:numId w:val="44"/>
        </w:numPr>
      </w:pPr>
      <w:r w:rsidRPr="004737E0">
        <w:t xml:space="preserve">response </w:t>
      </w:r>
      <w:r w:rsidR="00314DC7" w:rsidRPr="004737E0">
        <w:t>–</w:t>
      </w:r>
      <w:r w:rsidRPr="004737E0">
        <w:t xml:space="preserve"> the combating of the effects of an emergency, provision of emergency assistance for casualties, reduction of further damage, and help to speed recovery; and </w:t>
      </w:r>
    </w:p>
    <w:p w14:paraId="0C065156" w14:textId="691527D1" w:rsidR="009320AF" w:rsidRPr="004737E0" w:rsidRDefault="00DA7589" w:rsidP="009B1657">
      <w:pPr>
        <w:pStyle w:val="Heading3"/>
        <w:numPr>
          <w:ilvl w:val="2"/>
          <w:numId w:val="44"/>
        </w:numPr>
      </w:pPr>
      <w:r w:rsidRPr="004737E0">
        <w:t xml:space="preserve">recovery </w:t>
      </w:r>
      <w:r w:rsidR="00314DC7" w:rsidRPr="004737E0">
        <w:t>–</w:t>
      </w:r>
      <w:r w:rsidRPr="004737E0">
        <w:t xml:space="preserve"> the support of emergency affected communities in the reconstruction and restoration of physical infrastructure, the environment and community, psychosocial and economic wellbeing.</w:t>
      </w:r>
    </w:p>
    <w:p w14:paraId="696B14A6" w14:textId="77777777" w:rsidR="009320AF" w:rsidRPr="004737E0" w:rsidRDefault="00DA7589" w:rsidP="009B1657">
      <w:pPr>
        <w:pStyle w:val="SubHeading"/>
      </w:pPr>
      <w:r w:rsidRPr="004737E0">
        <w:t>Unpaid Parental Leave</w:t>
      </w:r>
    </w:p>
    <w:p w14:paraId="69EAA52D" w14:textId="04152CC3" w:rsidR="0012219E" w:rsidRPr="004737E0" w:rsidRDefault="0012219E" w:rsidP="00314DC7">
      <w:pPr>
        <w:pStyle w:val="BodyText"/>
      </w:pPr>
    </w:p>
    <w:p w14:paraId="0D769FB1" w14:textId="62C0F1E6" w:rsidR="0012219E" w:rsidRPr="004737E0" w:rsidRDefault="0012219E" w:rsidP="00314DC7">
      <w:pPr>
        <w:pStyle w:val="BodyText"/>
      </w:pPr>
      <w:r w:rsidRPr="004737E0">
        <w:t xml:space="preserve">The unpaid parental leave entitlements in the FW Act </w:t>
      </w:r>
      <w:r w:rsidR="00851D67" w:rsidRPr="004737E0">
        <w:t xml:space="preserve">also </w:t>
      </w:r>
      <w:r w:rsidRPr="004737E0">
        <w:t xml:space="preserve">apply to employees who are employed under the Western Australian state industrial relations system. </w:t>
      </w:r>
    </w:p>
    <w:p w14:paraId="27EA08B7" w14:textId="4A21CB07" w:rsidR="0012219E" w:rsidRPr="004737E0" w:rsidRDefault="0012219E" w:rsidP="00314DC7">
      <w:pPr>
        <w:pStyle w:val="BodyText"/>
      </w:pPr>
      <w:r w:rsidRPr="004737E0">
        <w:t xml:space="preserve">In 2020 the FW Act was amended to include still birth, premature birth, infant </w:t>
      </w:r>
      <w:proofErr w:type="gramStart"/>
      <w:r w:rsidRPr="004737E0">
        <w:t>death</w:t>
      </w:r>
      <w:proofErr w:type="gramEnd"/>
      <w:r w:rsidRPr="004737E0">
        <w:t xml:space="preserve"> and reasons to access unpaid parental leave. In 2021, the FW Act was amended to include miscarriage as a reason to access compassionate leave. </w:t>
      </w:r>
    </w:p>
    <w:p w14:paraId="7E42FBC9" w14:textId="30629600" w:rsidR="0012219E" w:rsidRPr="004737E0" w:rsidRDefault="0012219E" w:rsidP="00314DC7">
      <w:pPr>
        <w:pStyle w:val="BodyText"/>
      </w:pPr>
      <w:r w:rsidRPr="004737E0">
        <w:t xml:space="preserve">Employees can take up to 12 months’ unpaid parental leave if they experience a stillbirth or the death of a child during the first 24 months of life.  During their unpaid parental leave after the still birth or death of a child, an employee cannot be recalled </w:t>
      </w:r>
      <w:proofErr w:type="gramStart"/>
      <w:r w:rsidRPr="004737E0">
        <w:t>to work</w:t>
      </w:r>
      <w:proofErr w:type="gramEnd"/>
      <w:r w:rsidRPr="004737E0">
        <w:t xml:space="preserve"> or have their unpaid parental leave cancelled by their employer.  To return to work while on unpaid parental leave, employees are required to give their employer at least four weeks’ written notice before returning to work.  </w:t>
      </w:r>
    </w:p>
    <w:p w14:paraId="550ACBA2" w14:textId="7DE2C7DB" w:rsidR="009320AF" w:rsidRPr="004737E0" w:rsidRDefault="00DA7589" w:rsidP="00314DC7">
      <w:pPr>
        <w:pStyle w:val="BodyText"/>
      </w:pPr>
      <w:r w:rsidRPr="004737E0">
        <w:t xml:space="preserve">An employee is not entitled to take unpaid parental leave at the same time as their spouse or de facto partner, however this does not apply when an employee and their spouse or de facto partner take one week’s parental leave immediately after the birth of the child or after a child has been placed with them with a view to the adoption of the child.  </w:t>
      </w:r>
      <w:r w:rsidRPr="004737E0">
        <w:rPr>
          <w:szCs w:val="20"/>
        </w:rPr>
        <w:t xml:space="preserve">An employee </w:t>
      </w:r>
      <w:r w:rsidR="00C74B7D" w:rsidRPr="004737E0">
        <w:rPr>
          <w:szCs w:val="20"/>
        </w:rPr>
        <w:t xml:space="preserve">may ask their employer for additional concurrent parental leave for a further consecutive period of not more than seven consecutive </w:t>
      </w:r>
      <w:r w:rsidRPr="004737E0">
        <w:rPr>
          <w:szCs w:val="20"/>
        </w:rPr>
        <w:t>weeks of unpaid parental leave at the same time as their spouse or partner takes a period of unpaid parental leave immediately after the birth or adoption of their child.</w:t>
      </w:r>
      <w:r w:rsidRPr="004737E0">
        <w:t xml:space="preserve"> </w:t>
      </w:r>
    </w:p>
    <w:p w14:paraId="2C2F8150" w14:textId="3B62D463" w:rsidR="009320AF" w:rsidRPr="004737E0" w:rsidRDefault="00DA7589" w:rsidP="00314DC7">
      <w:pPr>
        <w:pStyle w:val="BodyText"/>
      </w:pPr>
      <w:r w:rsidRPr="004737E0">
        <w:t xml:space="preserve">An employee who has given notice of his or her intention to take parental leave or who is </w:t>
      </w:r>
      <w:proofErr w:type="gramStart"/>
      <w:r w:rsidRPr="004737E0">
        <w:t>actually taking</w:t>
      </w:r>
      <w:proofErr w:type="gramEnd"/>
      <w:r w:rsidRPr="004737E0">
        <w:t xml:space="preserve"> parental leave must notify the Practice </w:t>
      </w:r>
      <w:r w:rsidR="00C74B7D" w:rsidRPr="004737E0">
        <w:t xml:space="preserve">of </w:t>
      </w:r>
      <w:r w:rsidR="004737E0">
        <w:t xml:space="preserve">particulars </w:t>
      </w:r>
      <w:r w:rsidR="00C74B7D" w:rsidRPr="004737E0">
        <w:t xml:space="preserve">of any period of parental leave taken or to be taken by the employee’s spouse or de facto partner </w:t>
      </w:r>
      <w:r w:rsidRPr="004737E0">
        <w:t>if their spouse of de facto partner is taking or has taken parental leave in respect of the same child.</w:t>
      </w:r>
      <w:r w:rsidR="00C74B7D" w:rsidRPr="004737E0">
        <w:t xml:space="preserve"> This notice is to be supported by a statutory declaration by the employee as to the truth of the particulars notified.</w:t>
      </w:r>
    </w:p>
    <w:p w14:paraId="35809734" w14:textId="5045BA8E" w:rsidR="00B579FA" w:rsidRPr="004737E0" w:rsidRDefault="00DA7589" w:rsidP="00314DC7">
      <w:pPr>
        <w:pStyle w:val="BodyText"/>
      </w:pPr>
      <w:r w:rsidRPr="004737E0">
        <w:t xml:space="preserve">The Practice must </w:t>
      </w:r>
      <w:proofErr w:type="gramStart"/>
      <w:r w:rsidRPr="004737E0">
        <w:t>give consideration to</w:t>
      </w:r>
      <w:proofErr w:type="gramEnd"/>
      <w:r w:rsidRPr="004737E0">
        <w:t xml:space="preserve"> a request for an extension of unpaid parental leave and the Practice may only refuse the </w:t>
      </w:r>
      <w:r w:rsidR="00D4214F" w:rsidRPr="004737E0">
        <w:t>request if the Practice is not satisfied the request is genuinely based on the employee’s parental responsibilities, or on grounds relating to the adverse effect on the conduct of the operations or business of the Practice, that would satisfy a reasonable person.</w:t>
      </w:r>
      <w:r w:rsidRPr="004737E0">
        <w:t xml:space="preserve"> </w:t>
      </w:r>
    </w:p>
    <w:p w14:paraId="53D4AA62" w14:textId="3854FEE1" w:rsidR="00C74B7D" w:rsidRPr="004737E0" w:rsidRDefault="00C74B7D" w:rsidP="00314DC7">
      <w:pPr>
        <w:pStyle w:val="BodyText"/>
      </w:pPr>
      <w:r w:rsidRPr="004737E0">
        <w:t xml:space="preserve">Subject to the </w:t>
      </w:r>
      <w:r w:rsidR="00D4214F" w:rsidRPr="004737E0">
        <w:t>Minimum Conditions of Employment</w:t>
      </w:r>
      <w:r w:rsidRPr="004737E0">
        <w:t>, on finishing parental leave, an employee is entitled to</w:t>
      </w:r>
      <w:r w:rsidR="00F50780" w:rsidRPr="004737E0">
        <w:t xml:space="preserve"> return to</w:t>
      </w:r>
      <w:r w:rsidR="002D21BF" w:rsidRPr="004737E0">
        <w:t xml:space="preserve"> </w:t>
      </w:r>
      <w:r w:rsidR="00F50780" w:rsidRPr="004737E0">
        <w:t>work after parental leave on a modified basis and a reversion to</w:t>
      </w:r>
      <w:r w:rsidRPr="004737E0">
        <w:t xml:space="preserve"> the position he </w:t>
      </w:r>
      <w:r w:rsidRPr="004737E0">
        <w:lastRenderedPageBreak/>
        <w:t>or she held immediately before starting parental leave. Employees must comply with all necessary notice requirements.</w:t>
      </w:r>
    </w:p>
    <w:p w14:paraId="21358820" w14:textId="77777777" w:rsidR="00B579FA" w:rsidRPr="004737E0" w:rsidRDefault="00DA7589" w:rsidP="002B0223">
      <w:pPr>
        <w:pStyle w:val="SubHeading"/>
      </w:pPr>
      <w:r w:rsidRPr="004737E0">
        <w:t>Paid parental leave</w:t>
      </w:r>
    </w:p>
    <w:p w14:paraId="1DB3EC20" w14:textId="77777777" w:rsidR="002133F0" w:rsidRPr="004737E0" w:rsidRDefault="009320AF" w:rsidP="00314DC7">
      <w:pPr>
        <w:pStyle w:val="BodyText"/>
      </w:pPr>
      <w:r w:rsidRPr="004737E0">
        <w:rPr>
          <w:rFonts w:cs="Tahoma"/>
        </w:rPr>
        <w:t xml:space="preserve">Unlike other conditions of </w:t>
      </w:r>
      <w:r w:rsidR="00A25A78" w:rsidRPr="004737E0">
        <w:rPr>
          <w:rFonts w:cs="Tahoma"/>
        </w:rPr>
        <w:t>employment</w:t>
      </w:r>
      <w:r w:rsidRPr="004737E0">
        <w:rPr>
          <w:rFonts w:cs="Tahoma"/>
        </w:rPr>
        <w:t xml:space="preserve">, paid parental leave in WA is governed by federal legislation.  </w:t>
      </w:r>
      <w:r w:rsidR="006A1DE5" w:rsidRPr="004737E0">
        <w:t xml:space="preserve">In addition to unpaid parental leave, employees are </w:t>
      </w:r>
      <w:r w:rsidR="005137E7" w:rsidRPr="004737E0">
        <w:t xml:space="preserve">entitled to paid parental leave under the </w:t>
      </w:r>
      <w:r w:rsidR="005137E7" w:rsidRPr="004737E0">
        <w:rPr>
          <w:i/>
        </w:rPr>
        <w:t xml:space="preserve">Paid Parental Leave Act 2010 </w:t>
      </w:r>
      <w:r w:rsidR="005137E7" w:rsidRPr="004737E0">
        <w:t>(</w:t>
      </w:r>
      <w:proofErr w:type="spellStart"/>
      <w:r w:rsidR="005137E7" w:rsidRPr="004737E0">
        <w:t>Cth</w:t>
      </w:r>
      <w:proofErr w:type="spellEnd"/>
      <w:r w:rsidR="005137E7" w:rsidRPr="004737E0">
        <w:t>) (</w:t>
      </w:r>
      <w:r w:rsidR="005137E7" w:rsidRPr="004737E0">
        <w:rPr>
          <w:b/>
        </w:rPr>
        <w:t xml:space="preserve">the </w:t>
      </w:r>
      <w:r w:rsidR="00154881" w:rsidRPr="004737E0">
        <w:rPr>
          <w:b/>
        </w:rPr>
        <w:t xml:space="preserve">PPL </w:t>
      </w:r>
      <w:r w:rsidR="005137E7" w:rsidRPr="004737E0">
        <w:rPr>
          <w:b/>
        </w:rPr>
        <w:t>Act</w:t>
      </w:r>
      <w:r w:rsidR="005137E7" w:rsidRPr="004737E0">
        <w:t xml:space="preserve">).    </w:t>
      </w:r>
    </w:p>
    <w:p w14:paraId="1A763974" w14:textId="77777777" w:rsidR="00B61A8F" w:rsidRPr="004737E0" w:rsidRDefault="00B61A8F" w:rsidP="00314DC7">
      <w:pPr>
        <w:pStyle w:val="BodyText"/>
      </w:pPr>
      <w:r w:rsidRPr="004737E0">
        <w:t xml:space="preserve">The </w:t>
      </w:r>
      <w:r w:rsidRPr="004737E0">
        <w:rPr>
          <w:iCs/>
        </w:rPr>
        <w:t>P</w:t>
      </w:r>
      <w:r w:rsidRPr="004737E0">
        <w:t xml:space="preserve">PL Act provides for financial support to primary carers of newborn and newly adopted children.  Under the PPL Act, paid parental leave is not limited to full-time employees and can include casual workers, contractors and the </w:t>
      </w:r>
      <w:proofErr w:type="spellStart"/>
      <w:r w:rsidRPr="004737E0">
        <w:t>self employed</w:t>
      </w:r>
      <w:proofErr w:type="spellEnd"/>
      <w:r w:rsidRPr="004737E0">
        <w:t xml:space="preserve">.  </w:t>
      </w:r>
    </w:p>
    <w:p w14:paraId="4486E8F6" w14:textId="77777777" w:rsidR="00B61A8F" w:rsidRPr="004737E0" w:rsidRDefault="00B61A8F" w:rsidP="002B0223">
      <w:pPr>
        <w:pStyle w:val="BodyText"/>
        <w:keepNext/>
      </w:pPr>
      <w:r w:rsidRPr="004737E0">
        <w:t>To be eligible for Parental Leave Pay, employees need to:</w:t>
      </w:r>
    </w:p>
    <w:p w14:paraId="62AB2B71" w14:textId="77777777" w:rsidR="00D7102A" w:rsidRPr="004737E0" w:rsidRDefault="00B61A8F" w:rsidP="002B0223">
      <w:pPr>
        <w:pStyle w:val="Heading3"/>
        <w:numPr>
          <w:ilvl w:val="2"/>
          <w:numId w:val="45"/>
        </w:numPr>
      </w:pPr>
      <w:r w:rsidRPr="004737E0">
        <w:t>be the primary carer of a newborn or recently adopted child</w:t>
      </w:r>
      <w:r w:rsidR="00D7102A" w:rsidRPr="004737E0">
        <w:t xml:space="preserve"> who is: </w:t>
      </w:r>
    </w:p>
    <w:p w14:paraId="43E364FF" w14:textId="77777777" w:rsidR="00D7102A" w:rsidRPr="004737E0" w:rsidRDefault="00D7102A" w:rsidP="002B0223">
      <w:pPr>
        <w:pStyle w:val="Heading4"/>
      </w:pPr>
      <w:r w:rsidRPr="004737E0">
        <w:t xml:space="preserve">the birth mother of a </w:t>
      </w:r>
      <w:proofErr w:type="gramStart"/>
      <w:r w:rsidRPr="004737E0">
        <w:t>new born</w:t>
      </w:r>
      <w:proofErr w:type="gramEnd"/>
      <w:r w:rsidRPr="004737E0">
        <w:t xml:space="preserve"> child;</w:t>
      </w:r>
    </w:p>
    <w:p w14:paraId="05A66527" w14:textId="77777777" w:rsidR="00D7102A" w:rsidRPr="004737E0" w:rsidRDefault="00D7102A" w:rsidP="002B0223">
      <w:pPr>
        <w:pStyle w:val="Heading4"/>
      </w:pPr>
      <w:r w:rsidRPr="004737E0">
        <w:t>the initial primary carer of an adopted child; or</w:t>
      </w:r>
    </w:p>
    <w:p w14:paraId="06A40CB2" w14:textId="5B834CD4" w:rsidR="00B61A8F" w:rsidRPr="004737E0" w:rsidRDefault="00D7102A" w:rsidP="002B0223">
      <w:pPr>
        <w:pStyle w:val="Heading4"/>
      </w:pPr>
      <w:r w:rsidRPr="004737E0">
        <w:t xml:space="preserve">another person caring for a child in exceptional circumstances where the child came into the care of the employee within 52 weeks of their birth or adoption, the employee will care for the child for at least 26 weeks and they aren’t in the employee’s care as part of a decision made by a state or territory child protection </w:t>
      </w:r>
      <w:proofErr w:type="gramStart"/>
      <w:r w:rsidRPr="004737E0">
        <w:t>agency;</w:t>
      </w:r>
      <w:r w:rsidR="00B61A8F" w:rsidRPr="004737E0">
        <w:t>;</w:t>
      </w:r>
      <w:proofErr w:type="gramEnd"/>
    </w:p>
    <w:p w14:paraId="5E87CEA5" w14:textId="77777777" w:rsidR="00B61A8F" w:rsidRPr="004737E0" w:rsidRDefault="00B61A8F" w:rsidP="002B0223">
      <w:pPr>
        <w:pStyle w:val="Heading3"/>
        <w:numPr>
          <w:ilvl w:val="2"/>
          <w:numId w:val="45"/>
        </w:numPr>
      </w:pPr>
      <w:r w:rsidRPr="004737E0">
        <w:rPr>
          <w:rFonts w:cs="Tahoma"/>
        </w:rPr>
        <w:t xml:space="preserve">have met </w:t>
      </w:r>
      <w:r w:rsidRPr="004737E0">
        <w:t>the Paid Parental Leave ‘work test</w:t>
      </w:r>
      <w:proofErr w:type="gramStart"/>
      <w:r w:rsidRPr="004737E0">
        <w:t>’;</w:t>
      </w:r>
      <w:proofErr w:type="gramEnd"/>
    </w:p>
    <w:p w14:paraId="1B0F82CF" w14:textId="77777777" w:rsidR="00B61A8F" w:rsidRPr="004737E0" w:rsidRDefault="00B61A8F" w:rsidP="002B0223">
      <w:pPr>
        <w:pStyle w:val="Heading3"/>
        <w:numPr>
          <w:ilvl w:val="2"/>
          <w:numId w:val="45"/>
        </w:numPr>
      </w:pPr>
      <w:r w:rsidRPr="004737E0">
        <w:t xml:space="preserve">be an Australian </w:t>
      </w:r>
      <w:proofErr w:type="gramStart"/>
      <w:r w:rsidRPr="004737E0">
        <w:t>resident;</w:t>
      </w:r>
      <w:proofErr w:type="gramEnd"/>
    </w:p>
    <w:p w14:paraId="3D1A0422" w14:textId="2FC2DF12" w:rsidR="00B61A8F" w:rsidRPr="004737E0" w:rsidRDefault="00B61A8F" w:rsidP="002B0223">
      <w:pPr>
        <w:pStyle w:val="Heading3"/>
        <w:numPr>
          <w:ilvl w:val="2"/>
          <w:numId w:val="45"/>
        </w:numPr>
      </w:pPr>
      <w:r w:rsidRPr="004737E0">
        <w:t>have received an individual adjusted taxable income of $</w:t>
      </w:r>
      <w:r w:rsidR="00D7102A" w:rsidRPr="004737E0">
        <w:t xml:space="preserve">151,350 </w:t>
      </w:r>
      <w:r w:rsidRPr="004737E0">
        <w:t>or less in the</w:t>
      </w:r>
      <w:r w:rsidR="00D7102A" w:rsidRPr="004737E0">
        <w:t xml:space="preserve"> 2020-21</w:t>
      </w:r>
      <w:r w:rsidRPr="004737E0">
        <w:t xml:space="preserve"> financial year either before the date of birth or adoption, or the date of claim (whichever is earlier); and</w:t>
      </w:r>
    </w:p>
    <w:p w14:paraId="2A1D6A63" w14:textId="77777777" w:rsidR="00B61A8F" w:rsidRPr="004737E0" w:rsidRDefault="00B61A8F" w:rsidP="002B0223">
      <w:pPr>
        <w:pStyle w:val="Heading3"/>
        <w:numPr>
          <w:ilvl w:val="2"/>
          <w:numId w:val="45"/>
        </w:numPr>
      </w:pPr>
      <w:r w:rsidRPr="004737E0">
        <w:t>be on leave or not working, from when the employee becomes the child’s primary carer until the end of the Paid Parental Leave period.</w:t>
      </w:r>
    </w:p>
    <w:p w14:paraId="4587303B" w14:textId="77777777" w:rsidR="00B61A8F" w:rsidRPr="004737E0" w:rsidRDefault="00B61A8F" w:rsidP="002B0223">
      <w:pPr>
        <w:pStyle w:val="Heading3"/>
        <w:numPr>
          <w:ilvl w:val="2"/>
          <w:numId w:val="45"/>
        </w:numPr>
      </w:pPr>
      <w:r w:rsidRPr="004737E0">
        <w:t>To meet the Paid Parental Leave ‘work test’ employees must have:</w:t>
      </w:r>
    </w:p>
    <w:p w14:paraId="6E522039" w14:textId="77777777" w:rsidR="00B61A8F" w:rsidRPr="004737E0" w:rsidRDefault="00B61A8F" w:rsidP="002B0223">
      <w:pPr>
        <w:pStyle w:val="Heading3"/>
        <w:numPr>
          <w:ilvl w:val="2"/>
          <w:numId w:val="45"/>
        </w:numPr>
      </w:pPr>
      <w:r w:rsidRPr="004737E0">
        <w:t>worked for at least 10 of the 13 months before the birth or adoption of the child, and</w:t>
      </w:r>
    </w:p>
    <w:p w14:paraId="5FAB0DE9" w14:textId="77777777" w:rsidR="00B61A8F" w:rsidRPr="004737E0" w:rsidRDefault="00B61A8F" w:rsidP="002B0223">
      <w:pPr>
        <w:pStyle w:val="Heading3"/>
        <w:numPr>
          <w:ilvl w:val="2"/>
          <w:numId w:val="45"/>
        </w:numPr>
        <w:rPr>
          <w:rFonts w:cs="Tahoma"/>
        </w:rPr>
      </w:pPr>
      <w:r w:rsidRPr="004737E0">
        <w:t>worked for at least</w:t>
      </w:r>
      <w:r w:rsidRPr="004737E0">
        <w:rPr>
          <w:rFonts w:cs="Tahoma"/>
        </w:rPr>
        <w:t xml:space="preserve"> 330 hours in that </w:t>
      </w:r>
      <w:proofErr w:type="gramStart"/>
      <w:r w:rsidRPr="004737E0">
        <w:rPr>
          <w:rFonts w:cs="Tahoma"/>
        </w:rPr>
        <w:t>10 month</w:t>
      </w:r>
      <w:proofErr w:type="gramEnd"/>
      <w:r w:rsidRPr="004737E0">
        <w:rPr>
          <w:rFonts w:cs="Tahoma"/>
        </w:rPr>
        <w:t xml:space="preserve"> period (just over one day a week), with no more than an eight week gap between two consecutive working days</w:t>
      </w:r>
      <w:r w:rsidR="006668FC" w:rsidRPr="004737E0">
        <w:rPr>
          <w:rFonts w:cs="Tahoma"/>
        </w:rPr>
        <w:t>.</w:t>
      </w:r>
    </w:p>
    <w:p w14:paraId="4041905E" w14:textId="61F48D81" w:rsidR="00B61A8F" w:rsidRPr="004737E0" w:rsidRDefault="00B61A8F" w:rsidP="00314DC7">
      <w:pPr>
        <w:pStyle w:val="BodyText"/>
      </w:pPr>
      <w:r w:rsidRPr="004737E0">
        <w:t>The PPL Act prescribes that only one parent at a time (</w:t>
      </w:r>
      <w:proofErr w:type="gramStart"/>
      <w:r w:rsidRPr="004737E0">
        <w:t>i.e.</w:t>
      </w:r>
      <w:proofErr w:type="gramEnd"/>
      <w:r w:rsidRPr="004737E0">
        <w:t xml:space="preserve"> the primary carer) can receive paid parental leave entitlements.  However, ‘fathers</w:t>
      </w:r>
      <w:r w:rsidR="00644202" w:rsidRPr="004737E0">
        <w:t>’</w:t>
      </w:r>
      <w:r w:rsidRPr="004737E0">
        <w:t xml:space="preserve"> and</w:t>
      </w:r>
      <w:r w:rsidR="00644202" w:rsidRPr="004737E0">
        <w:t xml:space="preserve"> </w:t>
      </w:r>
      <w:r w:rsidRPr="004737E0">
        <w:t>‘partners</w:t>
      </w:r>
      <w:r w:rsidR="00644202" w:rsidRPr="004737E0">
        <w:t>’</w:t>
      </w:r>
      <w:r w:rsidRPr="004737E0">
        <w:t xml:space="preserve"> who are not the primary carer of a child are entitled to a payment of up to two weeks if they take leave to care of a child (born or adopted). The leave must be taken during the first 12 months of the child’s life (or placement for adoption). The payment, known as ‘dad and partner pay’ is calculated at the National Minimum Wage (currently $</w:t>
      </w:r>
      <w:r w:rsidR="00BD0EA0" w:rsidRPr="004737E0">
        <w:t>7</w:t>
      </w:r>
      <w:r w:rsidR="004F5DD8" w:rsidRPr="004737E0">
        <w:t>72.60</w:t>
      </w:r>
      <w:r w:rsidRPr="004737E0">
        <w:t xml:space="preserve"> per week gross). </w:t>
      </w:r>
    </w:p>
    <w:p w14:paraId="2E4C2F21" w14:textId="77777777" w:rsidR="00B61A8F" w:rsidRPr="004737E0" w:rsidRDefault="00B61A8F" w:rsidP="002B0223">
      <w:pPr>
        <w:pStyle w:val="BodyText"/>
        <w:keepNext/>
      </w:pPr>
      <w:proofErr w:type="gramStart"/>
      <w:r w:rsidRPr="004737E0">
        <w:t>In order to</w:t>
      </w:r>
      <w:proofErr w:type="gramEnd"/>
      <w:r w:rsidRPr="004737E0">
        <w:t xml:space="preserve"> be eligible for ‘dad or partner’ pay, an employee must:</w:t>
      </w:r>
    </w:p>
    <w:p w14:paraId="2CC4217C" w14:textId="7C4B4030" w:rsidR="004F5DD8" w:rsidRPr="004737E0" w:rsidRDefault="004F5DD8" w:rsidP="002B0223">
      <w:pPr>
        <w:pStyle w:val="Heading3"/>
        <w:numPr>
          <w:ilvl w:val="2"/>
          <w:numId w:val="47"/>
        </w:numPr>
      </w:pPr>
      <w:r w:rsidRPr="004737E0">
        <w:t xml:space="preserve">care for a newborn or newly adopted </w:t>
      </w:r>
      <w:proofErr w:type="gramStart"/>
      <w:r w:rsidRPr="004737E0">
        <w:t>child;</w:t>
      </w:r>
      <w:proofErr w:type="gramEnd"/>
    </w:p>
    <w:p w14:paraId="3BB8DBAE" w14:textId="7DE57124" w:rsidR="00B61A8F" w:rsidRPr="004737E0" w:rsidRDefault="00B61A8F" w:rsidP="002B0223">
      <w:pPr>
        <w:pStyle w:val="Heading3"/>
        <w:numPr>
          <w:ilvl w:val="2"/>
          <w:numId w:val="47"/>
        </w:numPr>
      </w:pPr>
      <w:r w:rsidRPr="004737E0">
        <w:t>have received an individual adjusted taxable income of $15</w:t>
      </w:r>
      <w:r w:rsidR="005604F2" w:rsidRPr="004737E0">
        <w:t>1,350</w:t>
      </w:r>
      <w:r w:rsidRPr="004737E0">
        <w:t xml:space="preserve"> or less in the financial year either before the date of birth or adoption, or the date of claim (whichever is earlier); and</w:t>
      </w:r>
    </w:p>
    <w:p w14:paraId="3DD0821F" w14:textId="77777777" w:rsidR="00B61A8F" w:rsidRPr="004737E0" w:rsidRDefault="00B61A8F" w:rsidP="002B0223">
      <w:pPr>
        <w:pStyle w:val="Heading3"/>
        <w:numPr>
          <w:ilvl w:val="2"/>
          <w:numId w:val="47"/>
        </w:numPr>
      </w:pPr>
      <w:r w:rsidRPr="004737E0">
        <w:t>satisfy the work test (above</w:t>
      </w:r>
      <w:proofErr w:type="gramStart"/>
      <w:r w:rsidRPr="004737E0">
        <w:t>);</w:t>
      </w:r>
      <w:proofErr w:type="gramEnd"/>
    </w:p>
    <w:p w14:paraId="031CA5EC" w14:textId="77777777" w:rsidR="00B61A8F" w:rsidRPr="004737E0" w:rsidRDefault="00B61A8F" w:rsidP="002B0223">
      <w:pPr>
        <w:pStyle w:val="Heading3"/>
        <w:numPr>
          <w:ilvl w:val="2"/>
          <w:numId w:val="47"/>
        </w:numPr>
      </w:pPr>
      <w:r w:rsidRPr="004737E0">
        <w:lastRenderedPageBreak/>
        <w:t xml:space="preserve">be an Australian </w:t>
      </w:r>
      <w:proofErr w:type="gramStart"/>
      <w:r w:rsidRPr="004737E0">
        <w:t>resident;</w:t>
      </w:r>
      <w:proofErr w:type="gramEnd"/>
    </w:p>
    <w:p w14:paraId="7D160D39" w14:textId="77777777" w:rsidR="00B61A8F" w:rsidRPr="004737E0" w:rsidRDefault="00B61A8F" w:rsidP="002B0223">
      <w:pPr>
        <w:pStyle w:val="Heading3"/>
        <w:numPr>
          <w:ilvl w:val="2"/>
          <w:numId w:val="47"/>
        </w:numPr>
      </w:pPr>
      <w:r w:rsidRPr="004737E0">
        <w:t>use the leave to provide care for the child, whether as primary carer or jointly; and</w:t>
      </w:r>
    </w:p>
    <w:p w14:paraId="52063048" w14:textId="77777777" w:rsidR="00B61A8F" w:rsidRPr="004737E0" w:rsidRDefault="00B61A8F" w:rsidP="002B0223">
      <w:pPr>
        <w:pStyle w:val="Heading3"/>
        <w:numPr>
          <w:ilvl w:val="2"/>
          <w:numId w:val="47"/>
        </w:numPr>
        <w:rPr>
          <w:lang w:eastAsia="en-AU"/>
        </w:rPr>
      </w:pPr>
      <w:r w:rsidRPr="004737E0">
        <w:t>not be working (or taking another form of paid leave, for example annual leave) at the time they receive the</w:t>
      </w:r>
      <w:r w:rsidRPr="004737E0">
        <w:rPr>
          <w:lang w:eastAsia="en-AU"/>
        </w:rPr>
        <w:t xml:space="preserve"> </w:t>
      </w:r>
      <w:r w:rsidRPr="004737E0">
        <w:t>payment</w:t>
      </w:r>
      <w:r w:rsidRPr="004737E0">
        <w:rPr>
          <w:lang w:eastAsia="en-AU"/>
        </w:rPr>
        <w:t>.</w:t>
      </w:r>
    </w:p>
    <w:p w14:paraId="52770C34" w14:textId="3676FB6D" w:rsidR="00B61A8F" w:rsidRPr="004737E0" w:rsidRDefault="00B61A8F" w:rsidP="00314DC7">
      <w:pPr>
        <w:pStyle w:val="BodyText"/>
      </w:pPr>
      <w:r w:rsidRPr="004737E0">
        <w:t xml:space="preserve">Generally, an employee is entitled to apply for paid parental leave up to three months before the child’s birth or adoption.  After applying for paid parental leave an employee can nominate the date on which payments begin </w:t>
      </w:r>
      <w:proofErr w:type="gramStart"/>
      <w:r w:rsidRPr="004737E0">
        <w:t>as long as</w:t>
      </w:r>
      <w:proofErr w:type="gramEnd"/>
      <w:r w:rsidRPr="004737E0">
        <w:t xml:space="preserve"> it is within </w:t>
      </w:r>
      <w:r w:rsidR="006B5CA3" w:rsidRPr="004737E0">
        <w:t>40</w:t>
      </w:r>
      <w:r w:rsidRPr="004737E0">
        <w:t xml:space="preserve"> weeks of the birth or adoption of the child.  If an employee nominates to receive payments outside of this </w:t>
      </w:r>
      <w:proofErr w:type="gramStart"/>
      <w:r w:rsidR="006B5CA3" w:rsidRPr="004737E0">
        <w:t>40</w:t>
      </w:r>
      <w:r w:rsidRPr="004737E0">
        <w:t xml:space="preserve"> week</w:t>
      </w:r>
      <w:proofErr w:type="gramEnd"/>
      <w:r w:rsidRPr="004737E0">
        <w:t xml:space="preserve"> period the number of weeks that an employee will be eligible to receive paid parental leave payments will reduce.  Regardless of the elected start date of payments, parental leave pay must be fully paid within 52 weeks following the child’s birth or adoption.</w:t>
      </w:r>
    </w:p>
    <w:p w14:paraId="3C1BFCC2" w14:textId="77777777" w:rsidR="00B61A8F" w:rsidRPr="004737E0" w:rsidRDefault="00B61A8F" w:rsidP="00314DC7">
      <w:pPr>
        <w:pStyle w:val="BodyText"/>
      </w:pPr>
      <w:r w:rsidRPr="004737E0">
        <w:t xml:space="preserve">Once it is determined that an employee is eligible for paid parental leave payments, the primary carer will receive payments at the level of the National Minimum Wage indexed annually, for a maximum period of 18 weeks.  </w:t>
      </w:r>
    </w:p>
    <w:p w14:paraId="18BC7E76" w14:textId="77777777" w:rsidR="00B61A8F" w:rsidRPr="004737E0" w:rsidRDefault="00B61A8F" w:rsidP="00314DC7">
      <w:pPr>
        <w:pStyle w:val="BodyText"/>
      </w:pPr>
      <w:r w:rsidRPr="004737E0">
        <w:t xml:space="preserve">Paid parental leave payments are counted as an employee’s taxable income.  An employee may be able to transfer their payments to their partner, if they return to work before they have received all their payments.  The person the payment is being </w:t>
      </w:r>
      <w:r w:rsidR="00A25A78" w:rsidRPr="004737E0">
        <w:t>transferred</w:t>
      </w:r>
      <w:r w:rsidRPr="004737E0">
        <w:t xml:space="preserve"> to must lodge a claim and meet the eligibility criteria.</w:t>
      </w:r>
    </w:p>
    <w:p w14:paraId="124C427F" w14:textId="77777777" w:rsidR="00B61A8F" w:rsidRPr="004737E0" w:rsidRDefault="00B61A8F" w:rsidP="00314DC7">
      <w:pPr>
        <w:pStyle w:val="BodyText"/>
      </w:pPr>
      <w:r w:rsidRPr="004737E0">
        <w:t xml:space="preserve">Any provision for payment of parental leave under the PPL Act does not alter existing employee entitlements to paid parental leave under the employment contract.  If an employee is eligible for paid parental leave under the PPL </w:t>
      </w:r>
      <w:proofErr w:type="gramStart"/>
      <w:r w:rsidRPr="004737E0">
        <w:t>Act</w:t>
      </w:r>
      <w:proofErr w:type="gramEnd"/>
      <w:r w:rsidRPr="004737E0">
        <w:t xml:space="preserve"> they can take their payments before, during or after any employer funded parental leave or leave entitlements.</w:t>
      </w:r>
    </w:p>
    <w:p w14:paraId="129FBC82" w14:textId="0D985BAB" w:rsidR="002B75E1" w:rsidRPr="004737E0" w:rsidRDefault="00DA7589" w:rsidP="00314DC7">
      <w:pPr>
        <w:pStyle w:val="BodyText"/>
      </w:pPr>
      <w:proofErr w:type="gramStart"/>
      <w:r w:rsidRPr="004737E0">
        <w:t>Currently,  </w:t>
      </w:r>
      <w:r w:rsidR="00BD0EA0" w:rsidRPr="004737E0">
        <w:t>paid</w:t>
      </w:r>
      <w:proofErr w:type="gramEnd"/>
      <w:r w:rsidR="00BD0EA0" w:rsidRPr="004737E0">
        <w:t xml:space="preserve"> parental leave payments </w:t>
      </w:r>
      <w:r w:rsidR="009D7C7E" w:rsidRPr="004737E0">
        <w:t>are</w:t>
      </w:r>
      <w:r w:rsidR="00BD0EA0" w:rsidRPr="004737E0">
        <w:t xml:space="preserve"> paid to employees </w:t>
      </w:r>
      <w:r w:rsidR="009D7C7E" w:rsidRPr="004737E0">
        <w:t>by their employer o</w:t>
      </w:r>
      <w:r w:rsidR="006B5CA3" w:rsidRPr="004737E0">
        <w:t>r</w:t>
      </w:r>
      <w:r w:rsidR="009D7C7E" w:rsidRPr="004737E0">
        <w:t xml:space="preserve"> directly paid </w:t>
      </w:r>
      <w:r w:rsidR="00BD0EA0" w:rsidRPr="004737E0">
        <w:t>by the Department of Human Services</w:t>
      </w:r>
      <w:r w:rsidR="009D7C7E" w:rsidRPr="004737E0">
        <w:t>.</w:t>
      </w:r>
      <w:r w:rsidR="006B5CA3" w:rsidRPr="004737E0">
        <w:t xml:space="preserve"> </w:t>
      </w:r>
      <w:r w:rsidR="00644202" w:rsidRPr="004737E0">
        <w:t xml:space="preserve">Employers do not play a role in providing dad and partner pay, which is provided directly through the Department of Human Services. </w:t>
      </w:r>
    </w:p>
    <w:p w14:paraId="35024252" w14:textId="77777777" w:rsidR="00DC1B26" w:rsidRPr="004737E0" w:rsidRDefault="00DC1B26">
      <w:pPr>
        <w:pStyle w:val="Heading2"/>
      </w:pPr>
      <w:bookmarkStart w:id="84" w:name="_Toc184627460"/>
      <w:bookmarkStart w:id="85" w:name="_Toc89850619"/>
      <w:r w:rsidRPr="004737E0">
        <w:t>Links to useful websites</w:t>
      </w:r>
      <w:bookmarkEnd w:id="84"/>
      <w:bookmarkEnd w:id="85"/>
    </w:p>
    <w:p w14:paraId="32B724D3" w14:textId="1BD4F66C" w:rsidR="00DC1B26" w:rsidRPr="004737E0" w:rsidRDefault="00DC1B26" w:rsidP="00314DC7">
      <w:pPr>
        <w:pStyle w:val="BodyText"/>
      </w:pPr>
      <w:r w:rsidRPr="004737E0">
        <w:t xml:space="preserve">The following table sets out links to useful websites for more information regarding </w:t>
      </w:r>
      <w:r w:rsidR="009F64B7" w:rsidRPr="004737E0">
        <w:t>employment terms and conditions</w:t>
      </w:r>
      <w:r w:rsidRPr="004737E0">
        <w:t>:</w:t>
      </w:r>
    </w:p>
    <w:p w14:paraId="53FE4D5F" w14:textId="77777777" w:rsidR="00314DC7" w:rsidRPr="004737E0" w:rsidRDefault="00314DC7" w:rsidP="002B0223">
      <w:pPr>
        <w:keepNext/>
        <w:ind w:left="567"/>
      </w:pPr>
    </w:p>
    <w:tbl>
      <w:tblPr>
        <w:tblW w:w="819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97"/>
        <w:gridCol w:w="4094"/>
      </w:tblGrid>
      <w:tr w:rsidR="00DC1B26" w:rsidRPr="004737E0" w14:paraId="1737AB37" w14:textId="77777777" w:rsidTr="002B0223">
        <w:trPr>
          <w:tblHeader/>
        </w:trPr>
        <w:tc>
          <w:tcPr>
            <w:tcW w:w="4097" w:type="dxa"/>
            <w:shd w:val="clear" w:color="auto" w:fill="E0E0E0"/>
          </w:tcPr>
          <w:p w14:paraId="370C6EBF" w14:textId="77777777" w:rsidR="00DC1B26" w:rsidRPr="004737E0" w:rsidRDefault="00DC1B26">
            <w:pPr>
              <w:pStyle w:val="TableSubHeading"/>
              <w:rPr>
                <w:rFonts w:cs="Tahoma"/>
              </w:rPr>
            </w:pPr>
            <w:r w:rsidRPr="004737E0">
              <w:rPr>
                <w:rFonts w:cs="Tahoma"/>
              </w:rPr>
              <w:t>Name</w:t>
            </w:r>
          </w:p>
        </w:tc>
        <w:tc>
          <w:tcPr>
            <w:tcW w:w="4094" w:type="dxa"/>
            <w:shd w:val="clear" w:color="auto" w:fill="E0E0E0"/>
          </w:tcPr>
          <w:p w14:paraId="730162C9" w14:textId="77777777" w:rsidR="00DC1B26" w:rsidRPr="004737E0" w:rsidRDefault="00DC1B26">
            <w:pPr>
              <w:pStyle w:val="TableSubHeading"/>
              <w:rPr>
                <w:rFonts w:cs="Tahoma"/>
              </w:rPr>
            </w:pPr>
            <w:r w:rsidRPr="004737E0">
              <w:rPr>
                <w:rFonts w:cs="Tahoma"/>
              </w:rPr>
              <w:t>Hyperlink</w:t>
            </w:r>
          </w:p>
        </w:tc>
      </w:tr>
      <w:tr w:rsidR="00DC1B26" w:rsidRPr="004737E0" w14:paraId="4034CBCC" w14:textId="77777777" w:rsidTr="009F64B7">
        <w:tc>
          <w:tcPr>
            <w:tcW w:w="4097" w:type="dxa"/>
          </w:tcPr>
          <w:p w14:paraId="4DB00990" w14:textId="29016525" w:rsidR="00DC1B26" w:rsidRPr="004737E0" w:rsidRDefault="00DC1B26" w:rsidP="00141C74">
            <w:pPr>
              <w:pStyle w:val="TableText"/>
              <w:rPr>
                <w:rFonts w:cs="Tahoma"/>
              </w:rPr>
            </w:pPr>
            <w:r w:rsidRPr="004737E0">
              <w:rPr>
                <w:rFonts w:cs="Tahoma"/>
              </w:rPr>
              <w:t xml:space="preserve">Western Australia Department of </w:t>
            </w:r>
            <w:r w:rsidR="00141C74" w:rsidRPr="004737E0">
              <w:rPr>
                <w:rFonts w:cs="Tahoma"/>
              </w:rPr>
              <w:t>Mines, Industry Regulation and Safety (DMIRS)</w:t>
            </w:r>
          </w:p>
        </w:tc>
        <w:tc>
          <w:tcPr>
            <w:tcW w:w="4094" w:type="dxa"/>
          </w:tcPr>
          <w:p w14:paraId="756BB612" w14:textId="02C38B32" w:rsidR="00DC1B26" w:rsidRPr="004737E0" w:rsidRDefault="001A58DB">
            <w:pPr>
              <w:pStyle w:val="TableText"/>
              <w:rPr>
                <w:rFonts w:cs="Tahoma"/>
              </w:rPr>
            </w:pPr>
            <w:hyperlink r:id="rId20" w:history="1">
              <w:r w:rsidR="00681B94" w:rsidRPr="004737E0">
                <w:rPr>
                  <w:rStyle w:val="Hyperlink"/>
                  <w:rFonts w:cs="Tahoma"/>
                </w:rPr>
                <w:t>http://www.commerce.wa.gov.au/index.htm</w:t>
              </w:r>
            </w:hyperlink>
            <w:r w:rsidR="00681B94" w:rsidRPr="004737E0">
              <w:rPr>
                <w:rFonts w:cs="Tahoma"/>
              </w:rPr>
              <w:t xml:space="preserve"> </w:t>
            </w:r>
          </w:p>
        </w:tc>
      </w:tr>
      <w:tr w:rsidR="00DC1B26" w:rsidRPr="004737E0" w14:paraId="637D7BD1" w14:textId="77777777" w:rsidTr="009F64B7">
        <w:tc>
          <w:tcPr>
            <w:tcW w:w="4097" w:type="dxa"/>
          </w:tcPr>
          <w:p w14:paraId="447B234E" w14:textId="77777777" w:rsidR="00DC1B26" w:rsidRPr="004737E0" w:rsidRDefault="00DC1B26">
            <w:pPr>
              <w:pStyle w:val="TableText"/>
              <w:rPr>
                <w:rFonts w:cs="Tahoma"/>
              </w:rPr>
            </w:pPr>
            <w:r w:rsidRPr="004737E0">
              <w:rPr>
                <w:rFonts w:cs="Tahoma"/>
              </w:rPr>
              <w:t>WA Industrial Relations Commission (awards)</w:t>
            </w:r>
          </w:p>
        </w:tc>
        <w:tc>
          <w:tcPr>
            <w:tcW w:w="4094" w:type="dxa"/>
          </w:tcPr>
          <w:p w14:paraId="43064B24" w14:textId="4036FC49" w:rsidR="00DC1B26" w:rsidRPr="004737E0" w:rsidRDefault="00141C74">
            <w:pPr>
              <w:pStyle w:val="TableText"/>
              <w:rPr>
                <w:rFonts w:cs="Tahoma"/>
              </w:rPr>
            </w:pPr>
            <w:r w:rsidRPr="004737E0">
              <w:t>https://www.wairc.wa.gov.au/resources/awards/?Letter=A#results</w:t>
            </w:r>
          </w:p>
        </w:tc>
      </w:tr>
      <w:tr w:rsidR="00DC1B26" w:rsidRPr="004737E0" w14:paraId="42588383" w14:textId="77777777" w:rsidTr="009F64B7">
        <w:tc>
          <w:tcPr>
            <w:tcW w:w="4097" w:type="dxa"/>
          </w:tcPr>
          <w:p w14:paraId="6003F5AA" w14:textId="77777777" w:rsidR="00DC1B26" w:rsidRPr="004737E0" w:rsidRDefault="00DC1B26">
            <w:pPr>
              <w:pStyle w:val="TableText"/>
              <w:rPr>
                <w:rFonts w:cs="Tahoma"/>
                <w:i/>
                <w:iCs/>
              </w:rPr>
            </w:pPr>
            <w:r w:rsidRPr="004737E0">
              <w:rPr>
                <w:rFonts w:cs="Tahoma"/>
                <w:i/>
                <w:iCs/>
                <w:szCs w:val="20"/>
              </w:rPr>
              <w:t>Clerks' (Accountants' Employees) Award 1984</w:t>
            </w:r>
          </w:p>
        </w:tc>
        <w:tc>
          <w:tcPr>
            <w:tcW w:w="4094" w:type="dxa"/>
          </w:tcPr>
          <w:p w14:paraId="12F45473" w14:textId="021DF728" w:rsidR="00DC1B26" w:rsidRPr="004737E0" w:rsidRDefault="00141C74">
            <w:pPr>
              <w:pStyle w:val="TableText"/>
              <w:rPr>
                <w:rStyle w:val="Hyperlink"/>
              </w:rPr>
            </w:pPr>
            <w:r w:rsidRPr="004737E0">
              <w:t>https://www.wairc.wa.gov.au/resources/awards/?id=CLR007</w:t>
            </w:r>
          </w:p>
        </w:tc>
      </w:tr>
      <w:tr w:rsidR="00DC1B26" w:rsidRPr="004737E0" w14:paraId="12353FE0" w14:textId="77777777" w:rsidTr="009F64B7">
        <w:tc>
          <w:tcPr>
            <w:tcW w:w="4097" w:type="dxa"/>
          </w:tcPr>
          <w:p w14:paraId="58BA1A38" w14:textId="77777777" w:rsidR="00DC1B26" w:rsidRPr="004737E0" w:rsidRDefault="00DC1B26">
            <w:pPr>
              <w:pStyle w:val="TableText"/>
              <w:rPr>
                <w:rFonts w:cs="Tahoma"/>
              </w:rPr>
            </w:pPr>
            <w:r w:rsidRPr="004737E0">
              <w:rPr>
                <w:rFonts w:cs="Tahoma"/>
                <w:i/>
                <w:iCs/>
              </w:rPr>
              <w:t xml:space="preserve">Minimum Conditions of Employment Act 1993 </w:t>
            </w:r>
            <w:r w:rsidRPr="004737E0">
              <w:rPr>
                <w:rFonts w:cs="Tahoma"/>
              </w:rPr>
              <w:t>summary</w:t>
            </w:r>
          </w:p>
        </w:tc>
        <w:tc>
          <w:tcPr>
            <w:tcW w:w="4094" w:type="dxa"/>
          </w:tcPr>
          <w:p w14:paraId="768CCA2E" w14:textId="529F7B78" w:rsidR="00DC1B26" w:rsidRPr="004737E0" w:rsidRDefault="00EA2519">
            <w:pPr>
              <w:pStyle w:val="TableText"/>
              <w:rPr>
                <w:rStyle w:val="Hyperlink"/>
              </w:rPr>
            </w:pPr>
            <w:r w:rsidRPr="004737E0">
              <w:t xml:space="preserve"> </w:t>
            </w:r>
            <w:r w:rsidR="00141C74" w:rsidRPr="004737E0">
              <w:rPr>
                <w:rStyle w:val="Hyperlink"/>
              </w:rPr>
              <w:t>https://www.legislation.wa.gov.au/legislation/statutes.nsf/main_mrtitle_603_homepage.html</w:t>
            </w:r>
          </w:p>
        </w:tc>
      </w:tr>
      <w:tr w:rsidR="00DC1B26" w:rsidRPr="004737E0" w14:paraId="43D89554" w14:textId="77777777" w:rsidTr="009F64B7">
        <w:tc>
          <w:tcPr>
            <w:tcW w:w="4097" w:type="dxa"/>
          </w:tcPr>
          <w:p w14:paraId="1FE01CEA" w14:textId="4B507E71" w:rsidR="00DC1B26" w:rsidRPr="004737E0" w:rsidRDefault="00DC1B26">
            <w:pPr>
              <w:pStyle w:val="TableText"/>
              <w:rPr>
                <w:rFonts w:cs="Tahoma"/>
              </w:rPr>
            </w:pPr>
            <w:r w:rsidRPr="004737E0">
              <w:rPr>
                <w:rFonts w:cs="Tahoma"/>
              </w:rPr>
              <w:t>D</w:t>
            </w:r>
            <w:r w:rsidR="00141C74" w:rsidRPr="004737E0">
              <w:rPr>
                <w:rFonts w:cs="Tahoma"/>
              </w:rPr>
              <w:t>MIRS</w:t>
            </w:r>
            <w:r w:rsidRPr="004737E0">
              <w:rPr>
                <w:rFonts w:cs="Tahoma"/>
              </w:rPr>
              <w:t xml:space="preserve"> – Guide to long service leave entitlements in </w:t>
            </w:r>
            <w:smartTag w:uri="urn:schemas-microsoft-com:office:smarttags" w:element="State">
              <w:smartTag w:uri="urn:schemas-microsoft-com:office:smarttags" w:element="place">
                <w:r w:rsidRPr="004737E0">
                  <w:rPr>
                    <w:rFonts w:cs="Tahoma"/>
                  </w:rPr>
                  <w:t>Western Australia</w:t>
                </w:r>
              </w:smartTag>
            </w:smartTag>
          </w:p>
        </w:tc>
        <w:tc>
          <w:tcPr>
            <w:tcW w:w="4094" w:type="dxa"/>
          </w:tcPr>
          <w:p w14:paraId="73C1FABF" w14:textId="22BFAB8C" w:rsidR="00EA2519" w:rsidRPr="004737E0" w:rsidRDefault="001A58DB">
            <w:pPr>
              <w:pStyle w:val="TableText"/>
              <w:rPr>
                <w:rStyle w:val="Hyperlink"/>
                <w:rFonts w:cs="Tahoma"/>
              </w:rPr>
            </w:pPr>
            <w:hyperlink r:id="rId21" w:history="1">
              <w:r w:rsidR="00EA2519" w:rsidRPr="004737E0">
                <w:rPr>
                  <w:rStyle w:val="Hyperlink"/>
                  <w:rFonts w:cs="Tahoma"/>
                </w:rPr>
                <w:t>http://www.commerce.wa.gov.au/labour-relations/long-service-leave-0</w:t>
              </w:r>
            </w:hyperlink>
          </w:p>
          <w:p w14:paraId="73BD6500" w14:textId="25C56A32" w:rsidR="00DC1B26" w:rsidRPr="004737E0" w:rsidRDefault="00DC1B26">
            <w:pPr>
              <w:pStyle w:val="TableText"/>
              <w:rPr>
                <w:rStyle w:val="Hyperlink"/>
              </w:rPr>
            </w:pPr>
          </w:p>
        </w:tc>
      </w:tr>
    </w:tbl>
    <w:p w14:paraId="66E599BF" w14:textId="75B43E40" w:rsidR="00DC1B26" w:rsidRPr="004737E0" w:rsidRDefault="00DC1B26" w:rsidP="00314DC7">
      <w:pPr>
        <w:pStyle w:val="LetterBodyText"/>
      </w:pPr>
    </w:p>
    <w:p w14:paraId="1EC513B7" w14:textId="77777777" w:rsidR="00314DC7" w:rsidRPr="004737E0" w:rsidRDefault="00314DC7" w:rsidP="00314DC7">
      <w:pPr>
        <w:pStyle w:val="LetterBodyText"/>
      </w:pPr>
    </w:p>
    <w:p w14:paraId="11481340" w14:textId="77777777" w:rsidR="00DC1B26" w:rsidRPr="004737E0" w:rsidRDefault="00DC1B26">
      <w:pPr>
        <w:spacing w:after="240"/>
        <w:jc w:val="center"/>
        <w:rPr>
          <w:rFonts w:cs="Tahoma"/>
          <w:b/>
        </w:rPr>
        <w:sectPr w:rsidR="00DC1B26" w:rsidRPr="004737E0" w:rsidSect="003848C7">
          <w:pgSz w:w="11907" w:h="16840"/>
          <w:pgMar w:top="1134" w:right="1134" w:bottom="1134" w:left="1134" w:header="567" w:footer="567" w:gutter="0"/>
          <w:paperSrc w:first="11" w:other="11"/>
          <w:cols w:space="720"/>
          <w:docGrid w:linePitch="272"/>
        </w:sectPr>
      </w:pPr>
    </w:p>
    <w:p w14:paraId="15173015" w14:textId="77777777" w:rsidR="00DC1B26" w:rsidRPr="004737E0" w:rsidRDefault="00DC1B26">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359C4117" w14:textId="77777777" w:rsidR="00DC1B26" w:rsidRPr="004737E0" w:rsidRDefault="00DC1B26">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4679D051" w14:textId="77777777" w:rsidR="00DC1B26" w:rsidRPr="004737E0" w:rsidRDefault="00DC1B26">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4A399FC6" w14:textId="77777777" w:rsidR="00DC1B26" w:rsidRPr="004737E0" w:rsidRDefault="00DC1B26">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1FB33B6F" w14:textId="77777777" w:rsidR="00DC1B26" w:rsidRPr="004737E0" w:rsidRDefault="00DC1B26">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39FBD642" w14:textId="77777777" w:rsidR="00DC1B26" w:rsidRPr="004737E0" w:rsidRDefault="00DC1B26">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0D578004" w14:textId="77777777" w:rsidR="00DC1B26" w:rsidRPr="004737E0" w:rsidRDefault="00DC1B26">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70D6CB5A" w14:textId="77777777" w:rsidR="00DC1B26" w:rsidRPr="004737E0" w:rsidRDefault="00DC1B26">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7B443AD8" w14:textId="77777777" w:rsidR="00DC1B26" w:rsidRPr="004737E0" w:rsidRDefault="00DC1B26">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03927A1E" w14:textId="77777777" w:rsidR="00DC1B26" w:rsidRPr="004737E0" w:rsidRDefault="00DC1B26">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256377F0" w14:textId="77777777" w:rsidR="00DC1B26" w:rsidRPr="004737E0" w:rsidRDefault="00DC1B26">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73FCFE03" w14:textId="77777777" w:rsidR="00DC1B26" w:rsidRPr="004737E0" w:rsidRDefault="00DC1B26">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4BA9B266" w14:textId="77777777" w:rsidR="00DC1B26" w:rsidRPr="004737E0" w:rsidRDefault="00DC1B26">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482DCFE4" w14:textId="77777777" w:rsidR="00DC1B26" w:rsidRPr="004737E0" w:rsidRDefault="00DC1B26">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208D39B1" w14:textId="77777777" w:rsidR="00DC1B26" w:rsidRPr="004737E0" w:rsidRDefault="00DC1B26">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64EB094D" w14:textId="77777777" w:rsidR="00DC1B26" w:rsidRPr="004737E0" w:rsidRDefault="00DC1B26">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27D0AC2F" w14:textId="77777777" w:rsidR="00DC1B26" w:rsidRPr="004737E0" w:rsidRDefault="00DC1B26">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0B6A5F6B" w14:textId="77777777" w:rsidR="00DC1B26" w:rsidRPr="004737E0" w:rsidRDefault="00DC1B26">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0ADB4545" w14:textId="77777777" w:rsidR="00DC1B26" w:rsidRPr="004737E0" w:rsidRDefault="00DC1B26">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18FD20CA" w14:textId="77777777" w:rsidR="00DC1B26" w:rsidRPr="004737E0" w:rsidRDefault="00DC1B26">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41DFAC1E" w14:textId="77777777" w:rsidR="00DC1B26" w:rsidRPr="004737E0" w:rsidRDefault="00DC1B26">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3CDAC05C" w14:textId="77777777" w:rsidR="00DC1B26" w:rsidRPr="004737E0" w:rsidRDefault="00DC1B26">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2F124B83" w14:textId="77777777" w:rsidR="00DC1B26" w:rsidRPr="004737E0" w:rsidRDefault="00DC1B26">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6BE79C01" w14:textId="77777777" w:rsidR="00DC1B26" w:rsidRPr="004737E0" w:rsidRDefault="00DC1B26">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2F58D424" w14:textId="77777777" w:rsidR="00DC1B26" w:rsidRPr="004737E0" w:rsidRDefault="00DC1B26">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b/>
        </w:rPr>
      </w:pPr>
      <w:r w:rsidRPr="004737E0">
        <w:rPr>
          <w:rFonts w:cs="Tahoma"/>
          <w:b/>
          <w:sz w:val="32"/>
        </w:rPr>
        <w:t>PROCEDURES</w:t>
      </w:r>
    </w:p>
    <w:p w14:paraId="7DCF33A1" w14:textId="77777777" w:rsidR="00DC1B26" w:rsidRPr="004737E0" w:rsidRDefault="00DC1B26">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10FC9D6E" w14:textId="77777777" w:rsidR="00DC1B26" w:rsidRPr="004737E0" w:rsidRDefault="00DC1B26">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463034D7" w14:textId="77777777" w:rsidR="00DC1B26" w:rsidRPr="004737E0" w:rsidRDefault="00DC1B26">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4267F891" w14:textId="77777777" w:rsidR="00DC1B26" w:rsidRPr="004737E0" w:rsidRDefault="00DC1B26">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29B7B210" w14:textId="77777777" w:rsidR="00DC1B26" w:rsidRPr="004737E0" w:rsidRDefault="00DC1B26">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0736CC0F" w14:textId="77777777" w:rsidR="00DC1B26" w:rsidRPr="004737E0" w:rsidRDefault="00DC1B26">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5C3F106C" w14:textId="77777777" w:rsidR="00DC1B26" w:rsidRPr="004737E0" w:rsidRDefault="00DC1B26">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7A65E92E" w14:textId="77777777" w:rsidR="00DC1B26" w:rsidRPr="004737E0" w:rsidRDefault="00DC1B26">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32AF83C5" w14:textId="77777777" w:rsidR="00DC1B26" w:rsidRPr="004737E0" w:rsidRDefault="00DC1B26">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125EF25D" w14:textId="77777777" w:rsidR="00DC1B26" w:rsidRPr="004737E0" w:rsidRDefault="00DC1B26">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5F848C6F" w14:textId="77777777" w:rsidR="00DC1B26" w:rsidRPr="004737E0" w:rsidRDefault="00DC1B26">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7B0C766E" w14:textId="77777777" w:rsidR="00DC1B26" w:rsidRPr="004737E0" w:rsidRDefault="00DC1B26">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282860AF" w14:textId="77777777" w:rsidR="00DC1B26" w:rsidRPr="004737E0" w:rsidRDefault="00DC1B26">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3011E3D4" w14:textId="77777777" w:rsidR="00DC1B26" w:rsidRPr="004737E0" w:rsidRDefault="00DC1B26">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395E1615" w14:textId="77777777" w:rsidR="00DC1B26" w:rsidRPr="004737E0" w:rsidRDefault="00DC1B26">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6981E3D7" w14:textId="77777777" w:rsidR="00DC1B26" w:rsidRPr="004737E0" w:rsidRDefault="00DC1B26">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370EA27F" w14:textId="77777777" w:rsidR="00DC1B26" w:rsidRPr="004737E0" w:rsidRDefault="00DC1B26">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477CB17C" w14:textId="77777777" w:rsidR="00DC1B26" w:rsidRPr="004737E0" w:rsidRDefault="00DC1B26">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15B1C99A" w14:textId="77777777" w:rsidR="00DC1B26" w:rsidRPr="004737E0" w:rsidRDefault="00DC1B26">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608FCD78" w14:textId="77777777" w:rsidR="00DC1B26" w:rsidRPr="004737E0" w:rsidRDefault="00DC1B26">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07CA5B19" w14:textId="77777777" w:rsidR="00DC1B26" w:rsidRPr="004737E0" w:rsidRDefault="00DC1B26">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79159423" w14:textId="77777777" w:rsidR="00DC1B26" w:rsidRPr="004737E0" w:rsidRDefault="00DC1B26">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4BE0FC8C" w14:textId="77777777" w:rsidR="00DC1B26" w:rsidRPr="004737E0" w:rsidRDefault="00DC1B26">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11456E30" w14:textId="77777777" w:rsidR="00DC1B26" w:rsidRPr="004737E0" w:rsidRDefault="00DC1B26">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2FA0ED6C" w14:textId="77777777" w:rsidR="00DC1B26" w:rsidRPr="004737E0" w:rsidRDefault="00DC1B26">
      <w:pPr>
        <w:spacing w:after="240"/>
        <w:jc w:val="center"/>
        <w:rPr>
          <w:rFonts w:cs="Tahoma"/>
          <w:b/>
        </w:rPr>
        <w:sectPr w:rsidR="00DC1B26" w:rsidRPr="004737E0" w:rsidSect="003848C7">
          <w:pgSz w:w="11907" w:h="16840"/>
          <w:pgMar w:top="1134" w:right="1134" w:bottom="1134" w:left="1134" w:header="567" w:footer="567" w:gutter="0"/>
          <w:paperSrc w:first="11" w:other="11"/>
          <w:cols w:space="720"/>
          <w:docGrid w:linePitch="272"/>
        </w:sectPr>
      </w:pPr>
    </w:p>
    <w:p w14:paraId="688CD62A" w14:textId="7AA98715" w:rsidR="00133E79" w:rsidRDefault="00133E79" w:rsidP="00133E79">
      <w:pPr>
        <w:pStyle w:val="BodyText"/>
        <w:ind w:left="0"/>
      </w:pPr>
      <w:bookmarkStart w:id="86" w:name="_Hlt26784618"/>
      <w:bookmarkStart w:id="87" w:name="_Toc184627461"/>
      <w:bookmarkEnd w:id="86"/>
    </w:p>
    <w:p w14:paraId="3E1D4012" w14:textId="77777777" w:rsidR="00133E79" w:rsidRPr="00133E79" w:rsidRDefault="00133E79" w:rsidP="00133E79">
      <w:pPr>
        <w:pStyle w:val="Heading1"/>
        <w:rPr>
          <w:rFonts w:cs="Tahoma"/>
        </w:rPr>
      </w:pPr>
      <w:bookmarkStart w:id="88" w:name="_Toc87004525"/>
      <w:bookmarkStart w:id="89" w:name="_Toc89850620"/>
      <w:r w:rsidRPr="00133E79">
        <w:rPr>
          <w:rFonts w:cs="Tahoma"/>
        </w:rPr>
        <w:lastRenderedPageBreak/>
        <w:t>PRIVACY OBLIGATIONS</w:t>
      </w:r>
      <w:bookmarkEnd w:id="88"/>
      <w:bookmarkEnd w:id="89"/>
    </w:p>
    <w:p w14:paraId="032FBFCB" w14:textId="77777777" w:rsidR="00133E79" w:rsidRPr="001269C3" w:rsidRDefault="00133E79" w:rsidP="001269C3">
      <w:pPr>
        <w:pStyle w:val="BodyText"/>
        <w:rPr>
          <w:b/>
        </w:rPr>
      </w:pPr>
      <w:r w:rsidRPr="001269C3">
        <w:rPr>
          <w:b/>
        </w:rPr>
        <w:t>PRIVACY OBLIGATIONS IN RESPECT OF EMPLOYEES, CONTRACTORS, WORK EXPERIENCE STAFF, VOLUNTEERS AND JOB APPLICANTS ONLY</w:t>
      </w:r>
    </w:p>
    <w:p w14:paraId="59DD8CA3" w14:textId="77777777" w:rsidR="00133E79" w:rsidRPr="001E0121" w:rsidRDefault="00133E79" w:rsidP="00133E79">
      <w:pPr>
        <w:pStyle w:val="Heading2"/>
        <w:rPr>
          <w:b w:val="0"/>
        </w:rPr>
      </w:pPr>
      <w:bookmarkStart w:id="90" w:name="_Toc87004526"/>
      <w:bookmarkStart w:id="91" w:name="_Toc89850621"/>
      <w:r w:rsidRPr="001E0121">
        <w:t>General</w:t>
      </w:r>
      <w:bookmarkEnd w:id="90"/>
      <w:bookmarkEnd w:id="91"/>
    </w:p>
    <w:p w14:paraId="23692468" w14:textId="6AD582FE" w:rsidR="00133E79" w:rsidRDefault="00133E79" w:rsidP="00133E79">
      <w:pPr>
        <w:pStyle w:val="BodyText"/>
        <w:rPr>
          <w:rFonts w:cs="Tahoma"/>
        </w:rPr>
      </w:pPr>
      <w:r>
        <w:rPr>
          <w:rFonts w:cs="Tahoma"/>
        </w:rPr>
        <w:t xml:space="preserve">The </w:t>
      </w:r>
      <w:r w:rsidRPr="00D82DBB">
        <w:rPr>
          <w:rFonts w:cs="Tahoma"/>
          <w:i/>
        </w:rPr>
        <w:t>Privacy Act 1988</w:t>
      </w:r>
      <w:r>
        <w:rPr>
          <w:rFonts w:cs="Tahoma"/>
        </w:rPr>
        <w:t xml:space="preserve"> (</w:t>
      </w:r>
      <w:proofErr w:type="spellStart"/>
      <w:r>
        <w:rPr>
          <w:rFonts w:cs="Tahoma"/>
        </w:rPr>
        <w:t>Cth</w:t>
      </w:r>
      <w:proofErr w:type="spellEnd"/>
      <w:r>
        <w:rPr>
          <w:rFonts w:cs="Tahoma"/>
        </w:rPr>
        <w:t>) requires organisations to protect personal information handled by them.  The Privacy Act contains 13 Australian Privacy Principles (</w:t>
      </w:r>
      <w:r w:rsidRPr="00D82DBB">
        <w:rPr>
          <w:rFonts w:cs="Tahoma"/>
          <w:b/>
        </w:rPr>
        <w:t>APPs</w:t>
      </w:r>
      <w:r>
        <w:rPr>
          <w:rFonts w:cs="Tahoma"/>
        </w:rPr>
        <w:t xml:space="preserve">) which require organisations to ‘design for privacy’ and cover open and transparent management of personal information (APP1), collection of information (APP3 to APP5), use and disclosure (APP6), quality of personal information (APP10), data security (APP11), access and correction (APP12 and 13), government identifiers (APP9), anonymity (APP2), </w:t>
      </w:r>
      <w:r w:rsidR="00933AA7">
        <w:rPr>
          <w:rFonts w:cs="Tahoma"/>
        </w:rPr>
        <w:t xml:space="preserve">direct marketing (APP7) </w:t>
      </w:r>
      <w:r>
        <w:rPr>
          <w:rFonts w:cs="Tahoma"/>
        </w:rPr>
        <w:t>and cross border disclosure of information (APP8).  The Privacy Act also contains provisions for credit reporting bodies and credit providers, and provisions for a mandatory data breach notification scheme.</w:t>
      </w:r>
    </w:p>
    <w:p w14:paraId="13A67670" w14:textId="471A74E2" w:rsidR="00133E79" w:rsidRDefault="00133E79" w:rsidP="00133E79">
      <w:pPr>
        <w:pStyle w:val="BodyText"/>
        <w:rPr>
          <w:rFonts w:cs="Tahoma"/>
        </w:rPr>
      </w:pPr>
      <w:r>
        <w:rPr>
          <w:rFonts w:cs="Tahoma"/>
        </w:rPr>
        <w:t xml:space="preserve">The Privacy Act </w:t>
      </w:r>
      <w:r>
        <w:rPr>
          <w:rFonts w:cs="Tahoma"/>
          <w:b/>
          <w:bCs/>
        </w:rPr>
        <w:t xml:space="preserve">does not </w:t>
      </w:r>
      <w:r>
        <w:rPr>
          <w:rFonts w:cs="Tahoma"/>
        </w:rPr>
        <w:t>apply to small businesses who have not had a turnover $3 million or more in any year since 2002, unless the business provides a health service, engages in certain business types (for example, operates a residential tenancy database), discloses personal information for a benefit, service, or advantage, provides a benefit, service, or advantage to collect personal information from a third party, is a contracted service provider with the Australian Government, is a credit reporting body or credit provider, or is a related body corporate to an entity who is bound to comply with the Privacy Act.</w:t>
      </w:r>
    </w:p>
    <w:p w14:paraId="741A5331" w14:textId="78C14167" w:rsidR="00133E79" w:rsidRPr="00F81758" w:rsidRDefault="00133E79" w:rsidP="00133E79">
      <w:pPr>
        <w:pStyle w:val="BodyText"/>
        <w:rPr>
          <w:rFonts w:cs="Tahoma"/>
        </w:rPr>
      </w:pPr>
      <w:r>
        <w:rPr>
          <w:rFonts w:cs="Tahoma"/>
        </w:rPr>
        <w:t>T</w:t>
      </w:r>
      <w:r w:rsidRPr="00F81758">
        <w:rPr>
          <w:rFonts w:cs="Tahoma"/>
        </w:rPr>
        <w:t xml:space="preserve">he Privacy Act </w:t>
      </w:r>
      <w:r>
        <w:rPr>
          <w:rFonts w:cs="Tahoma"/>
        </w:rPr>
        <w:t xml:space="preserve">exempts acts done or practices engaged in relation to </w:t>
      </w:r>
      <w:r w:rsidRPr="00F81758">
        <w:rPr>
          <w:rFonts w:cs="Tahoma"/>
        </w:rPr>
        <w:t xml:space="preserve">‘employee records’ in </w:t>
      </w:r>
      <w:r>
        <w:rPr>
          <w:rFonts w:cs="Tahoma"/>
        </w:rPr>
        <w:t xml:space="preserve">some </w:t>
      </w:r>
      <w:r w:rsidRPr="00F81758">
        <w:rPr>
          <w:rFonts w:cs="Tahoma"/>
        </w:rPr>
        <w:t>circumstances.  Acts done, or practices engaged in by the employer, which are directly related to:</w:t>
      </w:r>
    </w:p>
    <w:p w14:paraId="30F67AF5" w14:textId="28F6F2EC" w:rsidR="00133E79" w:rsidRPr="00F81758" w:rsidRDefault="00133E79" w:rsidP="00E2281E">
      <w:pPr>
        <w:pStyle w:val="Heading3"/>
        <w:rPr>
          <w:rFonts w:cs="Tahoma"/>
        </w:rPr>
      </w:pPr>
      <w:r w:rsidRPr="00F81758">
        <w:rPr>
          <w:rFonts w:cs="Tahoma"/>
        </w:rPr>
        <w:t xml:space="preserve">a current or former employment relationship between the employer and the employee; </w:t>
      </w:r>
      <w:r>
        <w:rPr>
          <w:rFonts w:cs="Tahoma"/>
        </w:rPr>
        <w:t>and</w:t>
      </w:r>
    </w:p>
    <w:p w14:paraId="7AD7E217" w14:textId="0238948C" w:rsidR="00133E79" w:rsidRPr="00F81758" w:rsidRDefault="00133E79" w:rsidP="00E2281E">
      <w:pPr>
        <w:pStyle w:val="Heading3"/>
        <w:rPr>
          <w:rFonts w:cs="Tahoma"/>
        </w:rPr>
      </w:pPr>
      <w:r w:rsidRPr="00F81758">
        <w:rPr>
          <w:rFonts w:cs="Tahoma"/>
        </w:rPr>
        <w:t>an employee record held by the employer and relating to the employee,</w:t>
      </w:r>
    </w:p>
    <w:p w14:paraId="47098B6F" w14:textId="77777777" w:rsidR="00133E79" w:rsidRDefault="00133E79" w:rsidP="00133E79">
      <w:pPr>
        <w:pStyle w:val="BodyText"/>
        <w:rPr>
          <w:rFonts w:cs="Tahoma"/>
        </w:rPr>
      </w:pPr>
      <w:r w:rsidRPr="00F81758">
        <w:rPr>
          <w:rFonts w:cs="Tahoma"/>
        </w:rPr>
        <w:t xml:space="preserve">are exempt from </w:t>
      </w:r>
      <w:r>
        <w:rPr>
          <w:rFonts w:cs="Tahoma"/>
        </w:rPr>
        <w:t xml:space="preserve">compliance with </w:t>
      </w:r>
      <w:r w:rsidRPr="00F81758">
        <w:rPr>
          <w:rFonts w:cs="Tahoma"/>
        </w:rPr>
        <w:t xml:space="preserve">the </w:t>
      </w:r>
      <w:r w:rsidRPr="00F81758">
        <w:rPr>
          <w:rFonts w:cs="Tahoma"/>
          <w:i/>
          <w:iCs/>
        </w:rPr>
        <w:t>Privacy Act</w:t>
      </w:r>
      <w:r w:rsidRPr="00F81758">
        <w:rPr>
          <w:rFonts w:cs="Tahoma"/>
        </w:rPr>
        <w:t xml:space="preserve">, including the </w:t>
      </w:r>
      <w:r w:rsidRPr="00DA7589">
        <w:rPr>
          <w:rFonts w:cs="Tahoma"/>
        </w:rPr>
        <w:t>A</w:t>
      </w:r>
      <w:r w:rsidRPr="00F81758">
        <w:rPr>
          <w:rFonts w:cs="Tahoma"/>
        </w:rPr>
        <w:t>PPs</w:t>
      </w:r>
      <w:r w:rsidRPr="001135D0">
        <w:rPr>
          <w:rFonts w:cs="Tahoma"/>
        </w:rPr>
        <w:t>.</w:t>
      </w:r>
    </w:p>
    <w:p w14:paraId="5436FD8F" w14:textId="2967F838" w:rsidR="00133E79" w:rsidRDefault="00133E79" w:rsidP="00133E79">
      <w:pPr>
        <w:pStyle w:val="BodyText"/>
        <w:rPr>
          <w:rFonts w:cs="Tahoma"/>
        </w:rPr>
      </w:pPr>
      <w:r>
        <w:rPr>
          <w:rFonts w:cs="Tahoma"/>
        </w:rPr>
        <w:t>The exemption only relates to acts (such as disclosure of personal information) for purposes that are directly related to the employment of the individual and directly related to an employee record.  Accordingly, acts such as giving a list of employee names to a telemarketing firm are not directly related to the employment relationship and are therefore not exempted.  Not all information held about an employee will amount to an employee record for the purposes of the exemption.  An employee record is any personal information relating to the employment of the employee.  If personal information held by an employer does not relate to the employee’s employment, the exemption will not apply.  Whether personal information relates to the employee’s employment will depend on the circumstances.</w:t>
      </w:r>
    </w:p>
    <w:p w14:paraId="5CAA47CA" w14:textId="61F905F0" w:rsidR="00133E79" w:rsidRDefault="00133E79" w:rsidP="00133E79">
      <w:pPr>
        <w:pStyle w:val="BodyText"/>
        <w:rPr>
          <w:rFonts w:cs="Tahoma"/>
        </w:rPr>
      </w:pPr>
      <w:r>
        <w:rPr>
          <w:rFonts w:cs="Tahoma"/>
        </w:rPr>
        <w:t xml:space="preserve">The exemption does not cover personal information of any non-employee, such as unsuccessful job applicants, contractors, </w:t>
      </w:r>
      <w:proofErr w:type="gramStart"/>
      <w:r>
        <w:rPr>
          <w:rFonts w:cs="Tahoma"/>
        </w:rPr>
        <w:t>consultants</w:t>
      </w:r>
      <w:proofErr w:type="gramEnd"/>
      <w:r>
        <w:rPr>
          <w:rFonts w:cs="Tahoma"/>
        </w:rPr>
        <w:t xml:space="preserve"> or volunteers.  Accordingly, any acts or practices in relation to information collected from these individuals will be governed by the Act and the APPs.  Additionally, any act </w:t>
      </w:r>
      <w:proofErr w:type="gramStart"/>
      <w:r>
        <w:rPr>
          <w:rFonts w:cs="Tahoma"/>
        </w:rPr>
        <w:t>done</w:t>
      </w:r>
      <w:proofErr w:type="gramEnd"/>
      <w:r>
        <w:rPr>
          <w:rFonts w:cs="Tahoma"/>
        </w:rPr>
        <w:t xml:space="preserve"> or practice engaged in by a contractor, consultant, or volunteer in relation to an employee record will not fall under the exemption—the act done or practice engaged in must be by the employer themselves.</w:t>
      </w:r>
    </w:p>
    <w:p w14:paraId="0B90FF5B" w14:textId="77777777" w:rsidR="00133E79" w:rsidRDefault="00133E79" w:rsidP="00133E79">
      <w:pPr>
        <w:pStyle w:val="BodyText"/>
        <w:rPr>
          <w:rFonts w:cs="Tahoma"/>
        </w:rPr>
      </w:pPr>
      <w:r w:rsidRPr="00133E79">
        <w:t>The</w:t>
      </w:r>
      <w:r>
        <w:rPr>
          <w:rFonts w:cs="Tahoma"/>
        </w:rPr>
        <w:t xml:space="preserve"> exemption only applies once an organisation holds the employee record.  An organisation must still comply with its obligations under the Privacy Act in relation to collection of the information, including notifying employees of the APP 5 matters (discussed below).</w:t>
      </w:r>
    </w:p>
    <w:p w14:paraId="54A0F9E8" w14:textId="77777777" w:rsidR="00133E79" w:rsidRDefault="00133E79" w:rsidP="00133E79">
      <w:pPr>
        <w:pStyle w:val="BodyText"/>
        <w:rPr>
          <w:rFonts w:cs="Tahoma"/>
        </w:rPr>
      </w:pPr>
      <w:r w:rsidRPr="00133E79">
        <w:t>Personal</w:t>
      </w:r>
      <w:r>
        <w:rPr>
          <w:rFonts w:cs="Tahoma"/>
        </w:rPr>
        <w:t xml:space="preserve"> Information is defined by the </w:t>
      </w:r>
      <w:r>
        <w:rPr>
          <w:rFonts w:cs="Tahoma"/>
          <w:i/>
          <w:iCs/>
        </w:rPr>
        <w:t>Privacy Act</w:t>
      </w:r>
      <w:r>
        <w:rPr>
          <w:rFonts w:cs="Tahoma"/>
        </w:rPr>
        <w:t xml:space="preserve"> to mean </w:t>
      </w:r>
      <w:r w:rsidRPr="00C33E7A">
        <w:rPr>
          <w:rFonts w:cs="Tahoma"/>
        </w:rPr>
        <w:t>information or an opinion about an identified individual, or an individual who is reasonably identifiable, whether the information or opinion is true or not and whether recorded in material form or not.</w:t>
      </w:r>
    </w:p>
    <w:p w14:paraId="3EA02DCC" w14:textId="4001FECB" w:rsidR="00133E79" w:rsidRDefault="00133E79" w:rsidP="00E2281E">
      <w:pPr>
        <w:pStyle w:val="BodyText"/>
        <w:rPr>
          <w:rFonts w:cs="Tahoma"/>
        </w:rPr>
      </w:pPr>
      <w:r w:rsidRPr="00E2281E">
        <w:t>The</w:t>
      </w:r>
      <w:r>
        <w:rPr>
          <w:rFonts w:cs="Tahoma"/>
        </w:rPr>
        <w:t xml:space="preserve"> APPs are administered by the Office of the Australian Information Commissioner.  The Commissioner has the power under the Privacy Act to:</w:t>
      </w:r>
    </w:p>
    <w:p w14:paraId="2209AFE5" w14:textId="77777777" w:rsidR="00133E79" w:rsidRDefault="00133E79" w:rsidP="00E2281E">
      <w:pPr>
        <w:pStyle w:val="Heading3"/>
        <w:numPr>
          <w:ilvl w:val="2"/>
          <w:numId w:val="91"/>
        </w:numPr>
      </w:pPr>
      <w:r>
        <w:lastRenderedPageBreak/>
        <w:t xml:space="preserve">investigate a complaint an individual has made to the </w:t>
      </w:r>
      <w:proofErr w:type="gramStart"/>
      <w:r>
        <w:t>Commissioner;</w:t>
      </w:r>
      <w:proofErr w:type="gramEnd"/>
    </w:p>
    <w:p w14:paraId="6AEA5B63" w14:textId="77777777" w:rsidR="00133E79" w:rsidRDefault="00133E79" w:rsidP="00E2281E">
      <w:pPr>
        <w:pStyle w:val="Heading3"/>
      </w:pPr>
      <w:r w:rsidRPr="00E2281E">
        <w:rPr>
          <w:rFonts w:cs="Tahoma"/>
        </w:rPr>
        <w:t>investigate</w:t>
      </w:r>
      <w:r>
        <w:t>, on the Commissioner’s initiative, an act or practice that may be a breach of privacy (even if no complaint has been made</w:t>
      </w:r>
      <w:proofErr w:type="gramStart"/>
      <w:r>
        <w:t>);</w:t>
      </w:r>
      <w:proofErr w:type="gramEnd"/>
      <w:r>
        <w:t xml:space="preserve"> </w:t>
      </w:r>
    </w:p>
    <w:p w14:paraId="3BC0E35F" w14:textId="77777777" w:rsidR="00133E79" w:rsidRDefault="00133E79" w:rsidP="00E2281E">
      <w:pPr>
        <w:pStyle w:val="Heading3"/>
      </w:pPr>
      <w:r w:rsidRPr="00E2281E">
        <w:rPr>
          <w:rFonts w:cs="Tahoma"/>
        </w:rPr>
        <w:t>conduct</w:t>
      </w:r>
      <w:r>
        <w:t xml:space="preserve"> a privacy assessment of whether an entity is maintaining and handling personal information in accordance with the Privacy </w:t>
      </w:r>
      <w:proofErr w:type="gramStart"/>
      <w:r>
        <w:t>Act;</w:t>
      </w:r>
      <w:proofErr w:type="gramEnd"/>
    </w:p>
    <w:p w14:paraId="71DF7778" w14:textId="77777777" w:rsidR="00133E79" w:rsidRDefault="00133E79" w:rsidP="00E2281E">
      <w:pPr>
        <w:pStyle w:val="Heading3"/>
      </w:pPr>
      <w:r w:rsidRPr="00E2281E">
        <w:rPr>
          <w:rFonts w:cs="Tahoma"/>
        </w:rPr>
        <w:t>ask</w:t>
      </w:r>
      <w:r>
        <w:t xml:space="preserve"> an entity to develop an enforceable code, and register codes that have been voluntarily </w:t>
      </w:r>
      <w:proofErr w:type="gramStart"/>
      <w:r>
        <w:t>developed;</w:t>
      </w:r>
      <w:proofErr w:type="gramEnd"/>
    </w:p>
    <w:p w14:paraId="24F72D22" w14:textId="77777777" w:rsidR="00133E79" w:rsidRDefault="00133E79" w:rsidP="00E2281E">
      <w:pPr>
        <w:pStyle w:val="Heading3"/>
      </w:pPr>
      <w:r>
        <w:t xml:space="preserve">direct a government agency to undertake a privacy impact assessment about a proposed activity or </w:t>
      </w:r>
      <w:proofErr w:type="gramStart"/>
      <w:r>
        <w:t>function;</w:t>
      </w:r>
      <w:proofErr w:type="gramEnd"/>
    </w:p>
    <w:p w14:paraId="398B329D" w14:textId="77777777" w:rsidR="00133E79" w:rsidRDefault="00133E79" w:rsidP="00E2281E">
      <w:pPr>
        <w:pStyle w:val="Heading3"/>
      </w:pPr>
      <w:r>
        <w:t xml:space="preserve">make a determination after investigating or complaint or conducting an investigation, including that an organisation </w:t>
      </w:r>
      <w:proofErr w:type="gramStart"/>
      <w:r>
        <w:t>compensate</w:t>
      </w:r>
      <w:proofErr w:type="gramEnd"/>
      <w:r>
        <w:t xml:space="preserve"> affected individuals;</w:t>
      </w:r>
    </w:p>
    <w:p w14:paraId="2C2192E5" w14:textId="77777777" w:rsidR="00133E79" w:rsidRDefault="00133E79" w:rsidP="00E2281E">
      <w:pPr>
        <w:pStyle w:val="Heading3"/>
      </w:pPr>
      <w:r>
        <w:t xml:space="preserve">accept a court-enforceable undertaking from an </w:t>
      </w:r>
      <w:proofErr w:type="gramStart"/>
      <w:r>
        <w:t>organisation;</w:t>
      </w:r>
      <w:proofErr w:type="gramEnd"/>
      <w:r>
        <w:t xml:space="preserve"> </w:t>
      </w:r>
    </w:p>
    <w:p w14:paraId="1F0D1736" w14:textId="77777777" w:rsidR="00133E79" w:rsidRDefault="00133E79" w:rsidP="00E2281E">
      <w:pPr>
        <w:pStyle w:val="Heading3"/>
      </w:pPr>
      <w:r w:rsidRPr="00E2281E">
        <w:rPr>
          <w:rFonts w:cs="Tahoma"/>
        </w:rPr>
        <w:t>seek</w:t>
      </w:r>
      <w:r>
        <w:t xml:space="preserve"> an order (injunction) from the Court to stop conduct that does or would breach the </w:t>
      </w:r>
      <w:r>
        <w:rPr>
          <w:i/>
        </w:rPr>
        <w:t>Privacy Act</w:t>
      </w:r>
      <w:r>
        <w:t>; and</w:t>
      </w:r>
    </w:p>
    <w:p w14:paraId="5440390D" w14:textId="23DEF7C4" w:rsidR="00133E79" w:rsidRDefault="00133E79" w:rsidP="00E2281E">
      <w:pPr>
        <w:pStyle w:val="Heading3"/>
      </w:pPr>
      <w:r w:rsidRPr="00E2281E">
        <w:rPr>
          <w:rFonts w:cs="Tahoma"/>
        </w:rPr>
        <w:t>seek</w:t>
      </w:r>
      <w:r>
        <w:t xml:space="preserve"> a penalty for up to </w:t>
      </w:r>
      <w:r w:rsidRPr="006668FC">
        <w:t>$</w:t>
      </w:r>
      <w:r>
        <w:t>2.22 million for a serious or repeated interference with privacy (that is, a breach of the Privacy Act).</w:t>
      </w:r>
    </w:p>
    <w:p w14:paraId="3ED977AC" w14:textId="77777777" w:rsidR="00133E79" w:rsidRDefault="00133E79" w:rsidP="00133E79">
      <w:pPr>
        <w:pStyle w:val="BodyText"/>
        <w:rPr>
          <w:rFonts w:cs="Tahoma"/>
        </w:rPr>
      </w:pPr>
      <w:r w:rsidRPr="00133E79">
        <w:t>The</w:t>
      </w:r>
      <w:r>
        <w:rPr>
          <w:rFonts w:cs="Tahoma"/>
        </w:rPr>
        <w:t xml:space="preserve"> Commissioner also has a range of responsibilities and powers under other laws relating to data matching, eHealth, spent criminal convictions, and tax file numbers.</w:t>
      </w:r>
    </w:p>
    <w:p w14:paraId="37D0D40E" w14:textId="77777777" w:rsidR="00133E79" w:rsidRPr="00133E79" w:rsidRDefault="00133E79" w:rsidP="00133E79">
      <w:pPr>
        <w:pStyle w:val="BodyText"/>
      </w:pPr>
      <w:r>
        <w:rPr>
          <w:rFonts w:cs="Tahoma"/>
        </w:rPr>
        <w:t xml:space="preserve">A breach of the Privacy Act may also be a breach of the </w:t>
      </w:r>
      <w:r w:rsidRPr="00C312E9">
        <w:rPr>
          <w:rFonts w:cs="Tahoma"/>
          <w:i/>
        </w:rPr>
        <w:t>Competition and Consumer Act 2010</w:t>
      </w:r>
      <w:r>
        <w:rPr>
          <w:rFonts w:cs="Tahoma"/>
        </w:rPr>
        <w:t xml:space="preserve"> (</w:t>
      </w:r>
      <w:proofErr w:type="spellStart"/>
      <w:r>
        <w:rPr>
          <w:rFonts w:cs="Tahoma"/>
        </w:rPr>
        <w:t>Cth</w:t>
      </w:r>
      <w:proofErr w:type="spellEnd"/>
      <w:r>
        <w:rPr>
          <w:rFonts w:cs="Tahoma"/>
        </w:rPr>
        <w:t>) (</w:t>
      </w:r>
      <w:r w:rsidRPr="00180C50">
        <w:rPr>
          <w:rFonts w:cs="Tahoma"/>
          <w:b/>
        </w:rPr>
        <w:t>CCA</w:t>
      </w:r>
      <w:r>
        <w:rPr>
          <w:rFonts w:cs="Tahoma"/>
        </w:rPr>
        <w:t xml:space="preserve">) if the organisation has misled or deceived people about how it handles personal information.  </w:t>
      </w:r>
      <w:r w:rsidRPr="00133E79">
        <w:t>Penalties under the CCA can be significantly higher than under the Privacy Act.</w:t>
      </w:r>
    </w:p>
    <w:p w14:paraId="6163FD5E" w14:textId="77777777" w:rsidR="00133E79" w:rsidRDefault="00133E79" w:rsidP="00133E79">
      <w:pPr>
        <w:pStyle w:val="BodyText"/>
        <w:rPr>
          <w:rFonts w:cs="Tahoma"/>
        </w:rPr>
      </w:pPr>
      <w:proofErr w:type="gramStart"/>
      <w:r>
        <w:rPr>
          <w:rFonts w:cs="Tahoma"/>
        </w:rPr>
        <w:t>During the course of</w:t>
      </w:r>
      <w:proofErr w:type="gramEnd"/>
      <w:r>
        <w:rPr>
          <w:rFonts w:cs="Tahoma"/>
        </w:rPr>
        <w:t xml:space="preserve"> your business, you may collect personal information from the following people (amongst others, such as clients):</w:t>
      </w:r>
    </w:p>
    <w:p w14:paraId="53FBE8A6" w14:textId="4AEE621E" w:rsidR="00133E79" w:rsidRPr="00E2281E" w:rsidRDefault="00133E79" w:rsidP="00E2281E">
      <w:pPr>
        <w:pStyle w:val="Heading3"/>
        <w:numPr>
          <w:ilvl w:val="2"/>
          <w:numId w:val="94"/>
        </w:numPr>
      </w:pPr>
      <w:r w:rsidRPr="00E2281E">
        <w:t xml:space="preserve">contractors and prospective </w:t>
      </w:r>
      <w:proofErr w:type="gramStart"/>
      <w:r w:rsidRPr="00E2281E">
        <w:t>contractors;</w:t>
      </w:r>
      <w:proofErr w:type="gramEnd"/>
    </w:p>
    <w:p w14:paraId="0218F88F" w14:textId="45C78241" w:rsidR="00133E79" w:rsidRPr="00E2281E" w:rsidRDefault="00133E79" w:rsidP="00E2281E">
      <w:pPr>
        <w:pStyle w:val="Heading3"/>
        <w:numPr>
          <w:ilvl w:val="2"/>
          <w:numId w:val="91"/>
        </w:numPr>
      </w:pPr>
      <w:r w:rsidRPr="00E2281E">
        <w:t xml:space="preserve">employees and prospective </w:t>
      </w:r>
      <w:proofErr w:type="gramStart"/>
      <w:r w:rsidRPr="00E2281E">
        <w:t>employees;</w:t>
      </w:r>
      <w:proofErr w:type="gramEnd"/>
    </w:p>
    <w:p w14:paraId="130427AC" w14:textId="0EA62688" w:rsidR="00133E79" w:rsidRPr="00E2281E" w:rsidRDefault="00133E79" w:rsidP="00E2281E">
      <w:pPr>
        <w:pStyle w:val="Heading3"/>
        <w:numPr>
          <w:ilvl w:val="2"/>
          <w:numId w:val="91"/>
        </w:numPr>
      </w:pPr>
      <w:r w:rsidRPr="00E2281E">
        <w:t>medical providers with the consent of the individuals; and</w:t>
      </w:r>
    </w:p>
    <w:p w14:paraId="21729AED" w14:textId="7AEEDCFA" w:rsidR="00133E79" w:rsidRPr="00E2281E" w:rsidRDefault="00133E79" w:rsidP="00E2281E">
      <w:pPr>
        <w:pStyle w:val="Heading3"/>
        <w:numPr>
          <w:ilvl w:val="2"/>
          <w:numId w:val="91"/>
        </w:numPr>
      </w:pPr>
      <w:r w:rsidRPr="00E2281E">
        <w:t>from referees provided by individuals or previous employers.</w:t>
      </w:r>
    </w:p>
    <w:p w14:paraId="44AE2B5F" w14:textId="77777777" w:rsidR="00133E79" w:rsidRPr="00E2281E" w:rsidRDefault="00133E79" w:rsidP="00E2281E">
      <w:pPr>
        <w:pStyle w:val="Heading3"/>
        <w:numPr>
          <w:ilvl w:val="0"/>
          <w:numId w:val="0"/>
        </w:numPr>
        <w:ind w:left="709"/>
      </w:pPr>
      <w:r w:rsidRPr="00133E79">
        <w:t>The</w:t>
      </w:r>
      <w:r w:rsidRPr="00E2281E">
        <w:t xml:space="preserve"> kinds of personal information that may be collected include the following personal information:</w:t>
      </w:r>
    </w:p>
    <w:p w14:paraId="68C2BAF8" w14:textId="2322BA48" w:rsidR="00133E79" w:rsidRPr="00E2281E" w:rsidRDefault="00133E79" w:rsidP="00E2281E">
      <w:pPr>
        <w:pStyle w:val="Heading3"/>
        <w:numPr>
          <w:ilvl w:val="2"/>
          <w:numId w:val="95"/>
        </w:numPr>
      </w:pPr>
      <w:r w:rsidRPr="00E2281E">
        <w:t xml:space="preserve">names, addresses and contact </w:t>
      </w:r>
      <w:proofErr w:type="gramStart"/>
      <w:r w:rsidRPr="00E2281E">
        <w:t>numbers;</w:t>
      </w:r>
      <w:proofErr w:type="gramEnd"/>
    </w:p>
    <w:p w14:paraId="118BA5AC" w14:textId="25B8AEA0" w:rsidR="00133E79" w:rsidRPr="00E2281E" w:rsidRDefault="00133E79" w:rsidP="00E2281E">
      <w:pPr>
        <w:pStyle w:val="Heading3"/>
        <w:numPr>
          <w:ilvl w:val="2"/>
          <w:numId w:val="91"/>
        </w:numPr>
      </w:pPr>
      <w:r w:rsidRPr="00E2281E">
        <w:t xml:space="preserve">educational </w:t>
      </w:r>
      <w:proofErr w:type="gramStart"/>
      <w:r w:rsidRPr="00E2281E">
        <w:t>qualifications;</w:t>
      </w:r>
      <w:proofErr w:type="gramEnd"/>
    </w:p>
    <w:p w14:paraId="355F6857" w14:textId="1CB634AD" w:rsidR="00133E79" w:rsidRPr="00E2281E" w:rsidRDefault="00133E79" w:rsidP="00E2281E">
      <w:pPr>
        <w:pStyle w:val="Heading3"/>
        <w:numPr>
          <w:ilvl w:val="2"/>
          <w:numId w:val="91"/>
        </w:numPr>
      </w:pPr>
      <w:r w:rsidRPr="00E2281E">
        <w:t xml:space="preserve">residency </w:t>
      </w:r>
      <w:proofErr w:type="gramStart"/>
      <w:r w:rsidRPr="00E2281E">
        <w:t>status;</w:t>
      </w:r>
      <w:proofErr w:type="gramEnd"/>
    </w:p>
    <w:p w14:paraId="28329591" w14:textId="0EB5B494" w:rsidR="00133E79" w:rsidRPr="00E2281E" w:rsidRDefault="00133E79" w:rsidP="00E2281E">
      <w:pPr>
        <w:pStyle w:val="Heading3"/>
        <w:numPr>
          <w:ilvl w:val="2"/>
          <w:numId w:val="91"/>
        </w:numPr>
      </w:pPr>
      <w:r w:rsidRPr="00E2281E">
        <w:t xml:space="preserve">health information directly related to the inherent requirements of the position performed or being applied </w:t>
      </w:r>
      <w:proofErr w:type="gramStart"/>
      <w:r w:rsidRPr="00E2281E">
        <w:t>for;</w:t>
      </w:r>
      <w:proofErr w:type="gramEnd"/>
    </w:p>
    <w:p w14:paraId="37A0ABDA" w14:textId="6C5EC387" w:rsidR="00133E79" w:rsidRDefault="00133E79" w:rsidP="00E2281E">
      <w:pPr>
        <w:pStyle w:val="Heading3"/>
        <w:numPr>
          <w:ilvl w:val="2"/>
          <w:numId w:val="91"/>
        </w:numPr>
        <w:rPr>
          <w:rFonts w:cs="Tahoma"/>
        </w:rPr>
      </w:pPr>
      <w:r>
        <w:rPr>
          <w:rFonts w:cs="Tahoma"/>
        </w:rPr>
        <w:t>tax file numbers (note that employers must also comply with the Privacy (Tax File Number) Rule 2015 (along with other legislation) in relation to collection, use, and disclosure of tax file numbers, regardless of whether they’re a small business</w:t>
      </w:r>
      <w:proofErr w:type="gramStart"/>
      <w:r>
        <w:rPr>
          <w:rFonts w:cs="Tahoma"/>
        </w:rPr>
        <w:t>);</w:t>
      </w:r>
      <w:proofErr w:type="gramEnd"/>
    </w:p>
    <w:p w14:paraId="29ED8B4F" w14:textId="668BB7B7" w:rsidR="00133E79" w:rsidRDefault="00133E79" w:rsidP="00E2281E">
      <w:pPr>
        <w:pStyle w:val="Heading3"/>
        <w:numPr>
          <w:ilvl w:val="2"/>
          <w:numId w:val="91"/>
        </w:numPr>
        <w:rPr>
          <w:rFonts w:cs="Tahoma"/>
        </w:rPr>
      </w:pPr>
      <w:r>
        <w:rPr>
          <w:rFonts w:cs="Tahoma"/>
        </w:rPr>
        <w:t xml:space="preserve">contact details for next-of-kin or emergency </w:t>
      </w:r>
      <w:proofErr w:type="gramStart"/>
      <w:r>
        <w:rPr>
          <w:rFonts w:cs="Tahoma"/>
        </w:rPr>
        <w:t>contacts;</w:t>
      </w:r>
      <w:proofErr w:type="gramEnd"/>
    </w:p>
    <w:p w14:paraId="1906299F" w14:textId="521ED8E4" w:rsidR="00133E79" w:rsidRDefault="00133E79" w:rsidP="00E2281E">
      <w:pPr>
        <w:pStyle w:val="Heading3"/>
        <w:numPr>
          <w:ilvl w:val="2"/>
          <w:numId w:val="91"/>
        </w:numPr>
        <w:rPr>
          <w:rFonts w:cs="Tahoma"/>
        </w:rPr>
      </w:pPr>
      <w:r>
        <w:rPr>
          <w:rFonts w:cs="Tahoma"/>
        </w:rPr>
        <w:lastRenderedPageBreak/>
        <w:t xml:space="preserve">employment or work </w:t>
      </w:r>
      <w:proofErr w:type="gramStart"/>
      <w:r>
        <w:rPr>
          <w:rFonts w:cs="Tahoma"/>
        </w:rPr>
        <w:t>history;</w:t>
      </w:r>
      <w:proofErr w:type="gramEnd"/>
    </w:p>
    <w:p w14:paraId="1C777D06" w14:textId="30C7C3A6" w:rsidR="00133E79" w:rsidRDefault="00133E79" w:rsidP="00E2281E">
      <w:pPr>
        <w:pStyle w:val="Heading3"/>
        <w:numPr>
          <w:ilvl w:val="2"/>
          <w:numId w:val="91"/>
        </w:numPr>
        <w:rPr>
          <w:rFonts w:cs="Tahoma"/>
        </w:rPr>
      </w:pPr>
      <w:r>
        <w:rPr>
          <w:rFonts w:cs="Tahoma"/>
        </w:rPr>
        <w:t>interview notes; and</w:t>
      </w:r>
    </w:p>
    <w:p w14:paraId="2F0414DD" w14:textId="6625E742" w:rsidR="00133E79" w:rsidRDefault="00133E79" w:rsidP="00E2281E">
      <w:pPr>
        <w:pStyle w:val="Heading3"/>
        <w:numPr>
          <w:ilvl w:val="2"/>
          <w:numId w:val="91"/>
        </w:numPr>
        <w:rPr>
          <w:rFonts w:cs="Tahoma"/>
        </w:rPr>
      </w:pPr>
      <w:r>
        <w:rPr>
          <w:rFonts w:cs="Tahoma"/>
        </w:rPr>
        <w:t>names of referees and previous employers.</w:t>
      </w:r>
    </w:p>
    <w:p w14:paraId="4AA13947" w14:textId="77777777" w:rsidR="00133E79" w:rsidRDefault="00133E79" w:rsidP="00133E79">
      <w:pPr>
        <w:pStyle w:val="BodyText"/>
        <w:rPr>
          <w:rFonts w:cs="Tahoma"/>
        </w:rPr>
      </w:pPr>
      <w:r w:rsidRPr="00133E79">
        <w:t>The</w:t>
      </w:r>
      <w:r>
        <w:rPr>
          <w:rFonts w:cs="Tahoma"/>
        </w:rPr>
        <w:t xml:space="preserve"> purposes for which the information is collected include the following:</w:t>
      </w:r>
    </w:p>
    <w:p w14:paraId="261F2E37" w14:textId="2221E36B" w:rsidR="00133E79" w:rsidRPr="00E2281E" w:rsidRDefault="00133E79" w:rsidP="00E2281E">
      <w:pPr>
        <w:pStyle w:val="Heading3"/>
        <w:numPr>
          <w:ilvl w:val="2"/>
          <w:numId w:val="108"/>
        </w:numPr>
        <w:rPr>
          <w:rFonts w:cs="Tahoma"/>
        </w:rPr>
      </w:pPr>
      <w:r w:rsidRPr="00E2281E">
        <w:rPr>
          <w:rFonts w:cs="Tahoma"/>
        </w:rPr>
        <w:t xml:space="preserve">to make contact with the </w:t>
      </w:r>
      <w:proofErr w:type="gramStart"/>
      <w:r w:rsidRPr="00E2281E">
        <w:rPr>
          <w:rFonts w:cs="Tahoma"/>
        </w:rPr>
        <w:t>individual;</w:t>
      </w:r>
      <w:proofErr w:type="gramEnd"/>
    </w:p>
    <w:p w14:paraId="153CAA28" w14:textId="6216496D" w:rsidR="00133E79" w:rsidRDefault="00133E79" w:rsidP="00E2281E">
      <w:pPr>
        <w:pStyle w:val="Heading3"/>
        <w:numPr>
          <w:ilvl w:val="2"/>
          <w:numId w:val="91"/>
        </w:numPr>
        <w:rPr>
          <w:rFonts w:cs="Tahoma"/>
        </w:rPr>
      </w:pPr>
      <w:r w:rsidRPr="00E2281E">
        <w:t>to</w:t>
      </w:r>
      <w:r>
        <w:rPr>
          <w:rFonts w:cs="Tahoma"/>
        </w:rPr>
        <w:t xml:space="preserve"> enable you to properly assess whether an individual is suitable for employment or contract </w:t>
      </w:r>
      <w:proofErr w:type="gramStart"/>
      <w:r>
        <w:rPr>
          <w:rFonts w:cs="Tahoma"/>
        </w:rPr>
        <w:t>work;</w:t>
      </w:r>
      <w:proofErr w:type="gramEnd"/>
    </w:p>
    <w:p w14:paraId="53588085" w14:textId="32CDB721" w:rsidR="00133E79" w:rsidRDefault="00133E79" w:rsidP="00E2281E">
      <w:pPr>
        <w:pStyle w:val="Heading3"/>
        <w:numPr>
          <w:ilvl w:val="2"/>
          <w:numId w:val="91"/>
        </w:numPr>
        <w:rPr>
          <w:rFonts w:cs="Tahoma"/>
        </w:rPr>
      </w:pPr>
      <w:r>
        <w:rPr>
          <w:rFonts w:cs="Tahoma"/>
        </w:rPr>
        <w:t xml:space="preserve">to maintain, manage, and terminate the employment </w:t>
      </w:r>
      <w:proofErr w:type="gramStart"/>
      <w:r>
        <w:rPr>
          <w:rFonts w:cs="Tahoma"/>
        </w:rPr>
        <w:t>relationship;</w:t>
      </w:r>
      <w:proofErr w:type="gramEnd"/>
    </w:p>
    <w:p w14:paraId="05474CCE" w14:textId="6BC27121" w:rsidR="00133E79" w:rsidRDefault="00133E79" w:rsidP="00E2281E">
      <w:pPr>
        <w:pStyle w:val="Heading3"/>
        <w:numPr>
          <w:ilvl w:val="2"/>
          <w:numId w:val="91"/>
        </w:numPr>
        <w:rPr>
          <w:rFonts w:cs="Tahoma"/>
        </w:rPr>
      </w:pPr>
      <w:r>
        <w:rPr>
          <w:rFonts w:cs="Tahoma"/>
        </w:rPr>
        <w:t xml:space="preserve">to ensure that information collected is accurate, complete and up to </w:t>
      </w:r>
      <w:proofErr w:type="gramStart"/>
      <w:r>
        <w:rPr>
          <w:rFonts w:cs="Tahoma"/>
        </w:rPr>
        <w:t>date;</w:t>
      </w:r>
      <w:proofErr w:type="gramEnd"/>
    </w:p>
    <w:p w14:paraId="1B5A3030" w14:textId="29E684DA" w:rsidR="00133E79" w:rsidRDefault="00133E79" w:rsidP="00E2281E">
      <w:pPr>
        <w:pStyle w:val="Heading3"/>
        <w:numPr>
          <w:ilvl w:val="2"/>
          <w:numId w:val="91"/>
        </w:numPr>
        <w:rPr>
          <w:rFonts w:cs="Tahoma"/>
        </w:rPr>
      </w:pPr>
      <w:r w:rsidRPr="00E2281E">
        <w:t>to</w:t>
      </w:r>
      <w:r>
        <w:rPr>
          <w:rFonts w:cs="Tahoma"/>
        </w:rPr>
        <w:t xml:space="preserve"> ensure that you are complying with your workplace health and safety obligations; and</w:t>
      </w:r>
    </w:p>
    <w:p w14:paraId="6DF76180" w14:textId="755F53C1" w:rsidR="00133E79" w:rsidRDefault="00133E79" w:rsidP="00E2281E">
      <w:pPr>
        <w:pStyle w:val="Heading3"/>
        <w:numPr>
          <w:ilvl w:val="2"/>
          <w:numId w:val="91"/>
        </w:numPr>
        <w:rPr>
          <w:rFonts w:cs="Tahoma"/>
        </w:rPr>
      </w:pPr>
      <w:r w:rsidRPr="00E2281E">
        <w:t>internal</w:t>
      </w:r>
      <w:r>
        <w:rPr>
          <w:rFonts w:cs="Tahoma"/>
        </w:rPr>
        <w:t xml:space="preserve"> accounting and administration purposes.</w:t>
      </w:r>
    </w:p>
    <w:p w14:paraId="466450F4" w14:textId="77777777" w:rsidR="00133E79" w:rsidRDefault="00133E79" w:rsidP="00133E79">
      <w:pPr>
        <w:pStyle w:val="BodyText"/>
        <w:rPr>
          <w:rFonts w:cs="Tahoma"/>
        </w:rPr>
      </w:pPr>
      <w:proofErr w:type="gramStart"/>
      <w:r>
        <w:rPr>
          <w:rFonts w:cs="Tahoma"/>
        </w:rPr>
        <w:t>A brief summary</w:t>
      </w:r>
      <w:proofErr w:type="gramEnd"/>
      <w:r>
        <w:rPr>
          <w:rFonts w:cs="Tahoma"/>
        </w:rPr>
        <w:t xml:space="preserve"> of the how the APPs relate to the above practices is set out below.</w:t>
      </w:r>
    </w:p>
    <w:p w14:paraId="11827863" w14:textId="77777777" w:rsidR="00133E79" w:rsidRDefault="00133E79" w:rsidP="00E2281E">
      <w:pPr>
        <w:pStyle w:val="LetterSubHeading"/>
        <w:ind w:left="709"/>
      </w:pPr>
      <w:r>
        <w:t>APP1 – Open and transparent management of personal information</w:t>
      </w:r>
    </w:p>
    <w:p w14:paraId="555115FA" w14:textId="77777777" w:rsidR="00133E79" w:rsidRDefault="00133E79" w:rsidP="00133E79">
      <w:pPr>
        <w:pStyle w:val="BodyText"/>
        <w:rPr>
          <w:rFonts w:cs="Tahoma"/>
        </w:rPr>
      </w:pPr>
      <w:r>
        <w:rPr>
          <w:rFonts w:cs="Tahoma"/>
        </w:rPr>
        <w:t>APP1 requires that</w:t>
      </w:r>
      <w:r w:rsidRPr="00896B1D">
        <w:rPr>
          <w:rFonts w:cs="Tahoma"/>
        </w:rPr>
        <w:t xml:space="preserve"> you </w:t>
      </w:r>
      <w:r w:rsidRPr="00896B1D">
        <w:rPr>
          <w:rFonts w:cs="Tahoma"/>
          <w:color w:val="000000"/>
          <w:lang w:eastAsia="en-AU"/>
        </w:rPr>
        <w:t xml:space="preserve">take reasonable steps to implement practices, procedures and systems that will ensure you comply with the APPs and any binding registered APP </w:t>
      </w:r>
      <w:proofErr w:type="gramStart"/>
      <w:r w:rsidRPr="00896B1D">
        <w:rPr>
          <w:rFonts w:cs="Tahoma"/>
          <w:color w:val="000000"/>
          <w:lang w:eastAsia="en-AU"/>
        </w:rPr>
        <w:t>code, and</w:t>
      </w:r>
      <w:proofErr w:type="gramEnd"/>
      <w:r w:rsidRPr="00896B1D">
        <w:rPr>
          <w:rFonts w:cs="Tahoma"/>
          <w:color w:val="000000"/>
          <w:lang w:eastAsia="en-AU"/>
        </w:rPr>
        <w:t xml:space="preserve"> </w:t>
      </w:r>
      <w:r>
        <w:rPr>
          <w:rFonts w:cs="Tahoma"/>
          <w:color w:val="000000"/>
          <w:lang w:eastAsia="en-AU"/>
        </w:rPr>
        <w:t>are</w:t>
      </w:r>
      <w:r w:rsidRPr="00896B1D">
        <w:rPr>
          <w:rFonts w:cs="Tahoma"/>
          <w:color w:val="000000"/>
          <w:lang w:eastAsia="en-AU"/>
        </w:rPr>
        <w:t xml:space="preserve"> able to deal with related inquiries and complaints.</w:t>
      </w:r>
      <w:r>
        <w:rPr>
          <w:rFonts w:ascii="Calibri" w:hAnsi="Calibri" w:cs="Calibri"/>
          <w:color w:val="000000"/>
          <w:sz w:val="23"/>
          <w:szCs w:val="23"/>
          <w:lang w:eastAsia="en-AU"/>
        </w:rPr>
        <w:t xml:space="preserve"> </w:t>
      </w:r>
      <w:r w:rsidRPr="00896B1D">
        <w:rPr>
          <w:rFonts w:ascii="Calibri" w:hAnsi="Calibri" w:cs="Calibri"/>
          <w:color w:val="000000"/>
          <w:sz w:val="23"/>
          <w:szCs w:val="23"/>
          <w:lang w:eastAsia="en-AU"/>
        </w:rPr>
        <w:t xml:space="preserve"> </w:t>
      </w:r>
      <w:r w:rsidRPr="00EC6565">
        <w:rPr>
          <w:rFonts w:cs="Tahoma"/>
        </w:rPr>
        <w:t xml:space="preserve">You must </w:t>
      </w:r>
      <w:r>
        <w:rPr>
          <w:rFonts w:cs="Tahoma"/>
        </w:rPr>
        <w:t>readily provide information about the way you handle personal information.</w:t>
      </w:r>
    </w:p>
    <w:p w14:paraId="22C4F183" w14:textId="42399493" w:rsidR="00133E79" w:rsidRDefault="00133E79" w:rsidP="00133E79">
      <w:pPr>
        <w:pStyle w:val="BodyText"/>
        <w:rPr>
          <w:rFonts w:cs="Tahoma"/>
        </w:rPr>
      </w:pPr>
      <w:r>
        <w:rPr>
          <w:rFonts w:cs="Tahoma"/>
        </w:rPr>
        <w:t xml:space="preserve">In essence, this means that you are required to have a readily available privacy policy setting out how you handle personal information.  APP 1 sets out the minimum information required in a privacy policy.  The policy should be given out on request and best practice is to publish it in areas such as reception, </w:t>
      </w:r>
      <w:proofErr w:type="gramStart"/>
      <w:r>
        <w:rPr>
          <w:rFonts w:cs="Tahoma"/>
        </w:rPr>
        <w:t>and also</w:t>
      </w:r>
      <w:proofErr w:type="gramEnd"/>
      <w:r>
        <w:rPr>
          <w:rFonts w:cs="Tahoma"/>
        </w:rPr>
        <w:t xml:space="preserve"> on your website.  If requested, you should take reasonable steps to provide a copy in the form requested. A template privacy policy specific to information collected from prospective employees, consultants and contractors only is included in the </w:t>
      </w:r>
      <w:r w:rsidR="00756C64">
        <w:rPr>
          <w:rFonts w:cs="Tahoma"/>
        </w:rPr>
        <w:t xml:space="preserve">Staff </w:t>
      </w:r>
      <w:r>
        <w:rPr>
          <w:rFonts w:cs="Tahoma"/>
        </w:rPr>
        <w:t xml:space="preserve">Manual.  It does not cover external activities involving clients, however, and a more comprehensive document would be required to cover that aspect of your business.  The template needs to be tailored to your specific </w:t>
      </w:r>
      <w:proofErr w:type="gramStart"/>
      <w:r>
        <w:rPr>
          <w:rFonts w:cs="Tahoma"/>
        </w:rPr>
        <w:t>circumstances, and</w:t>
      </w:r>
      <w:proofErr w:type="gramEnd"/>
      <w:r>
        <w:rPr>
          <w:rFonts w:cs="Tahoma"/>
        </w:rPr>
        <w:t xml:space="preserve"> must not be used without amendment.  If the privacy policy is not accurate, then it may be misleading and deceptive and constitute a breach of the CCA as well as the Privacy Act.  In tailoring the template, you should consider the following, as well as any other factor that affects how you handle personal information:</w:t>
      </w:r>
    </w:p>
    <w:p w14:paraId="7871F252" w14:textId="77777777" w:rsidR="00133E79" w:rsidRPr="005A3478" w:rsidRDefault="00133E79" w:rsidP="005A3478">
      <w:pPr>
        <w:pStyle w:val="Heading3"/>
        <w:numPr>
          <w:ilvl w:val="2"/>
          <w:numId w:val="113"/>
        </w:numPr>
        <w:rPr>
          <w:rFonts w:cs="Tahoma"/>
        </w:rPr>
      </w:pPr>
      <w:r w:rsidRPr="005A3478">
        <w:rPr>
          <w:rFonts w:cs="Tahoma"/>
        </w:rPr>
        <w:t>What information are you collecting?  Are you collecting sensitive information?</w:t>
      </w:r>
    </w:p>
    <w:p w14:paraId="466A3BC9" w14:textId="77777777" w:rsidR="00133E79" w:rsidRPr="00180C50" w:rsidRDefault="00133E79" w:rsidP="005A3478">
      <w:pPr>
        <w:pStyle w:val="Heading3"/>
        <w:numPr>
          <w:ilvl w:val="2"/>
          <w:numId w:val="108"/>
        </w:numPr>
        <w:rPr>
          <w:rFonts w:cs="Tahoma"/>
        </w:rPr>
      </w:pPr>
      <w:r w:rsidRPr="00180C50">
        <w:rPr>
          <w:rFonts w:cs="Tahoma"/>
        </w:rPr>
        <w:t xml:space="preserve">Do </w:t>
      </w:r>
      <w:r>
        <w:rPr>
          <w:rFonts w:cs="Tahoma"/>
        </w:rPr>
        <w:t xml:space="preserve">you </w:t>
      </w:r>
      <w:r w:rsidRPr="00180C50">
        <w:rPr>
          <w:rFonts w:cs="Tahoma"/>
        </w:rPr>
        <w:t>collect the same information from all people, or different information from subsets of people?</w:t>
      </w:r>
    </w:p>
    <w:p w14:paraId="74845B91" w14:textId="77777777" w:rsidR="00133E79" w:rsidRPr="00180C50" w:rsidRDefault="00133E79" w:rsidP="005A3478">
      <w:pPr>
        <w:pStyle w:val="Heading3"/>
        <w:numPr>
          <w:ilvl w:val="2"/>
          <w:numId w:val="108"/>
        </w:numPr>
        <w:rPr>
          <w:rFonts w:cs="Tahoma"/>
        </w:rPr>
      </w:pPr>
      <w:r w:rsidRPr="00180C50">
        <w:rPr>
          <w:rFonts w:cs="Tahoma"/>
        </w:rPr>
        <w:t xml:space="preserve">How do </w:t>
      </w:r>
      <w:r>
        <w:rPr>
          <w:rFonts w:cs="Tahoma"/>
        </w:rPr>
        <w:t xml:space="preserve">you </w:t>
      </w:r>
      <w:r w:rsidRPr="00180C50">
        <w:rPr>
          <w:rFonts w:cs="Tahoma"/>
        </w:rPr>
        <w:t>collect the information</w:t>
      </w:r>
      <w:r>
        <w:rPr>
          <w:rFonts w:cs="Tahoma"/>
        </w:rPr>
        <w:t>?</w:t>
      </w:r>
    </w:p>
    <w:p w14:paraId="14B9C9CE" w14:textId="77777777" w:rsidR="00133E79" w:rsidRPr="00180C50" w:rsidRDefault="00133E79" w:rsidP="005A3478">
      <w:pPr>
        <w:pStyle w:val="Heading3"/>
        <w:numPr>
          <w:ilvl w:val="2"/>
          <w:numId w:val="108"/>
        </w:numPr>
        <w:rPr>
          <w:rFonts w:cs="Tahoma"/>
        </w:rPr>
      </w:pPr>
      <w:r w:rsidRPr="00180C50">
        <w:rPr>
          <w:rFonts w:cs="Tahoma"/>
        </w:rPr>
        <w:t xml:space="preserve">Do </w:t>
      </w:r>
      <w:r>
        <w:rPr>
          <w:rFonts w:cs="Tahoma"/>
        </w:rPr>
        <w:t xml:space="preserve">you </w:t>
      </w:r>
      <w:r w:rsidRPr="00180C50">
        <w:rPr>
          <w:rFonts w:cs="Tahoma"/>
        </w:rPr>
        <w:t>collect information about people from third parties?</w:t>
      </w:r>
    </w:p>
    <w:p w14:paraId="367FAEB1" w14:textId="77777777" w:rsidR="00133E79" w:rsidRPr="00180C50" w:rsidRDefault="00133E79" w:rsidP="005A3478">
      <w:pPr>
        <w:pStyle w:val="Heading3"/>
        <w:numPr>
          <w:ilvl w:val="2"/>
          <w:numId w:val="113"/>
        </w:numPr>
        <w:rPr>
          <w:rFonts w:cs="Tahoma"/>
        </w:rPr>
      </w:pPr>
      <w:r w:rsidRPr="00180C50">
        <w:rPr>
          <w:rFonts w:cs="Tahoma"/>
        </w:rPr>
        <w:t xml:space="preserve">Why do </w:t>
      </w:r>
      <w:r>
        <w:rPr>
          <w:rFonts w:cs="Tahoma"/>
        </w:rPr>
        <w:t xml:space="preserve">you </w:t>
      </w:r>
      <w:r w:rsidRPr="00180C50">
        <w:rPr>
          <w:rFonts w:cs="Tahoma"/>
        </w:rPr>
        <w:t>collect the information?</w:t>
      </w:r>
    </w:p>
    <w:p w14:paraId="5B5D8162" w14:textId="77777777" w:rsidR="00133E79" w:rsidRDefault="00133E79" w:rsidP="005A3478">
      <w:pPr>
        <w:pStyle w:val="Heading3"/>
        <w:numPr>
          <w:ilvl w:val="2"/>
          <w:numId w:val="113"/>
        </w:numPr>
        <w:rPr>
          <w:rFonts w:cs="Tahoma"/>
        </w:rPr>
      </w:pPr>
      <w:r w:rsidRPr="00180C50">
        <w:rPr>
          <w:rFonts w:cs="Tahoma"/>
        </w:rPr>
        <w:t xml:space="preserve">What do </w:t>
      </w:r>
      <w:r>
        <w:rPr>
          <w:rFonts w:cs="Tahoma"/>
        </w:rPr>
        <w:t xml:space="preserve">you </w:t>
      </w:r>
      <w:r w:rsidRPr="00180C50">
        <w:rPr>
          <w:rFonts w:cs="Tahoma"/>
        </w:rPr>
        <w:t xml:space="preserve">do with </w:t>
      </w:r>
      <w:r>
        <w:rPr>
          <w:rFonts w:cs="Tahoma"/>
        </w:rPr>
        <w:t>the information</w:t>
      </w:r>
      <w:r w:rsidRPr="00180C50">
        <w:rPr>
          <w:rFonts w:cs="Tahoma"/>
        </w:rPr>
        <w:t>?</w:t>
      </w:r>
    </w:p>
    <w:p w14:paraId="2D397893" w14:textId="77777777" w:rsidR="00133E79" w:rsidRPr="00180C50" w:rsidRDefault="00133E79" w:rsidP="005A3478">
      <w:pPr>
        <w:pStyle w:val="Heading3"/>
        <w:numPr>
          <w:ilvl w:val="2"/>
          <w:numId w:val="113"/>
        </w:numPr>
        <w:rPr>
          <w:rFonts w:cs="Tahoma"/>
        </w:rPr>
      </w:pPr>
      <w:r w:rsidRPr="00180C50">
        <w:rPr>
          <w:rFonts w:cs="Tahoma"/>
        </w:rPr>
        <w:t xml:space="preserve">Do </w:t>
      </w:r>
      <w:r>
        <w:rPr>
          <w:rFonts w:cs="Tahoma"/>
        </w:rPr>
        <w:t xml:space="preserve">you </w:t>
      </w:r>
      <w:r w:rsidRPr="00180C50">
        <w:rPr>
          <w:rFonts w:cs="Tahoma"/>
        </w:rPr>
        <w:t>anonymise it and use it for research purposes?</w:t>
      </w:r>
    </w:p>
    <w:p w14:paraId="10D36F6E" w14:textId="77777777" w:rsidR="00133E79" w:rsidRPr="00180C50" w:rsidRDefault="00133E79" w:rsidP="005A3478">
      <w:pPr>
        <w:pStyle w:val="Heading3"/>
        <w:numPr>
          <w:ilvl w:val="2"/>
          <w:numId w:val="113"/>
        </w:numPr>
        <w:rPr>
          <w:rFonts w:cs="Tahoma"/>
        </w:rPr>
      </w:pPr>
      <w:r w:rsidRPr="00180C50">
        <w:rPr>
          <w:rFonts w:cs="Tahoma"/>
        </w:rPr>
        <w:t xml:space="preserve">How do </w:t>
      </w:r>
      <w:r>
        <w:rPr>
          <w:rFonts w:cs="Tahoma"/>
        </w:rPr>
        <w:t xml:space="preserve">you </w:t>
      </w:r>
      <w:r w:rsidRPr="00180C50">
        <w:rPr>
          <w:rFonts w:cs="Tahoma"/>
        </w:rPr>
        <w:t>store it?  Where</w:t>
      </w:r>
      <w:r>
        <w:rPr>
          <w:rFonts w:cs="Tahoma"/>
        </w:rPr>
        <w:t xml:space="preserve"> do you store it</w:t>
      </w:r>
      <w:r w:rsidRPr="00180C50">
        <w:rPr>
          <w:rFonts w:cs="Tahoma"/>
        </w:rPr>
        <w:t>?</w:t>
      </w:r>
    </w:p>
    <w:p w14:paraId="1A668224" w14:textId="77777777" w:rsidR="00133E79" w:rsidRPr="00180C50" w:rsidRDefault="00133E79" w:rsidP="005A3478">
      <w:pPr>
        <w:pStyle w:val="Heading3"/>
        <w:numPr>
          <w:ilvl w:val="2"/>
          <w:numId w:val="113"/>
        </w:numPr>
        <w:rPr>
          <w:rFonts w:cs="Tahoma"/>
        </w:rPr>
      </w:pPr>
      <w:r w:rsidRPr="00180C50">
        <w:rPr>
          <w:rFonts w:cs="Tahoma"/>
        </w:rPr>
        <w:lastRenderedPageBreak/>
        <w:t xml:space="preserve">Who do </w:t>
      </w:r>
      <w:r>
        <w:rPr>
          <w:rFonts w:cs="Tahoma"/>
        </w:rPr>
        <w:t xml:space="preserve">you </w:t>
      </w:r>
      <w:r w:rsidRPr="00180C50">
        <w:rPr>
          <w:rFonts w:cs="Tahoma"/>
        </w:rPr>
        <w:t>disclose it to?</w:t>
      </w:r>
      <w:r>
        <w:rPr>
          <w:rFonts w:cs="Tahoma"/>
        </w:rPr>
        <w:t xml:space="preserve">  Do you disclose it to related bodies corporate?  Are any of those related bodies corporate based overseas?</w:t>
      </w:r>
    </w:p>
    <w:p w14:paraId="699B54E0" w14:textId="77777777" w:rsidR="00133E79" w:rsidRPr="00180C50" w:rsidRDefault="00133E79" w:rsidP="005A3478">
      <w:pPr>
        <w:pStyle w:val="Heading3"/>
        <w:numPr>
          <w:ilvl w:val="2"/>
          <w:numId w:val="113"/>
        </w:numPr>
        <w:rPr>
          <w:rFonts w:cs="Tahoma"/>
        </w:rPr>
      </w:pPr>
      <w:r w:rsidRPr="00180C50">
        <w:rPr>
          <w:rFonts w:cs="Tahoma"/>
        </w:rPr>
        <w:t xml:space="preserve">Is </w:t>
      </w:r>
      <w:r>
        <w:rPr>
          <w:rFonts w:cs="Tahoma"/>
        </w:rPr>
        <w:t xml:space="preserve">the information </w:t>
      </w:r>
      <w:r w:rsidRPr="00180C50">
        <w:rPr>
          <w:rFonts w:cs="Tahoma"/>
        </w:rPr>
        <w:t>transferred overseas at any stage</w:t>
      </w:r>
      <w:r>
        <w:rPr>
          <w:rFonts w:cs="Tahoma"/>
        </w:rPr>
        <w:t>,</w:t>
      </w:r>
      <w:r w:rsidRPr="00180C50">
        <w:rPr>
          <w:rFonts w:cs="Tahoma"/>
        </w:rPr>
        <w:t xml:space="preserve"> including </w:t>
      </w:r>
      <w:r>
        <w:rPr>
          <w:rFonts w:cs="Tahoma"/>
        </w:rPr>
        <w:t xml:space="preserve">via use of </w:t>
      </w:r>
      <w:r w:rsidRPr="00180C50">
        <w:rPr>
          <w:rFonts w:cs="Tahoma"/>
        </w:rPr>
        <w:t xml:space="preserve">a </w:t>
      </w:r>
      <w:proofErr w:type="gramStart"/>
      <w:r w:rsidRPr="00180C50">
        <w:rPr>
          <w:rFonts w:cs="Tahoma"/>
        </w:rPr>
        <w:t>third party</w:t>
      </w:r>
      <w:proofErr w:type="gramEnd"/>
      <w:r w:rsidRPr="00180C50">
        <w:rPr>
          <w:rFonts w:cs="Tahoma"/>
        </w:rPr>
        <w:t xml:space="preserve"> service provider (</w:t>
      </w:r>
      <w:proofErr w:type="spellStart"/>
      <w:r w:rsidRPr="00180C50">
        <w:rPr>
          <w:rFonts w:cs="Tahoma"/>
        </w:rPr>
        <w:t>eg</w:t>
      </w:r>
      <w:proofErr w:type="spellEnd"/>
      <w:r w:rsidRPr="00180C50">
        <w:rPr>
          <w:rFonts w:cs="Tahoma"/>
        </w:rPr>
        <w:t xml:space="preserve"> </w:t>
      </w:r>
      <w:r>
        <w:rPr>
          <w:rFonts w:cs="Tahoma"/>
        </w:rPr>
        <w:t xml:space="preserve">Xero based in New Zealand, </w:t>
      </w:r>
      <w:r w:rsidRPr="00180C50">
        <w:rPr>
          <w:rFonts w:cs="Tahoma"/>
        </w:rPr>
        <w:t>Amazon</w:t>
      </w:r>
      <w:r>
        <w:rPr>
          <w:rFonts w:cs="Tahoma"/>
        </w:rPr>
        <w:t xml:space="preserve"> AWS based in the US - even if the data servers are located in Australia, the US parent company and US government could still gain access to the data</w:t>
      </w:r>
      <w:r w:rsidRPr="00180C50">
        <w:rPr>
          <w:rFonts w:cs="Tahoma"/>
        </w:rPr>
        <w:t>)?  To which countries?</w:t>
      </w:r>
    </w:p>
    <w:p w14:paraId="0713FF41" w14:textId="77777777" w:rsidR="00133E79" w:rsidRPr="00180C50" w:rsidRDefault="00133E79" w:rsidP="005A3478">
      <w:pPr>
        <w:pStyle w:val="Heading3"/>
        <w:numPr>
          <w:ilvl w:val="2"/>
          <w:numId w:val="113"/>
        </w:numPr>
        <w:rPr>
          <w:rFonts w:cs="Tahoma"/>
        </w:rPr>
      </w:pPr>
      <w:r w:rsidRPr="00180C50">
        <w:rPr>
          <w:rFonts w:cs="Tahoma"/>
        </w:rPr>
        <w:t xml:space="preserve">Do </w:t>
      </w:r>
      <w:r>
        <w:rPr>
          <w:rFonts w:cs="Tahoma"/>
        </w:rPr>
        <w:t xml:space="preserve">you </w:t>
      </w:r>
      <w:r w:rsidRPr="00180C50">
        <w:rPr>
          <w:rFonts w:cs="Tahoma"/>
        </w:rPr>
        <w:t>have a privacy complaints procedure?</w:t>
      </w:r>
    </w:p>
    <w:p w14:paraId="253406FB" w14:textId="77777777" w:rsidR="00133E79" w:rsidRPr="00180C50" w:rsidRDefault="00133E79" w:rsidP="005A3478">
      <w:pPr>
        <w:pStyle w:val="Heading3"/>
        <w:numPr>
          <w:ilvl w:val="2"/>
          <w:numId w:val="113"/>
        </w:numPr>
        <w:rPr>
          <w:rFonts w:cs="Tahoma"/>
        </w:rPr>
      </w:pPr>
      <w:r w:rsidRPr="00180C50">
        <w:rPr>
          <w:rFonts w:cs="Tahoma"/>
        </w:rPr>
        <w:t xml:space="preserve">Can people interact with </w:t>
      </w:r>
      <w:r>
        <w:rPr>
          <w:rFonts w:cs="Tahoma"/>
        </w:rPr>
        <w:t xml:space="preserve">you </w:t>
      </w:r>
      <w:r w:rsidRPr="00180C50">
        <w:rPr>
          <w:rFonts w:cs="Tahoma"/>
        </w:rPr>
        <w:t>anonymously or are they required to provide information?</w:t>
      </w:r>
    </w:p>
    <w:p w14:paraId="57FC7EA8" w14:textId="77777777" w:rsidR="00133E79" w:rsidRPr="00180C50" w:rsidRDefault="00133E79" w:rsidP="005A3478">
      <w:pPr>
        <w:pStyle w:val="Heading3"/>
        <w:numPr>
          <w:ilvl w:val="2"/>
          <w:numId w:val="113"/>
        </w:numPr>
        <w:rPr>
          <w:rFonts w:cs="Tahoma"/>
        </w:rPr>
      </w:pPr>
      <w:r w:rsidRPr="00180C50">
        <w:rPr>
          <w:rFonts w:cs="Tahoma"/>
        </w:rPr>
        <w:t>What are the consequences if an individual refuses to give information?</w:t>
      </w:r>
    </w:p>
    <w:p w14:paraId="0C93EB12" w14:textId="77777777" w:rsidR="00133E79" w:rsidRPr="00180C50" w:rsidRDefault="00133E79" w:rsidP="005A3478">
      <w:pPr>
        <w:pStyle w:val="Heading3"/>
        <w:numPr>
          <w:ilvl w:val="2"/>
          <w:numId w:val="113"/>
        </w:numPr>
        <w:rPr>
          <w:rFonts w:cs="Tahoma"/>
        </w:rPr>
      </w:pPr>
      <w:r w:rsidRPr="00180C50">
        <w:rPr>
          <w:rFonts w:cs="Tahoma"/>
        </w:rPr>
        <w:t xml:space="preserve">Do </w:t>
      </w:r>
      <w:r>
        <w:rPr>
          <w:rFonts w:cs="Tahoma"/>
        </w:rPr>
        <w:t xml:space="preserve">you </w:t>
      </w:r>
      <w:r w:rsidRPr="00180C50">
        <w:rPr>
          <w:rFonts w:cs="Tahoma"/>
        </w:rPr>
        <w:t>use information for direct marketing purposes?</w:t>
      </w:r>
    </w:p>
    <w:p w14:paraId="21ADC491" w14:textId="77777777" w:rsidR="00133E79" w:rsidRPr="00180C50" w:rsidRDefault="00133E79" w:rsidP="005A3478">
      <w:pPr>
        <w:pStyle w:val="Heading3"/>
        <w:numPr>
          <w:ilvl w:val="2"/>
          <w:numId w:val="113"/>
        </w:numPr>
        <w:rPr>
          <w:rFonts w:cs="Tahoma"/>
        </w:rPr>
      </w:pPr>
      <w:r w:rsidRPr="00180C50">
        <w:rPr>
          <w:rFonts w:cs="Tahoma"/>
        </w:rPr>
        <w:t xml:space="preserve">Do </w:t>
      </w:r>
      <w:r>
        <w:rPr>
          <w:rFonts w:cs="Tahoma"/>
        </w:rPr>
        <w:t xml:space="preserve">you </w:t>
      </w:r>
      <w:r w:rsidRPr="00180C50">
        <w:rPr>
          <w:rFonts w:cs="Tahoma"/>
        </w:rPr>
        <w:t>sell information to anyone else?</w:t>
      </w:r>
    </w:p>
    <w:p w14:paraId="225ABCE7" w14:textId="77777777" w:rsidR="00133E79" w:rsidRPr="00180C50" w:rsidRDefault="00133E79" w:rsidP="005A3478">
      <w:pPr>
        <w:pStyle w:val="Heading3"/>
        <w:numPr>
          <w:ilvl w:val="2"/>
          <w:numId w:val="113"/>
        </w:numPr>
        <w:rPr>
          <w:rFonts w:cs="Tahoma"/>
        </w:rPr>
      </w:pPr>
      <w:r w:rsidRPr="00180C50">
        <w:rPr>
          <w:rFonts w:cs="Tahoma"/>
        </w:rPr>
        <w:t xml:space="preserve">Are </w:t>
      </w:r>
      <w:r>
        <w:rPr>
          <w:rFonts w:cs="Tahoma"/>
        </w:rPr>
        <w:t xml:space="preserve">you </w:t>
      </w:r>
      <w:r w:rsidRPr="00180C50">
        <w:rPr>
          <w:rFonts w:cs="Tahoma"/>
        </w:rPr>
        <w:t>required by law to collect certain information (</w:t>
      </w:r>
      <w:proofErr w:type="spellStart"/>
      <w:proofErr w:type="gramStart"/>
      <w:r w:rsidRPr="00180C50">
        <w:rPr>
          <w:rFonts w:cs="Tahoma"/>
        </w:rPr>
        <w:t>eg</w:t>
      </w:r>
      <w:proofErr w:type="spellEnd"/>
      <w:proofErr w:type="gramEnd"/>
      <w:r w:rsidRPr="00180C50">
        <w:rPr>
          <w:rFonts w:cs="Tahoma"/>
        </w:rPr>
        <w:t xml:space="preserve"> financial services are required to verify individuals under Know Your Client legislation)?  Which laws?</w:t>
      </w:r>
    </w:p>
    <w:p w14:paraId="0E0DB5AD" w14:textId="77777777" w:rsidR="00133E79" w:rsidRDefault="00133E79" w:rsidP="005A3478">
      <w:pPr>
        <w:pStyle w:val="Heading3"/>
        <w:numPr>
          <w:ilvl w:val="2"/>
          <w:numId w:val="113"/>
        </w:numPr>
        <w:rPr>
          <w:rFonts w:cs="Tahoma"/>
        </w:rPr>
      </w:pPr>
      <w:r w:rsidRPr="00180C50">
        <w:rPr>
          <w:rFonts w:cs="Tahoma"/>
        </w:rPr>
        <w:t xml:space="preserve">When do </w:t>
      </w:r>
      <w:r>
        <w:rPr>
          <w:rFonts w:cs="Tahoma"/>
        </w:rPr>
        <w:t xml:space="preserve">you </w:t>
      </w:r>
      <w:r w:rsidRPr="00180C50">
        <w:rPr>
          <w:rFonts w:cs="Tahoma"/>
        </w:rPr>
        <w:t>de-identify or destroy information?</w:t>
      </w:r>
    </w:p>
    <w:p w14:paraId="3EFF5376" w14:textId="77777777" w:rsidR="00133E79" w:rsidRPr="007B0223" w:rsidRDefault="00133E79" w:rsidP="005A3478">
      <w:pPr>
        <w:pStyle w:val="Heading3"/>
        <w:numPr>
          <w:ilvl w:val="2"/>
          <w:numId w:val="113"/>
        </w:numPr>
        <w:rPr>
          <w:rFonts w:cs="Tahoma"/>
        </w:rPr>
      </w:pPr>
      <w:r w:rsidRPr="007B0223">
        <w:rPr>
          <w:rFonts w:cs="Tahoma"/>
        </w:rPr>
        <w:t>How do you handle requests for access to or correction of information</w:t>
      </w:r>
      <w:r>
        <w:rPr>
          <w:rFonts w:cs="Tahoma"/>
        </w:rPr>
        <w:t>, and verification of the identity of individuals making those requests?</w:t>
      </w:r>
    </w:p>
    <w:p w14:paraId="6431B6BF" w14:textId="77777777" w:rsidR="00133E79" w:rsidRDefault="00133E79" w:rsidP="005A3478">
      <w:pPr>
        <w:pStyle w:val="LetterSubHeading"/>
        <w:ind w:left="709"/>
      </w:pPr>
      <w:r>
        <w:t>APPs 2, 3, 4 and 5 – Collection of personal information, anonymity and pseudonymity and rule for sensitive information</w:t>
      </w:r>
    </w:p>
    <w:p w14:paraId="623CB844" w14:textId="77777777" w:rsidR="00133E79" w:rsidRDefault="00133E79" w:rsidP="00133E79">
      <w:pPr>
        <w:pStyle w:val="BodyText"/>
        <w:rPr>
          <w:rFonts w:cs="Tahoma"/>
        </w:rPr>
      </w:pPr>
      <w:r w:rsidRPr="00133E79">
        <w:t>The</w:t>
      </w:r>
      <w:r>
        <w:rPr>
          <w:rFonts w:cs="Tahoma"/>
        </w:rPr>
        <w:t xml:space="preserve"> main obligations required by APPs 2, 3, 4 and 5 are to:</w:t>
      </w:r>
    </w:p>
    <w:p w14:paraId="4E7604B5" w14:textId="3EC3140D" w:rsidR="00133E79" w:rsidRPr="005A3478" w:rsidRDefault="005A3478" w:rsidP="005A3478">
      <w:pPr>
        <w:pStyle w:val="Heading3"/>
        <w:numPr>
          <w:ilvl w:val="2"/>
          <w:numId w:val="130"/>
        </w:numPr>
        <w:rPr>
          <w:rFonts w:cs="Tahoma"/>
        </w:rPr>
      </w:pPr>
      <w:r w:rsidRPr="005A3478">
        <w:rPr>
          <w:rFonts w:cs="Tahoma"/>
        </w:rPr>
        <w:t>collect onl</w:t>
      </w:r>
      <w:r w:rsidR="00241253">
        <w:rPr>
          <w:rFonts w:cs="Tahoma"/>
        </w:rPr>
        <w:t>y</w:t>
      </w:r>
      <w:r w:rsidR="00133E79" w:rsidRPr="005A3478">
        <w:rPr>
          <w:rFonts w:cs="Tahoma"/>
        </w:rPr>
        <w:t xml:space="preserve"> information that is reasonably necessary for, or directly related to, your functions and </w:t>
      </w:r>
      <w:proofErr w:type="gramStart"/>
      <w:r w:rsidR="00133E79" w:rsidRPr="005A3478">
        <w:rPr>
          <w:rFonts w:cs="Tahoma"/>
        </w:rPr>
        <w:t>activities;</w:t>
      </w:r>
      <w:proofErr w:type="gramEnd"/>
    </w:p>
    <w:p w14:paraId="209F8533" w14:textId="0EB063D5" w:rsidR="00133E79" w:rsidRPr="009929B4" w:rsidRDefault="00133E79" w:rsidP="005A3478">
      <w:pPr>
        <w:pStyle w:val="Heading3"/>
        <w:numPr>
          <w:ilvl w:val="2"/>
          <w:numId w:val="108"/>
        </w:numPr>
        <w:rPr>
          <w:rFonts w:cs="Tahoma"/>
        </w:rPr>
      </w:pPr>
      <w:r w:rsidRPr="009929B4">
        <w:rPr>
          <w:rFonts w:cs="Tahoma"/>
        </w:rPr>
        <w:t>collect personal information fairly and by lawful means (i.e., do not trick individuals into giving information to you</w:t>
      </w:r>
      <w:proofErr w:type="gramStart"/>
      <w:r w:rsidRPr="009929B4">
        <w:rPr>
          <w:rFonts w:cs="Tahoma"/>
        </w:rPr>
        <w:t>);</w:t>
      </w:r>
      <w:proofErr w:type="gramEnd"/>
    </w:p>
    <w:p w14:paraId="22C5A928" w14:textId="4658FBD1" w:rsidR="00133E79" w:rsidRPr="009929B4" w:rsidRDefault="00133E79" w:rsidP="005A3478">
      <w:pPr>
        <w:pStyle w:val="Heading3"/>
        <w:numPr>
          <w:ilvl w:val="2"/>
          <w:numId w:val="108"/>
        </w:numPr>
        <w:rPr>
          <w:rFonts w:cs="Tahoma"/>
        </w:rPr>
      </w:pPr>
      <w:r w:rsidRPr="009929B4">
        <w:rPr>
          <w:rFonts w:cs="Tahoma"/>
        </w:rPr>
        <w:t xml:space="preserve">collect personal information about an individual only from the individual, unless it is unreasonable or impracticable to collect it from the </w:t>
      </w:r>
      <w:proofErr w:type="gramStart"/>
      <w:r w:rsidRPr="009929B4">
        <w:rPr>
          <w:rFonts w:cs="Tahoma"/>
        </w:rPr>
        <w:t>individual;</w:t>
      </w:r>
      <w:proofErr w:type="gramEnd"/>
      <w:r w:rsidRPr="009929B4">
        <w:rPr>
          <w:rFonts w:cs="Tahoma"/>
        </w:rPr>
        <w:t xml:space="preserve"> </w:t>
      </w:r>
    </w:p>
    <w:p w14:paraId="13F71CC8" w14:textId="77777777" w:rsidR="00133E79" w:rsidRPr="009929B4" w:rsidRDefault="00133E79" w:rsidP="005A3478">
      <w:pPr>
        <w:pStyle w:val="Heading3"/>
        <w:numPr>
          <w:ilvl w:val="2"/>
          <w:numId w:val="108"/>
        </w:numPr>
        <w:rPr>
          <w:rFonts w:cs="Tahoma"/>
        </w:rPr>
      </w:pPr>
      <w:r w:rsidRPr="009929B4">
        <w:rPr>
          <w:rFonts w:cs="Tahoma"/>
        </w:rPr>
        <w:t xml:space="preserve">assess any unsolicited personal information that you receive to determine if you could have collected it in accordance with the APPs, </w:t>
      </w:r>
      <w:r>
        <w:rPr>
          <w:rFonts w:cs="Tahoma"/>
        </w:rPr>
        <w:t xml:space="preserve">and </w:t>
      </w:r>
      <w:r w:rsidRPr="009929B4">
        <w:rPr>
          <w:rFonts w:cs="Tahoma"/>
        </w:rPr>
        <w:t>if so, the APPs apply (so you must issue privacy collection statements and hold the information as you would any other), and if not, you must destroy or de-identify the information (unsolicited personal information is personal information received by an entity that has not been requested by that entity</w:t>
      </w:r>
      <w:proofErr w:type="gramStart"/>
      <w:r w:rsidRPr="009929B4">
        <w:rPr>
          <w:rFonts w:cs="Tahoma"/>
        </w:rPr>
        <w:t>);</w:t>
      </w:r>
      <w:proofErr w:type="gramEnd"/>
    </w:p>
    <w:p w14:paraId="0A17CF72" w14:textId="57674814" w:rsidR="00133E79" w:rsidRPr="009929B4" w:rsidRDefault="00133E79" w:rsidP="005A3478">
      <w:pPr>
        <w:pStyle w:val="Heading3"/>
        <w:numPr>
          <w:ilvl w:val="2"/>
          <w:numId w:val="108"/>
        </w:numPr>
        <w:rPr>
          <w:rFonts w:cs="Tahoma"/>
        </w:rPr>
      </w:pPr>
      <w:r w:rsidRPr="009929B4">
        <w:rPr>
          <w:rFonts w:cs="Tahoma"/>
        </w:rPr>
        <w:t xml:space="preserve">take reasonable steps at the time of, or as soon as reasonably possible after the time of collection, to inform the person of </w:t>
      </w:r>
      <w:r>
        <w:rPr>
          <w:rFonts w:cs="Tahoma"/>
        </w:rPr>
        <w:t xml:space="preserve">certain matters (the APP 5 matters), including the identity and contact details of the entity, </w:t>
      </w:r>
      <w:r w:rsidRPr="009929B4">
        <w:rPr>
          <w:rFonts w:cs="Tahoma"/>
        </w:rPr>
        <w:t>the purposes for the collection</w:t>
      </w:r>
      <w:r>
        <w:rPr>
          <w:rFonts w:cs="Tahoma"/>
        </w:rPr>
        <w:t xml:space="preserve"> (i.e. how the information will be used)</w:t>
      </w:r>
      <w:r w:rsidRPr="009929B4">
        <w:rPr>
          <w:rFonts w:cs="Tahoma"/>
        </w:rPr>
        <w:t xml:space="preserve">, </w:t>
      </w:r>
      <w:r>
        <w:rPr>
          <w:rFonts w:cs="Tahoma"/>
        </w:rPr>
        <w:t xml:space="preserve">whether the information has been collected from a third party and the facts and circumstances of the collection, whether the collection is required or authorised by law (and if so, which one/s), </w:t>
      </w:r>
      <w:r w:rsidRPr="009929B4">
        <w:rPr>
          <w:rFonts w:cs="Tahoma"/>
        </w:rPr>
        <w:t xml:space="preserve">the </w:t>
      </w:r>
      <w:r>
        <w:rPr>
          <w:rFonts w:cs="Tahoma"/>
        </w:rPr>
        <w:t xml:space="preserve">usual </w:t>
      </w:r>
      <w:r w:rsidRPr="009929B4">
        <w:rPr>
          <w:rFonts w:cs="Tahoma"/>
        </w:rPr>
        <w:t>disclosures of the information</w:t>
      </w:r>
      <w:r>
        <w:rPr>
          <w:rFonts w:cs="Tahoma"/>
        </w:rPr>
        <w:t>,</w:t>
      </w:r>
      <w:r w:rsidRPr="009929B4">
        <w:rPr>
          <w:rFonts w:cs="Tahoma"/>
        </w:rPr>
        <w:t xml:space="preserve"> any consequences that will apply for not providing the information</w:t>
      </w:r>
      <w:r>
        <w:rPr>
          <w:rFonts w:cs="Tahoma"/>
        </w:rPr>
        <w:t>, whether the information is likely to be disclosed overseas, and referencing certain provisions of the entity’s privacy policy</w:t>
      </w:r>
      <w:r w:rsidRPr="009929B4">
        <w:rPr>
          <w:rFonts w:cs="Tahoma"/>
        </w:rPr>
        <w:t xml:space="preserve"> (through the use of a privacy collection statement such as the one contained in the attached ‘letter to job applicant’</w:t>
      </w:r>
      <w:r w:rsidR="00481C74">
        <w:rPr>
          <w:rFonts w:cs="Tahoma"/>
        </w:rPr>
        <w:t xml:space="preserve"> at </w:t>
      </w:r>
      <w:r w:rsidR="00481C74">
        <w:rPr>
          <w:rFonts w:cs="Tahoma"/>
        </w:rPr>
        <w:fldChar w:fldCharType="begin"/>
      </w:r>
      <w:r w:rsidR="00481C74">
        <w:rPr>
          <w:rFonts w:cs="Tahoma"/>
        </w:rPr>
        <w:instrText xml:space="preserve"> REF _Ref88814314 \w \h </w:instrText>
      </w:r>
      <w:r w:rsidR="00481C74">
        <w:rPr>
          <w:rFonts w:cs="Tahoma"/>
        </w:rPr>
      </w:r>
      <w:r w:rsidR="00481C74">
        <w:rPr>
          <w:rFonts w:cs="Tahoma"/>
        </w:rPr>
        <w:fldChar w:fldCharType="separate"/>
      </w:r>
      <w:r w:rsidR="00FE2227">
        <w:rPr>
          <w:rFonts w:cs="Tahoma"/>
        </w:rPr>
        <w:t>21.2</w:t>
      </w:r>
      <w:r w:rsidR="00481C74">
        <w:rPr>
          <w:rFonts w:cs="Tahoma"/>
        </w:rPr>
        <w:fldChar w:fldCharType="end"/>
      </w:r>
      <w:r w:rsidRPr="009929B4">
        <w:rPr>
          <w:rFonts w:cs="Tahoma"/>
        </w:rPr>
        <w:t>);</w:t>
      </w:r>
      <w:r w:rsidRPr="009929B4" w:rsidDel="00391D8B">
        <w:rPr>
          <w:rFonts w:cs="Tahoma"/>
        </w:rPr>
        <w:t xml:space="preserve"> </w:t>
      </w:r>
    </w:p>
    <w:p w14:paraId="4E7DF106" w14:textId="2A7FCD9F" w:rsidR="00133E79" w:rsidRPr="009929B4" w:rsidRDefault="00133E79" w:rsidP="005A3478">
      <w:pPr>
        <w:pStyle w:val="Heading3"/>
        <w:numPr>
          <w:ilvl w:val="2"/>
          <w:numId w:val="108"/>
        </w:numPr>
        <w:rPr>
          <w:rFonts w:cs="Tahoma"/>
        </w:rPr>
      </w:pPr>
      <w:r w:rsidRPr="009929B4">
        <w:rPr>
          <w:rFonts w:cs="Tahoma"/>
        </w:rPr>
        <w:t xml:space="preserve">allow individuals to deal with your organisation on an anonymous basis or under a pseudonym wherever possible; and </w:t>
      </w:r>
    </w:p>
    <w:p w14:paraId="50945E40" w14:textId="0258A34F" w:rsidR="00133E79" w:rsidRDefault="00133E79" w:rsidP="005A3478">
      <w:pPr>
        <w:pStyle w:val="Heading3"/>
        <w:numPr>
          <w:ilvl w:val="2"/>
          <w:numId w:val="108"/>
        </w:numPr>
        <w:rPr>
          <w:rFonts w:ascii="Calibri" w:hAnsi="Calibri" w:cs="Calibri"/>
          <w:color w:val="000000"/>
          <w:sz w:val="23"/>
          <w:szCs w:val="23"/>
          <w:lang w:eastAsia="en-AU"/>
        </w:rPr>
      </w:pPr>
      <w:r w:rsidRPr="009929B4">
        <w:rPr>
          <w:rFonts w:cs="Tahoma"/>
        </w:rPr>
        <w:lastRenderedPageBreak/>
        <w:t>obtain the individual’s consent to collect use, and disclose each specific item of sensitive personal information</w:t>
      </w:r>
      <w:r w:rsidRPr="006668FC">
        <w:t xml:space="preserve">, </w:t>
      </w:r>
      <w:r w:rsidRPr="006668FC">
        <w:rPr>
          <w:color w:val="000000"/>
          <w:lang w:eastAsia="en-AU"/>
        </w:rPr>
        <w:t xml:space="preserve">the collection of </w:t>
      </w:r>
      <w:r>
        <w:rPr>
          <w:color w:val="000000"/>
          <w:lang w:eastAsia="en-AU"/>
        </w:rPr>
        <w:t xml:space="preserve">which </w:t>
      </w:r>
      <w:r w:rsidRPr="006668FC">
        <w:rPr>
          <w:color w:val="000000"/>
          <w:lang w:eastAsia="en-AU"/>
        </w:rPr>
        <w:t>must be reasonably necessary for one or more of the entity’s functions or activities</w:t>
      </w:r>
      <w:r w:rsidRPr="006668FC">
        <w:rPr>
          <w:rFonts w:ascii="Calibri" w:hAnsi="Calibri" w:cs="Calibri"/>
          <w:color w:val="000000"/>
          <w:sz w:val="23"/>
          <w:szCs w:val="23"/>
          <w:lang w:eastAsia="en-AU"/>
        </w:rPr>
        <w:t xml:space="preserve">. </w:t>
      </w:r>
    </w:p>
    <w:p w14:paraId="66F0ACBE" w14:textId="77777777" w:rsidR="00133E79" w:rsidRDefault="00133E79" w:rsidP="00133E79">
      <w:pPr>
        <w:pStyle w:val="BodyText"/>
        <w:rPr>
          <w:rFonts w:cs="Tahoma"/>
        </w:rPr>
      </w:pPr>
      <w:r w:rsidRPr="005A3478">
        <w:rPr>
          <w:rFonts w:cs="Tahoma"/>
        </w:rPr>
        <w:t>Sensitive</w:t>
      </w:r>
      <w:r>
        <w:rPr>
          <w:rFonts w:cs="Tahoma"/>
        </w:rPr>
        <w:t xml:space="preserve"> information is a subset of personal information.  It is information or opinion about a person and includes:</w:t>
      </w:r>
    </w:p>
    <w:p w14:paraId="3A1FD9A7" w14:textId="7372A787" w:rsidR="00133E79" w:rsidRPr="005A3478" w:rsidRDefault="00133E79" w:rsidP="005A3478">
      <w:pPr>
        <w:pStyle w:val="Heading3"/>
        <w:numPr>
          <w:ilvl w:val="2"/>
          <w:numId w:val="137"/>
        </w:numPr>
        <w:rPr>
          <w:rFonts w:cs="Tahoma"/>
        </w:rPr>
      </w:pPr>
      <w:r w:rsidRPr="005A3478">
        <w:rPr>
          <w:rFonts w:cs="Tahoma"/>
        </w:rPr>
        <w:t xml:space="preserve">racial or ethnic </w:t>
      </w:r>
      <w:proofErr w:type="gramStart"/>
      <w:r w:rsidRPr="005A3478">
        <w:rPr>
          <w:rFonts w:cs="Tahoma"/>
        </w:rPr>
        <w:t>origin;</w:t>
      </w:r>
      <w:proofErr w:type="gramEnd"/>
    </w:p>
    <w:p w14:paraId="72EDB355" w14:textId="34C1BC64" w:rsidR="00133E79" w:rsidRDefault="00133E79" w:rsidP="005A3478">
      <w:pPr>
        <w:pStyle w:val="Heading3"/>
        <w:numPr>
          <w:ilvl w:val="2"/>
          <w:numId w:val="108"/>
        </w:numPr>
        <w:rPr>
          <w:rFonts w:cs="Tahoma"/>
        </w:rPr>
      </w:pPr>
      <w:r>
        <w:rPr>
          <w:rFonts w:cs="Tahoma"/>
        </w:rPr>
        <w:t xml:space="preserve">political </w:t>
      </w:r>
      <w:proofErr w:type="gramStart"/>
      <w:r>
        <w:rPr>
          <w:rFonts w:cs="Tahoma"/>
        </w:rPr>
        <w:t>opinions;</w:t>
      </w:r>
      <w:proofErr w:type="gramEnd"/>
    </w:p>
    <w:p w14:paraId="2405B1A7" w14:textId="50425CA7" w:rsidR="00133E79" w:rsidRDefault="00133E79" w:rsidP="005A3478">
      <w:pPr>
        <w:pStyle w:val="Heading3"/>
        <w:numPr>
          <w:ilvl w:val="2"/>
          <w:numId w:val="108"/>
        </w:numPr>
        <w:rPr>
          <w:rFonts w:cs="Tahoma"/>
        </w:rPr>
      </w:pPr>
      <w:r>
        <w:rPr>
          <w:rFonts w:cs="Tahoma"/>
        </w:rPr>
        <w:t xml:space="preserve">membership of a political </w:t>
      </w:r>
      <w:proofErr w:type="gramStart"/>
      <w:r>
        <w:rPr>
          <w:rFonts w:cs="Tahoma"/>
        </w:rPr>
        <w:t>association;</w:t>
      </w:r>
      <w:proofErr w:type="gramEnd"/>
    </w:p>
    <w:p w14:paraId="097D0B32" w14:textId="2AB238F4" w:rsidR="00133E79" w:rsidRDefault="00133E79" w:rsidP="005A3478">
      <w:pPr>
        <w:pStyle w:val="Heading3"/>
        <w:numPr>
          <w:ilvl w:val="2"/>
          <w:numId w:val="108"/>
        </w:numPr>
        <w:rPr>
          <w:rFonts w:cs="Tahoma"/>
        </w:rPr>
      </w:pPr>
      <w:r>
        <w:rPr>
          <w:rFonts w:cs="Tahoma"/>
        </w:rPr>
        <w:t xml:space="preserve">religious beliefs or </w:t>
      </w:r>
      <w:proofErr w:type="gramStart"/>
      <w:r>
        <w:rPr>
          <w:rFonts w:cs="Tahoma"/>
        </w:rPr>
        <w:t>affiliation;</w:t>
      </w:r>
      <w:proofErr w:type="gramEnd"/>
    </w:p>
    <w:p w14:paraId="1D232122" w14:textId="32AE5A3F" w:rsidR="00133E79" w:rsidRDefault="00133E79" w:rsidP="005A3478">
      <w:pPr>
        <w:pStyle w:val="Heading3"/>
        <w:numPr>
          <w:ilvl w:val="2"/>
          <w:numId w:val="108"/>
        </w:numPr>
        <w:rPr>
          <w:rFonts w:cs="Tahoma"/>
        </w:rPr>
      </w:pPr>
      <w:r>
        <w:rPr>
          <w:rFonts w:cs="Tahoma"/>
        </w:rPr>
        <w:t xml:space="preserve">philosophical </w:t>
      </w:r>
      <w:proofErr w:type="gramStart"/>
      <w:r>
        <w:rPr>
          <w:rFonts w:cs="Tahoma"/>
        </w:rPr>
        <w:t>beliefs;</w:t>
      </w:r>
      <w:proofErr w:type="gramEnd"/>
    </w:p>
    <w:p w14:paraId="67BAD005" w14:textId="45919F6C" w:rsidR="00133E79" w:rsidRDefault="00133E79" w:rsidP="005A3478">
      <w:pPr>
        <w:pStyle w:val="Heading3"/>
        <w:numPr>
          <w:ilvl w:val="2"/>
          <w:numId w:val="108"/>
        </w:numPr>
        <w:rPr>
          <w:rFonts w:cs="Tahoma"/>
        </w:rPr>
      </w:pPr>
      <w:r>
        <w:rPr>
          <w:rFonts w:cs="Tahoma"/>
        </w:rPr>
        <w:t xml:space="preserve">membership of a professional or trade </w:t>
      </w:r>
      <w:proofErr w:type="gramStart"/>
      <w:r>
        <w:rPr>
          <w:rFonts w:cs="Tahoma"/>
        </w:rPr>
        <w:t>association;</w:t>
      </w:r>
      <w:proofErr w:type="gramEnd"/>
    </w:p>
    <w:p w14:paraId="04CB3247" w14:textId="61531203" w:rsidR="00133E79" w:rsidRDefault="00133E79" w:rsidP="005A3478">
      <w:pPr>
        <w:pStyle w:val="Heading3"/>
        <w:numPr>
          <w:ilvl w:val="2"/>
          <w:numId w:val="108"/>
        </w:numPr>
        <w:rPr>
          <w:rFonts w:cs="Tahoma"/>
        </w:rPr>
      </w:pPr>
      <w:r>
        <w:rPr>
          <w:rFonts w:cs="Tahoma"/>
        </w:rPr>
        <w:t xml:space="preserve">membership of a trade </w:t>
      </w:r>
      <w:proofErr w:type="gramStart"/>
      <w:r>
        <w:rPr>
          <w:rFonts w:cs="Tahoma"/>
        </w:rPr>
        <w:t>union;</w:t>
      </w:r>
      <w:proofErr w:type="gramEnd"/>
    </w:p>
    <w:p w14:paraId="025474D6" w14:textId="1D3CBBA7" w:rsidR="00133E79" w:rsidRDefault="00133E79" w:rsidP="005A3478">
      <w:pPr>
        <w:pStyle w:val="Heading3"/>
        <w:numPr>
          <w:ilvl w:val="2"/>
          <w:numId w:val="108"/>
        </w:numPr>
        <w:rPr>
          <w:rFonts w:cs="Tahoma"/>
        </w:rPr>
      </w:pPr>
      <w:r>
        <w:rPr>
          <w:rFonts w:cs="Tahoma"/>
        </w:rPr>
        <w:t xml:space="preserve">sexual preferences or </w:t>
      </w:r>
      <w:proofErr w:type="gramStart"/>
      <w:r>
        <w:rPr>
          <w:rFonts w:cs="Tahoma"/>
        </w:rPr>
        <w:t>practices;</w:t>
      </w:r>
      <w:proofErr w:type="gramEnd"/>
      <w:r>
        <w:rPr>
          <w:rFonts w:cs="Tahoma"/>
        </w:rPr>
        <w:t xml:space="preserve"> </w:t>
      </w:r>
    </w:p>
    <w:p w14:paraId="7D12DB34" w14:textId="4A9A7D37" w:rsidR="00133E79" w:rsidRDefault="00133E79" w:rsidP="005A3478">
      <w:pPr>
        <w:pStyle w:val="Heading3"/>
        <w:numPr>
          <w:ilvl w:val="2"/>
          <w:numId w:val="108"/>
        </w:numPr>
        <w:rPr>
          <w:rFonts w:cs="Tahoma"/>
        </w:rPr>
      </w:pPr>
      <w:r>
        <w:rPr>
          <w:rFonts w:cs="Tahoma"/>
        </w:rPr>
        <w:t xml:space="preserve">criminal record or health information about an </w:t>
      </w:r>
      <w:proofErr w:type="gramStart"/>
      <w:r>
        <w:rPr>
          <w:rFonts w:cs="Tahoma"/>
        </w:rPr>
        <w:t>individual;</w:t>
      </w:r>
      <w:proofErr w:type="gramEnd"/>
    </w:p>
    <w:p w14:paraId="57705333" w14:textId="555E85DE" w:rsidR="00133E79" w:rsidRDefault="00133E79" w:rsidP="005A3478">
      <w:pPr>
        <w:pStyle w:val="Heading3"/>
        <w:numPr>
          <w:ilvl w:val="2"/>
          <w:numId w:val="108"/>
        </w:numPr>
        <w:rPr>
          <w:rFonts w:cs="Tahoma"/>
        </w:rPr>
      </w:pPr>
      <w:r w:rsidRPr="005A3478">
        <w:rPr>
          <w:rFonts w:cs="Tahoma"/>
        </w:rPr>
        <w:t>genetic information (that is not otherwise health information</w:t>
      </w:r>
      <w:proofErr w:type="gramStart"/>
      <w:r w:rsidRPr="005A3478">
        <w:rPr>
          <w:rFonts w:cs="Tahoma"/>
        </w:rPr>
        <w:t>);</w:t>
      </w:r>
      <w:proofErr w:type="gramEnd"/>
    </w:p>
    <w:p w14:paraId="0B34BF4C" w14:textId="11C26A28" w:rsidR="00133E79" w:rsidRDefault="00133E79" w:rsidP="005A3478">
      <w:pPr>
        <w:pStyle w:val="Heading3"/>
        <w:numPr>
          <w:ilvl w:val="2"/>
          <w:numId w:val="108"/>
        </w:numPr>
        <w:rPr>
          <w:rFonts w:cs="Tahoma"/>
        </w:rPr>
      </w:pPr>
      <w:r w:rsidRPr="005A3478">
        <w:rPr>
          <w:rFonts w:cs="Tahoma"/>
        </w:rPr>
        <w:t xml:space="preserve">biometric information that is to be used for the purpose of automated biometric verification or biometric identification; or </w:t>
      </w:r>
    </w:p>
    <w:p w14:paraId="019B6C14" w14:textId="537B6E0F" w:rsidR="00133E79" w:rsidRDefault="00133E79" w:rsidP="005A3478">
      <w:pPr>
        <w:pStyle w:val="Heading3"/>
        <w:numPr>
          <w:ilvl w:val="2"/>
          <w:numId w:val="108"/>
        </w:numPr>
        <w:rPr>
          <w:rFonts w:cs="Tahoma"/>
        </w:rPr>
      </w:pPr>
      <w:r w:rsidRPr="005A3478">
        <w:rPr>
          <w:rFonts w:cs="Tahoma"/>
        </w:rPr>
        <w:t>biometric templates.</w:t>
      </w:r>
    </w:p>
    <w:p w14:paraId="428DE7D9" w14:textId="77777777" w:rsidR="00133E79" w:rsidRDefault="00133E79" w:rsidP="005A3478">
      <w:pPr>
        <w:pStyle w:val="BodyText"/>
        <w:rPr>
          <w:rFonts w:cs="Tahoma"/>
        </w:rPr>
      </w:pPr>
      <w:r w:rsidRPr="005A3478">
        <w:rPr>
          <w:rFonts w:cs="Tahoma"/>
        </w:rPr>
        <w:t>In</w:t>
      </w:r>
      <w:r>
        <w:rPr>
          <w:rFonts w:cs="Tahoma"/>
        </w:rPr>
        <w:t xml:space="preserve"> practice, this means that:</w:t>
      </w:r>
    </w:p>
    <w:p w14:paraId="59044C98" w14:textId="274933E8" w:rsidR="00133E79" w:rsidRPr="005A3478" w:rsidRDefault="00133E79" w:rsidP="005A3478">
      <w:pPr>
        <w:pStyle w:val="Heading3"/>
        <w:numPr>
          <w:ilvl w:val="2"/>
          <w:numId w:val="138"/>
        </w:numPr>
        <w:rPr>
          <w:rFonts w:cs="Tahoma"/>
        </w:rPr>
      </w:pPr>
      <w:r w:rsidRPr="005A3478">
        <w:rPr>
          <w:rFonts w:cs="Tahoma"/>
        </w:rPr>
        <w:t xml:space="preserve">you should know precisely what personal information your business collects and </w:t>
      </w:r>
      <w:proofErr w:type="gramStart"/>
      <w:r w:rsidRPr="005A3478">
        <w:rPr>
          <w:rFonts w:cs="Tahoma"/>
        </w:rPr>
        <w:t>why;</w:t>
      </w:r>
      <w:proofErr w:type="gramEnd"/>
    </w:p>
    <w:p w14:paraId="14FB4394" w14:textId="1D7DC646" w:rsidR="00133E79" w:rsidRDefault="00133E79" w:rsidP="005A3478">
      <w:pPr>
        <w:pStyle w:val="Heading3"/>
        <w:numPr>
          <w:ilvl w:val="2"/>
          <w:numId w:val="108"/>
        </w:numPr>
        <w:rPr>
          <w:rFonts w:cs="Tahoma"/>
        </w:rPr>
      </w:pPr>
      <w:r>
        <w:rPr>
          <w:rFonts w:cs="Tahoma"/>
        </w:rPr>
        <w:t>as far as possible, collect personal information directly from the individual and inform that individual, in writing, at the time of, or as reasonably practical after the time of collection, of the proposed uses and disclosures of their personal information; and</w:t>
      </w:r>
    </w:p>
    <w:p w14:paraId="065C4EE0" w14:textId="77AB4990" w:rsidR="00133E79" w:rsidRDefault="00133E79" w:rsidP="005A3478">
      <w:pPr>
        <w:pStyle w:val="Heading3"/>
        <w:numPr>
          <w:ilvl w:val="2"/>
          <w:numId w:val="108"/>
        </w:numPr>
        <w:rPr>
          <w:rFonts w:cs="Tahoma"/>
        </w:rPr>
      </w:pPr>
      <w:r>
        <w:rPr>
          <w:rFonts w:cs="Tahoma"/>
        </w:rPr>
        <w:t>you should not use deceptive means to obtain information from individuals or require more information than you need from individuals.</w:t>
      </w:r>
    </w:p>
    <w:p w14:paraId="01320F1B" w14:textId="124205F5" w:rsidR="007A76D3" w:rsidRDefault="007A76D3" w:rsidP="001A58DB">
      <w:pPr>
        <w:pStyle w:val="BodyText"/>
      </w:pPr>
      <w:r>
        <w:rPr>
          <w:rFonts w:cs="Tahoma"/>
        </w:rPr>
        <w:t>A draft letter to job applicants dealing with APP5 and 1 is set out in the Management Forms section of this Employer’s Manual in section 21.</w:t>
      </w:r>
    </w:p>
    <w:p w14:paraId="1E4A8D24" w14:textId="77777777" w:rsidR="00133E79" w:rsidRDefault="00133E79" w:rsidP="005A3478">
      <w:pPr>
        <w:pStyle w:val="LetterSubHeading"/>
        <w:ind w:left="709"/>
      </w:pPr>
      <w:r>
        <w:t>APP6 – Use and disclosure of personal information</w:t>
      </w:r>
    </w:p>
    <w:p w14:paraId="2D156689" w14:textId="605BEF90" w:rsidR="00133E79" w:rsidRDefault="00133E79" w:rsidP="00133E79">
      <w:pPr>
        <w:pStyle w:val="BodyText"/>
        <w:rPr>
          <w:rFonts w:cs="Tahoma"/>
        </w:rPr>
      </w:pPr>
      <w:r>
        <w:rPr>
          <w:rFonts w:cs="Tahoma"/>
        </w:rPr>
        <w:t xml:space="preserve">APP6 requires that you only use or disclose personal information for the purposes for which it was collected, </w:t>
      </w:r>
      <w:proofErr w:type="gramStart"/>
      <w:r>
        <w:rPr>
          <w:rFonts w:cs="Tahoma"/>
        </w:rPr>
        <w:t>and also</w:t>
      </w:r>
      <w:proofErr w:type="gramEnd"/>
      <w:r>
        <w:rPr>
          <w:rFonts w:cs="Tahoma"/>
        </w:rPr>
        <w:t xml:space="preserve"> for related secondary purposes that are within the reasonable expectations of the individual (or directly related for sensitive information).   Otherwise, the consent of the individual to the particular use or disclosure must be obtained.</w:t>
      </w:r>
    </w:p>
    <w:p w14:paraId="290B620C" w14:textId="420250F6" w:rsidR="00133E79" w:rsidRDefault="00133E79" w:rsidP="005A3478">
      <w:pPr>
        <w:pStyle w:val="BodyText"/>
        <w:keepNext/>
        <w:rPr>
          <w:rFonts w:cs="Tahoma"/>
        </w:rPr>
      </w:pPr>
      <w:r>
        <w:rPr>
          <w:rFonts w:cs="Tahoma"/>
        </w:rPr>
        <w:t>In practice, this means that:</w:t>
      </w:r>
    </w:p>
    <w:p w14:paraId="34BD3CC1" w14:textId="6DE8CB8D" w:rsidR="00133E79" w:rsidRPr="009F06C2" w:rsidRDefault="00133E79" w:rsidP="009F06C2">
      <w:pPr>
        <w:pStyle w:val="Heading3"/>
        <w:numPr>
          <w:ilvl w:val="2"/>
          <w:numId w:val="142"/>
        </w:numPr>
        <w:rPr>
          <w:rFonts w:cs="Tahoma"/>
        </w:rPr>
      </w:pPr>
      <w:r w:rsidRPr="009F06C2">
        <w:rPr>
          <w:rFonts w:cs="Tahoma"/>
        </w:rPr>
        <w:t>you should obtain the consent of the individual if you intend to use the personal information other than for the purpose for which it was provided to you by the individual; and</w:t>
      </w:r>
    </w:p>
    <w:p w14:paraId="5AD07C26" w14:textId="222A1426" w:rsidR="00133E79" w:rsidRDefault="00133E79" w:rsidP="009F06C2">
      <w:pPr>
        <w:pStyle w:val="Heading3"/>
        <w:numPr>
          <w:ilvl w:val="2"/>
          <w:numId w:val="108"/>
        </w:numPr>
        <w:rPr>
          <w:rFonts w:cs="Tahoma"/>
        </w:rPr>
      </w:pPr>
      <w:r>
        <w:rPr>
          <w:rFonts w:cs="Tahoma"/>
        </w:rPr>
        <w:lastRenderedPageBreak/>
        <w:t>you should not disclose personal information to any other entity than you have advised in the privacy policy and privacy collection statement, other than with the clear consent of the individual or where another exception applies.</w:t>
      </w:r>
    </w:p>
    <w:p w14:paraId="2ABC5318" w14:textId="713810D8" w:rsidR="00933AA7" w:rsidRDefault="00933AA7" w:rsidP="009F06C2">
      <w:pPr>
        <w:pStyle w:val="LetterSubHeading"/>
        <w:ind w:left="709"/>
      </w:pPr>
      <w:r>
        <w:t>APP7 – Direct marketing</w:t>
      </w:r>
    </w:p>
    <w:p w14:paraId="04594395" w14:textId="5A0983C7" w:rsidR="00C6661B" w:rsidRPr="00933AA7" w:rsidRDefault="00933AA7" w:rsidP="001A58DB">
      <w:pPr>
        <w:pStyle w:val="BodyText"/>
        <w:rPr>
          <w:rFonts w:cs="Tahoma"/>
        </w:rPr>
      </w:pPr>
      <w:r>
        <w:rPr>
          <w:rFonts w:cs="Tahoma"/>
        </w:rPr>
        <w:t xml:space="preserve">APP7 </w:t>
      </w:r>
      <w:r w:rsidR="000427F3">
        <w:rPr>
          <w:rFonts w:cs="Tahoma"/>
        </w:rPr>
        <w:t>provides that an organisation must not use or disclose personal information it holds for the purposes of direct marketing (</w:t>
      </w:r>
      <w:proofErr w:type="gramStart"/>
      <w:r w:rsidR="000427F3">
        <w:rPr>
          <w:rFonts w:cs="Tahoma"/>
        </w:rPr>
        <w:t>i.e.</w:t>
      </w:r>
      <w:proofErr w:type="gramEnd"/>
      <w:r w:rsidR="000427F3">
        <w:rPr>
          <w:rFonts w:cs="Tahoma"/>
        </w:rPr>
        <w:t xml:space="preserve"> communicating </w:t>
      </w:r>
      <w:r w:rsidR="00C6661B">
        <w:rPr>
          <w:rFonts w:cs="Tahoma"/>
        </w:rPr>
        <w:t xml:space="preserve">directly </w:t>
      </w:r>
      <w:r w:rsidR="000427F3">
        <w:rPr>
          <w:rFonts w:cs="Tahoma"/>
        </w:rPr>
        <w:t xml:space="preserve">with </w:t>
      </w:r>
      <w:r w:rsidR="00C6661B">
        <w:rPr>
          <w:rFonts w:cs="Tahoma"/>
        </w:rPr>
        <w:t xml:space="preserve">an individual to promote goods or services) </w:t>
      </w:r>
      <w:r w:rsidR="000427F3">
        <w:rPr>
          <w:rFonts w:cs="Tahoma"/>
        </w:rPr>
        <w:t xml:space="preserve">unless an exception applies.  </w:t>
      </w:r>
      <w:r w:rsidR="00C6661B">
        <w:rPr>
          <w:rFonts w:cs="Tahoma"/>
        </w:rPr>
        <w:t xml:space="preserve">Where an organisation is permitted by an exception </w:t>
      </w:r>
      <w:r w:rsidR="004A3F82">
        <w:rPr>
          <w:rFonts w:cs="Tahoma"/>
        </w:rPr>
        <w:t>under APP7 to use or disclose personal information for the purp</w:t>
      </w:r>
      <w:r w:rsidR="009F7965">
        <w:rPr>
          <w:rFonts w:cs="Tahoma"/>
        </w:rPr>
        <w:t>oses of direct marketing, it must</w:t>
      </w:r>
      <w:r w:rsidR="00200AD3">
        <w:rPr>
          <w:rFonts w:cs="Tahoma"/>
        </w:rPr>
        <w:t xml:space="preserve"> provide a simple means by which </w:t>
      </w:r>
      <w:r w:rsidR="009F7965">
        <w:rPr>
          <w:rFonts w:cs="Tahoma"/>
        </w:rPr>
        <w:t xml:space="preserve">an individual </w:t>
      </w:r>
      <w:r w:rsidR="00200AD3">
        <w:rPr>
          <w:rFonts w:cs="Tahoma"/>
        </w:rPr>
        <w:t>can</w:t>
      </w:r>
      <w:r w:rsidR="009F7965">
        <w:rPr>
          <w:rFonts w:cs="Tahoma"/>
        </w:rPr>
        <w:t xml:space="preserve"> opt out of receiving direct marketing</w:t>
      </w:r>
      <w:r w:rsidR="00200AD3">
        <w:rPr>
          <w:rFonts w:cs="Tahoma"/>
        </w:rPr>
        <w:t xml:space="preserve"> (</w:t>
      </w:r>
      <w:proofErr w:type="gramStart"/>
      <w:r w:rsidR="00200AD3">
        <w:rPr>
          <w:rFonts w:cs="Tahoma"/>
        </w:rPr>
        <w:t>e.g.</w:t>
      </w:r>
      <w:proofErr w:type="gramEnd"/>
      <w:r w:rsidR="00200AD3">
        <w:rPr>
          <w:rFonts w:cs="Tahoma"/>
        </w:rPr>
        <w:t xml:space="preserve"> an “unsubscribe” button)</w:t>
      </w:r>
      <w:r w:rsidR="009C6BA9">
        <w:rPr>
          <w:rFonts w:cs="Tahoma"/>
        </w:rPr>
        <w:t>,</w:t>
      </w:r>
      <w:r w:rsidR="009F7965">
        <w:rPr>
          <w:rFonts w:cs="Tahoma"/>
        </w:rPr>
        <w:t xml:space="preserve"> and comply with any such request received from an individual</w:t>
      </w:r>
      <w:r w:rsidR="009C6BA9">
        <w:rPr>
          <w:rFonts w:cs="Tahoma"/>
        </w:rPr>
        <w:t xml:space="preserve"> within a reasonable time</w:t>
      </w:r>
      <w:r w:rsidR="009F7965">
        <w:rPr>
          <w:rFonts w:cs="Tahoma"/>
        </w:rPr>
        <w:t xml:space="preserve">.  </w:t>
      </w:r>
      <w:r w:rsidR="009C6BA9">
        <w:rPr>
          <w:rFonts w:cs="Tahoma"/>
        </w:rPr>
        <w:t>An individual may also request an organisation to provide its source of the individual’s personal information (</w:t>
      </w:r>
      <w:proofErr w:type="gramStart"/>
      <w:r w:rsidR="009C6BA9">
        <w:rPr>
          <w:rFonts w:cs="Tahoma"/>
        </w:rPr>
        <w:t>e.g.</w:t>
      </w:r>
      <w:proofErr w:type="gramEnd"/>
      <w:r w:rsidR="009C6BA9">
        <w:rPr>
          <w:rFonts w:cs="Tahoma"/>
        </w:rPr>
        <w:t xml:space="preserve"> </w:t>
      </w:r>
      <w:r w:rsidR="00FE4201">
        <w:rPr>
          <w:rFonts w:cs="Tahoma"/>
        </w:rPr>
        <w:t xml:space="preserve">a </w:t>
      </w:r>
      <w:r w:rsidR="00200AD3">
        <w:rPr>
          <w:rFonts w:cs="Tahoma"/>
        </w:rPr>
        <w:t xml:space="preserve">third party </w:t>
      </w:r>
      <w:r w:rsidR="00466E5A">
        <w:rPr>
          <w:rFonts w:cs="Tahoma"/>
        </w:rPr>
        <w:t xml:space="preserve">data list provider) and the organisation must comply any such request within a reasonable time unless impracticable or unreasonable to do so.  </w:t>
      </w:r>
    </w:p>
    <w:p w14:paraId="6E59EB44" w14:textId="12ED0A99" w:rsidR="00133E79" w:rsidRDefault="00133E79" w:rsidP="009F06C2">
      <w:pPr>
        <w:pStyle w:val="LetterSubHeading"/>
        <w:ind w:left="709"/>
      </w:pPr>
      <w:r>
        <w:t xml:space="preserve">APP8 – Cross border disclosure of personal information </w:t>
      </w:r>
    </w:p>
    <w:p w14:paraId="0AA38A5D" w14:textId="4C8F0D4B" w:rsidR="00133E79" w:rsidRDefault="00133E79" w:rsidP="00133E79">
      <w:pPr>
        <w:pStyle w:val="BodyText"/>
        <w:rPr>
          <w:rFonts w:cs="Tahoma"/>
        </w:rPr>
      </w:pPr>
      <w:r>
        <w:rPr>
          <w:rFonts w:cs="Tahoma"/>
        </w:rPr>
        <w:t xml:space="preserve">Before you disclose personal information overseas, APP8 requires you to take such steps as are reasonable in the circumstances to ensure that the overseas recipient does not breach the APPs in relation to the information.  In practice, this means you need to have at least a contractual obligation that requires the recipient to comply with the APPs.  The obligation to take reasonable steps does not apply if the recipient </w:t>
      </w:r>
      <w:proofErr w:type="gramStart"/>
      <w:r>
        <w:rPr>
          <w:rFonts w:cs="Tahoma"/>
        </w:rPr>
        <w:t>is located in</w:t>
      </w:r>
      <w:proofErr w:type="gramEnd"/>
      <w:r>
        <w:rPr>
          <w:rFonts w:cs="Tahoma"/>
        </w:rPr>
        <w:t xml:space="preserve"> a country with equivalent privacy protections and which gives the individual enforcement mechanisms.  This will require you to (with the assistance of legal counsel) conduct a privacy assessment of that jurisdiction to satisfy yourself that the jurisdiction has equivalent privacy protections.  Alternatively, the obligation will not apply if you obtain the individual’s consent to the disclosure after explaining that their consent means you are no longer required to take reasonable steps to ensure the information is treated in accordance with the APPs.  Consent must be informed and genuine.</w:t>
      </w:r>
    </w:p>
    <w:p w14:paraId="3EFFD299" w14:textId="77777777" w:rsidR="00133E79" w:rsidRDefault="00133E79" w:rsidP="009F06C2">
      <w:pPr>
        <w:pStyle w:val="LetterSubHeading"/>
        <w:ind w:left="709"/>
      </w:pPr>
      <w:r>
        <w:t>APP9 – Government Identifiers</w:t>
      </w:r>
    </w:p>
    <w:p w14:paraId="773F15FD" w14:textId="77777777" w:rsidR="00133E79" w:rsidRDefault="00133E79" w:rsidP="00133E79">
      <w:pPr>
        <w:pStyle w:val="BodyText"/>
        <w:rPr>
          <w:rFonts w:cs="Tahoma"/>
        </w:rPr>
      </w:pPr>
      <w:r w:rsidRPr="00133E79">
        <w:t>APP9</w:t>
      </w:r>
      <w:r>
        <w:rPr>
          <w:rFonts w:cs="Tahoma"/>
        </w:rPr>
        <w:t xml:space="preserve"> provides that Commonwealth identifiers such as Medicare, Veterans’ Affairs, passport numbers and tax file numbers may only be used in limited circumstances and must not be used to identify an individual, for example, as a filter in a database.  However, an individual’s name or ABN is not an identifier.</w:t>
      </w:r>
    </w:p>
    <w:p w14:paraId="4A3B8604" w14:textId="77777777" w:rsidR="00133E79" w:rsidRPr="00AD1C35" w:rsidRDefault="00133E79" w:rsidP="009F06C2">
      <w:pPr>
        <w:pStyle w:val="LetterSubHeading"/>
        <w:ind w:left="709"/>
      </w:pPr>
      <w:r>
        <w:t xml:space="preserve">APP10 </w:t>
      </w:r>
      <w:r w:rsidRPr="00DA7589">
        <w:t>– Quality of Information</w:t>
      </w:r>
    </w:p>
    <w:p w14:paraId="68913213" w14:textId="4782297D" w:rsidR="00133E79" w:rsidRDefault="00133E79" w:rsidP="00133E79">
      <w:pPr>
        <w:pStyle w:val="BodyText"/>
        <w:rPr>
          <w:rFonts w:cs="Tahoma"/>
        </w:rPr>
      </w:pPr>
      <w:r>
        <w:rPr>
          <w:rFonts w:cs="Tahoma"/>
        </w:rPr>
        <w:t xml:space="preserve">APP10 requires that you take reasonable steps to ensure that personal information collected is accurate, </w:t>
      </w:r>
      <w:proofErr w:type="gramStart"/>
      <w:r>
        <w:rPr>
          <w:rFonts w:cs="Tahoma"/>
        </w:rPr>
        <w:t>complete</w:t>
      </w:r>
      <w:proofErr w:type="gramEnd"/>
      <w:r>
        <w:rPr>
          <w:rFonts w:cs="Tahoma"/>
        </w:rPr>
        <w:t xml:space="preserve"> and up to date.  You must also take reasonable steps to ensure personal information used or disclosed is, having regard to the purposes of use or disclosure, accurate, up-to-date, complete, and relevant.</w:t>
      </w:r>
    </w:p>
    <w:p w14:paraId="253AEEF3" w14:textId="677E70F5" w:rsidR="00133E79" w:rsidRDefault="00133E79" w:rsidP="00133E79">
      <w:pPr>
        <w:pStyle w:val="BodyText"/>
        <w:rPr>
          <w:rFonts w:cs="Tahoma"/>
        </w:rPr>
      </w:pPr>
      <w:r w:rsidRPr="00133E79">
        <w:t>For</w:t>
      </w:r>
      <w:r>
        <w:rPr>
          <w:rFonts w:cs="Tahoma"/>
        </w:rPr>
        <w:t xml:space="preserve"> example, this means that before using a job applicant’s résumé that may have been retained for some time (because the job applicant may have been unsuccessful in respect of the </w:t>
      </w:r>
      <w:proofErr w:type="gramStart"/>
      <w:r>
        <w:rPr>
          <w:rFonts w:cs="Tahoma"/>
        </w:rPr>
        <w:t>particular job</w:t>
      </w:r>
      <w:proofErr w:type="gramEnd"/>
      <w:r>
        <w:rPr>
          <w:rFonts w:cs="Tahoma"/>
        </w:rPr>
        <w:t xml:space="preserve"> application), you should ask the particular applicant whether you can rely on the résumé and if so, whether the job applicant wishes to update it.</w:t>
      </w:r>
    </w:p>
    <w:p w14:paraId="60EDB744" w14:textId="37CE0759" w:rsidR="00133E79" w:rsidRDefault="00133E79" w:rsidP="009F06C2">
      <w:pPr>
        <w:pStyle w:val="LetterSubHeading"/>
        <w:ind w:left="709"/>
      </w:pPr>
      <w:r>
        <w:t>APP11 – Security</w:t>
      </w:r>
    </w:p>
    <w:p w14:paraId="1A9CA77D" w14:textId="77777777" w:rsidR="00133E79" w:rsidRDefault="00133E79" w:rsidP="00133E79">
      <w:pPr>
        <w:pStyle w:val="BodyText"/>
        <w:rPr>
          <w:rFonts w:cs="Tahoma"/>
          <w:szCs w:val="20"/>
          <w:lang w:eastAsia="en-AU"/>
        </w:rPr>
      </w:pPr>
      <w:r w:rsidRPr="00133E79">
        <w:t>APP11</w:t>
      </w:r>
      <w:r w:rsidRPr="00DA7589">
        <w:rPr>
          <w:rFonts w:cs="Tahoma"/>
          <w:szCs w:val="20"/>
        </w:rPr>
        <w:t xml:space="preserve"> requires you, as an entity that holds personal information, to </w:t>
      </w:r>
      <w:r w:rsidRPr="00DA7589">
        <w:rPr>
          <w:rFonts w:cs="Tahoma"/>
          <w:szCs w:val="20"/>
          <w:lang w:eastAsia="en-AU"/>
        </w:rPr>
        <w:t xml:space="preserve">take reasonable steps to protect the information from misuse, </w:t>
      </w:r>
      <w:proofErr w:type="gramStart"/>
      <w:r w:rsidRPr="00DA7589">
        <w:rPr>
          <w:rFonts w:cs="Tahoma"/>
          <w:szCs w:val="20"/>
          <w:lang w:eastAsia="en-AU"/>
        </w:rPr>
        <w:t>interference</w:t>
      </w:r>
      <w:proofErr w:type="gramEnd"/>
      <w:r w:rsidRPr="00DA7589">
        <w:rPr>
          <w:rFonts w:cs="Tahoma"/>
          <w:szCs w:val="20"/>
          <w:lang w:eastAsia="en-AU"/>
        </w:rPr>
        <w:t xml:space="preserve"> and loss, as well as unauthorised access, modification or disclosure</w:t>
      </w:r>
      <w:r>
        <w:rPr>
          <w:rFonts w:cs="Tahoma"/>
          <w:szCs w:val="20"/>
          <w:lang w:eastAsia="en-AU"/>
        </w:rPr>
        <w:t xml:space="preserve">.  The </w:t>
      </w:r>
      <w:proofErr w:type="gramStart"/>
      <w:r>
        <w:rPr>
          <w:rFonts w:cs="Tahoma"/>
          <w:szCs w:val="20"/>
          <w:lang w:eastAsia="en-AU"/>
        </w:rPr>
        <w:t>particular steps</w:t>
      </w:r>
      <w:proofErr w:type="gramEnd"/>
      <w:r>
        <w:rPr>
          <w:rFonts w:cs="Tahoma"/>
          <w:szCs w:val="20"/>
          <w:lang w:eastAsia="en-AU"/>
        </w:rPr>
        <w:t xml:space="preserve"> required will depend on the type of information being held.</w:t>
      </w:r>
    </w:p>
    <w:p w14:paraId="06D21C96" w14:textId="33E06B10" w:rsidR="00133E79" w:rsidRDefault="00133E79" w:rsidP="00133E79">
      <w:pPr>
        <w:pStyle w:val="BodyText"/>
        <w:rPr>
          <w:rFonts w:cs="Tahoma"/>
        </w:rPr>
      </w:pPr>
      <w:r>
        <w:rPr>
          <w:rFonts w:cs="Tahoma"/>
        </w:rPr>
        <w:t>At a minimum, you should:</w:t>
      </w:r>
    </w:p>
    <w:p w14:paraId="459F667B" w14:textId="437823BF" w:rsidR="00133E79" w:rsidRPr="009F06C2" w:rsidRDefault="00133E79" w:rsidP="009F06C2">
      <w:pPr>
        <w:pStyle w:val="Heading3"/>
        <w:numPr>
          <w:ilvl w:val="2"/>
          <w:numId w:val="149"/>
        </w:numPr>
        <w:rPr>
          <w:rFonts w:cs="Tahoma"/>
        </w:rPr>
      </w:pPr>
      <w:r w:rsidRPr="009F06C2">
        <w:rPr>
          <w:rFonts w:cs="Tahoma"/>
        </w:rPr>
        <w:t xml:space="preserve">implement secure computer passwords and lockable filing cabinets containing job applicant </w:t>
      </w:r>
      <w:proofErr w:type="gramStart"/>
      <w:r w:rsidRPr="009F06C2">
        <w:rPr>
          <w:rFonts w:cs="Tahoma"/>
        </w:rPr>
        <w:t>files;</w:t>
      </w:r>
      <w:proofErr w:type="gramEnd"/>
    </w:p>
    <w:p w14:paraId="0F2B5B2C" w14:textId="09F170C4" w:rsidR="00133E79" w:rsidRDefault="00133E79" w:rsidP="009F06C2">
      <w:pPr>
        <w:pStyle w:val="Heading3"/>
        <w:numPr>
          <w:ilvl w:val="2"/>
          <w:numId w:val="142"/>
        </w:numPr>
        <w:rPr>
          <w:rFonts w:cs="Tahoma"/>
        </w:rPr>
      </w:pPr>
      <w:r>
        <w:rPr>
          <w:rFonts w:cs="Tahoma"/>
        </w:rPr>
        <w:lastRenderedPageBreak/>
        <w:t xml:space="preserve">ensure computer systems are secure, and conduct regular vulnerability tests on </w:t>
      </w:r>
      <w:proofErr w:type="gramStart"/>
      <w:r>
        <w:rPr>
          <w:rFonts w:cs="Tahoma"/>
        </w:rPr>
        <w:t>them;</w:t>
      </w:r>
      <w:proofErr w:type="gramEnd"/>
    </w:p>
    <w:p w14:paraId="0D555C56" w14:textId="7300358B" w:rsidR="00133E79" w:rsidRDefault="00133E79" w:rsidP="009F06C2">
      <w:pPr>
        <w:pStyle w:val="Heading3"/>
        <w:numPr>
          <w:ilvl w:val="2"/>
          <w:numId w:val="142"/>
        </w:numPr>
        <w:rPr>
          <w:rFonts w:cs="Tahoma"/>
        </w:rPr>
      </w:pPr>
      <w:r>
        <w:rPr>
          <w:rFonts w:cs="Tahoma"/>
        </w:rPr>
        <w:t xml:space="preserve">check an individual’s identity when they ask for access to the personal information you hold about </w:t>
      </w:r>
      <w:proofErr w:type="gramStart"/>
      <w:r>
        <w:rPr>
          <w:rFonts w:cs="Tahoma"/>
        </w:rPr>
        <w:t>them;</w:t>
      </w:r>
      <w:proofErr w:type="gramEnd"/>
    </w:p>
    <w:p w14:paraId="1EC40F4F" w14:textId="77629AB9" w:rsidR="00133E79" w:rsidRDefault="00133E79" w:rsidP="009F06C2">
      <w:pPr>
        <w:pStyle w:val="Heading3"/>
        <w:numPr>
          <w:ilvl w:val="2"/>
          <w:numId w:val="142"/>
        </w:numPr>
        <w:rPr>
          <w:rFonts w:cs="Tahoma"/>
        </w:rPr>
      </w:pPr>
      <w:r>
        <w:rPr>
          <w:rFonts w:cs="Tahoma"/>
        </w:rPr>
        <w:t>keep personal information away from those who do not need to see it (including employees</w:t>
      </w:r>
      <w:proofErr w:type="gramStart"/>
      <w:r>
        <w:rPr>
          <w:rFonts w:cs="Tahoma"/>
        </w:rPr>
        <w:t>);</w:t>
      </w:r>
      <w:proofErr w:type="gramEnd"/>
      <w:r>
        <w:rPr>
          <w:rFonts w:cs="Tahoma"/>
        </w:rPr>
        <w:t xml:space="preserve"> </w:t>
      </w:r>
    </w:p>
    <w:p w14:paraId="628C08C9" w14:textId="70052923" w:rsidR="00133E79" w:rsidRDefault="00133E79" w:rsidP="009F06C2">
      <w:pPr>
        <w:pStyle w:val="Heading3"/>
        <w:numPr>
          <w:ilvl w:val="2"/>
          <w:numId w:val="142"/>
        </w:numPr>
        <w:rPr>
          <w:rFonts w:cs="Tahoma"/>
        </w:rPr>
      </w:pPr>
      <w:r>
        <w:rPr>
          <w:rFonts w:cs="Tahoma"/>
        </w:rPr>
        <w:t>destroy personal information when it is no longer needed in an appropriate secure way, such as using a document disposal company, rather than by say, merely disposing of files in a bin in the street; and</w:t>
      </w:r>
    </w:p>
    <w:p w14:paraId="313A04FA" w14:textId="7406876D" w:rsidR="00133E79" w:rsidRDefault="00133E79" w:rsidP="009F06C2">
      <w:pPr>
        <w:pStyle w:val="Heading3"/>
        <w:numPr>
          <w:ilvl w:val="2"/>
          <w:numId w:val="142"/>
        </w:numPr>
        <w:rPr>
          <w:rFonts w:cs="Tahoma"/>
        </w:rPr>
      </w:pPr>
      <w:r>
        <w:rPr>
          <w:rFonts w:cs="Tahoma"/>
        </w:rPr>
        <w:t>ensure employees and others who handle personal information receive regular training on how to keep personal information secure.</w:t>
      </w:r>
    </w:p>
    <w:p w14:paraId="19DDAB43" w14:textId="77777777" w:rsidR="00133E79" w:rsidRDefault="00133E79" w:rsidP="009F06C2">
      <w:pPr>
        <w:pStyle w:val="LetterSubHeading"/>
        <w:ind w:left="709"/>
      </w:pPr>
      <w:r>
        <w:t>APP</w:t>
      </w:r>
      <w:proofErr w:type="gramStart"/>
      <w:r>
        <w:t>12  –</w:t>
      </w:r>
      <w:proofErr w:type="gramEnd"/>
      <w:r>
        <w:t xml:space="preserve"> Access to information and APP 13 – correction of information</w:t>
      </w:r>
    </w:p>
    <w:p w14:paraId="67FFE4E8" w14:textId="5D7A13D2" w:rsidR="00133E79" w:rsidRDefault="00133E79" w:rsidP="00133E79">
      <w:pPr>
        <w:pStyle w:val="BodyText"/>
        <w:rPr>
          <w:rFonts w:cs="Tahoma"/>
        </w:rPr>
      </w:pPr>
      <w:r w:rsidRPr="00133E79">
        <w:t>APP12</w:t>
      </w:r>
      <w:r>
        <w:rPr>
          <w:rFonts w:cs="Tahoma"/>
        </w:rPr>
        <w:t xml:space="preserve"> requires that you give individuals access to all personal information you hold about </w:t>
      </w:r>
      <w:proofErr w:type="gramStart"/>
      <w:r>
        <w:rPr>
          <w:rFonts w:cs="Tahoma"/>
        </w:rPr>
        <w:t>them, unless</w:t>
      </w:r>
      <w:proofErr w:type="gramEnd"/>
      <w:r>
        <w:rPr>
          <w:rFonts w:cs="Tahoma"/>
        </w:rPr>
        <w:t xml:space="preserve"> an exception applies.  Available exceptions include:</w:t>
      </w:r>
    </w:p>
    <w:p w14:paraId="5EFD81A1" w14:textId="3835F0EE" w:rsidR="00133E79" w:rsidRPr="009F06C2" w:rsidRDefault="00133E79" w:rsidP="009F06C2">
      <w:pPr>
        <w:pStyle w:val="Heading3"/>
        <w:numPr>
          <w:ilvl w:val="2"/>
          <w:numId w:val="158"/>
        </w:numPr>
        <w:rPr>
          <w:rFonts w:cs="Tahoma"/>
        </w:rPr>
      </w:pPr>
      <w:r w:rsidRPr="009F06C2">
        <w:rPr>
          <w:rFonts w:cs="Tahoma"/>
        </w:rPr>
        <w:t xml:space="preserve">where providing access would have an unreasonable impact on the privacy of other </w:t>
      </w:r>
      <w:proofErr w:type="gramStart"/>
      <w:r w:rsidRPr="009F06C2">
        <w:rPr>
          <w:rFonts w:cs="Tahoma"/>
        </w:rPr>
        <w:t>individuals;</w:t>
      </w:r>
      <w:proofErr w:type="gramEnd"/>
    </w:p>
    <w:p w14:paraId="3E62E62A" w14:textId="34A47FC9" w:rsidR="00133E79" w:rsidRDefault="00133E79" w:rsidP="009F06C2">
      <w:pPr>
        <w:pStyle w:val="Heading3"/>
        <w:numPr>
          <w:ilvl w:val="2"/>
          <w:numId w:val="142"/>
        </w:numPr>
        <w:rPr>
          <w:rFonts w:cs="Tahoma"/>
        </w:rPr>
      </w:pPr>
      <w:r>
        <w:rPr>
          <w:rFonts w:cs="Tahoma"/>
        </w:rPr>
        <w:t xml:space="preserve">where there is a reasonable belief that providing access would pose a serious threat to someone’s life, health, or </w:t>
      </w:r>
      <w:proofErr w:type="gramStart"/>
      <w:r>
        <w:rPr>
          <w:rFonts w:cs="Tahoma"/>
        </w:rPr>
        <w:t>safety;</w:t>
      </w:r>
      <w:proofErr w:type="gramEnd"/>
    </w:p>
    <w:p w14:paraId="7324A994" w14:textId="26D962DE" w:rsidR="00133E79" w:rsidRDefault="00133E79" w:rsidP="009F06C2">
      <w:pPr>
        <w:pStyle w:val="Heading3"/>
        <w:numPr>
          <w:ilvl w:val="2"/>
          <w:numId w:val="142"/>
        </w:numPr>
        <w:rPr>
          <w:rFonts w:cs="Tahoma"/>
        </w:rPr>
      </w:pPr>
      <w:r>
        <w:rPr>
          <w:rFonts w:cs="Tahoma"/>
        </w:rPr>
        <w:t xml:space="preserve">where the request for access is frivolous or </w:t>
      </w:r>
      <w:proofErr w:type="gramStart"/>
      <w:r>
        <w:rPr>
          <w:rFonts w:cs="Tahoma"/>
        </w:rPr>
        <w:t>vexatious;</w:t>
      </w:r>
      <w:proofErr w:type="gramEnd"/>
    </w:p>
    <w:p w14:paraId="608A882D" w14:textId="2EDD1D94" w:rsidR="00133E79" w:rsidRDefault="00133E79" w:rsidP="009F06C2">
      <w:pPr>
        <w:pStyle w:val="Heading3"/>
        <w:numPr>
          <w:ilvl w:val="2"/>
          <w:numId w:val="142"/>
        </w:numPr>
        <w:rPr>
          <w:rFonts w:cs="Tahoma"/>
        </w:rPr>
      </w:pPr>
      <w:r>
        <w:rPr>
          <w:rFonts w:cs="Tahoma"/>
        </w:rPr>
        <w:t>where the request relates to existing or anticipated legal proceedings and the information can be discovered during those proceedings</w:t>
      </w:r>
    </w:p>
    <w:p w14:paraId="3D971877" w14:textId="08D80315" w:rsidR="00133E79" w:rsidRDefault="00133E79" w:rsidP="009F06C2">
      <w:pPr>
        <w:pStyle w:val="Heading3"/>
        <w:numPr>
          <w:ilvl w:val="2"/>
          <w:numId w:val="142"/>
        </w:numPr>
        <w:rPr>
          <w:rFonts w:cs="Tahoma"/>
        </w:rPr>
      </w:pPr>
      <w:r>
        <w:rPr>
          <w:rFonts w:cs="Tahoma"/>
        </w:rPr>
        <w:t>where providing access would prejudice negotiations with the individual</w:t>
      </w:r>
    </w:p>
    <w:p w14:paraId="68925935" w14:textId="147366A3" w:rsidR="00133E79" w:rsidRDefault="00133E79" w:rsidP="009F06C2">
      <w:pPr>
        <w:pStyle w:val="Heading3"/>
        <w:numPr>
          <w:ilvl w:val="2"/>
          <w:numId w:val="142"/>
        </w:numPr>
        <w:rPr>
          <w:rFonts w:cs="Tahoma"/>
        </w:rPr>
      </w:pPr>
      <w:r>
        <w:rPr>
          <w:rFonts w:cs="Tahoma"/>
        </w:rPr>
        <w:t>where there is a reason to suspect unlawful activity or serious misconduct and there’s a reasonable belief that providing access would prejudice appropriate action</w:t>
      </w:r>
    </w:p>
    <w:p w14:paraId="51752723" w14:textId="604253F3" w:rsidR="00133E79" w:rsidRDefault="00133E79" w:rsidP="009F06C2">
      <w:pPr>
        <w:pStyle w:val="Heading3"/>
        <w:numPr>
          <w:ilvl w:val="2"/>
          <w:numId w:val="142"/>
        </w:numPr>
        <w:rPr>
          <w:rFonts w:cs="Tahoma"/>
        </w:rPr>
      </w:pPr>
      <w:r>
        <w:rPr>
          <w:rFonts w:cs="Tahoma"/>
        </w:rPr>
        <w:t>where there is a reasonable belief that providing access would prejudice enforcement related activities by an enforcement body; or</w:t>
      </w:r>
    </w:p>
    <w:p w14:paraId="166B3E3D" w14:textId="68BAFF37" w:rsidR="00133E79" w:rsidRDefault="00133E79" w:rsidP="009F06C2">
      <w:pPr>
        <w:pStyle w:val="Heading3"/>
        <w:numPr>
          <w:ilvl w:val="2"/>
          <w:numId w:val="142"/>
        </w:numPr>
        <w:rPr>
          <w:rFonts w:cs="Tahoma"/>
        </w:rPr>
      </w:pPr>
      <w:r>
        <w:rPr>
          <w:rFonts w:cs="Tahoma"/>
        </w:rPr>
        <w:t xml:space="preserve">where providing access would reveal evaluative information generated within your organisation, in connection with a commercially sensitive </w:t>
      </w:r>
      <w:proofErr w:type="gramStart"/>
      <w:r>
        <w:rPr>
          <w:rFonts w:cs="Tahoma"/>
        </w:rPr>
        <w:t>decision making</w:t>
      </w:r>
      <w:proofErr w:type="gramEnd"/>
      <w:r>
        <w:rPr>
          <w:rFonts w:cs="Tahoma"/>
        </w:rPr>
        <w:t xml:space="preserve"> process.  In those circumstances, the organisation may give the individual an explanation for the commercially sensitive decision, rather than access to the information.  A commercially sensitive decision is one which, if a rival in the marketplace where to learn about the decision, may turn it to their advantage in a way that disadvantages you</w:t>
      </w:r>
      <w:r w:rsidRPr="007B0223">
        <w:rPr>
          <w:rFonts w:cs="Tahoma"/>
        </w:rPr>
        <w:t xml:space="preserve">.  Decisions as to whether or not to employ an individual, or the circumstances leading to the payment or </w:t>
      </w:r>
      <w:proofErr w:type="spellStart"/>
      <w:proofErr w:type="gramStart"/>
      <w:r w:rsidRPr="007B0223">
        <w:rPr>
          <w:rFonts w:cs="Tahoma"/>
        </w:rPr>
        <w:t>non payment</w:t>
      </w:r>
      <w:proofErr w:type="spellEnd"/>
      <w:proofErr w:type="gramEnd"/>
      <w:r w:rsidRPr="007B0223">
        <w:rPr>
          <w:rFonts w:cs="Tahoma"/>
        </w:rPr>
        <w:t xml:space="preserve"> of bonuses for particular individuals are </w:t>
      </w:r>
      <w:r>
        <w:rPr>
          <w:rFonts w:cs="Tahoma"/>
        </w:rPr>
        <w:t xml:space="preserve">unlikely to be </w:t>
      </w:r>
      <w:r w:rsidRPr="007B0223">
        <w:rPr>
          <w:rFonts w:cs="Tahoma"/>
        </w:rPr>
        <w:t>commercially sensitive decisions.</w:t>
      </w:r>
    </w:p>
    <w:p w14:paraId="2B3F5971" w14:textId="77777777" w:rsidR="00133E79" w:rsidRDefault="00133E79" w:rsidP="00133E79">
      <w:pPr>
        <w:pStyle w:val="BodyText"/>
        <w:rPr>
          <w:rFonts w:cs="Tahoma"/>
        </w:rPr>
      </w:pPr>
      <w:r w:rsidRPr="00133E79">
        <w:t>Notably</w:t>
      </w:r>
      <w:r>
        <w:rPr>
          <w:rFonts w:cs="Tahoma"/>
        </w:rPr>
        <w:t xml:space="preserve">, the employee records exemption does not operate to allow an employer to refuse to provide an employee access to their personal information.  Additionally, employee records prescribed by the </w:t>
      </w:r>
      <w:r w:rsidRPr="00021010">
        <w:rPr>
          <w:rFonts w:cs="Tahoma"/>
          <w:i/>
        </w:rPr>
        <w:t>Fair Work Act 2009</w:t>
      </w:r>
      <w:r>
        <w:rPr>
          <w:rFonts w:cs="Tahoma"/>
        </w:rPr>
        <w:t xml:space="preserve"> (</w:t>
      </w:r>
      <w:proofErr w:type="spellStart"/>
      <w:r>
        <w:rPr>
          <w:rFonts w:cs="Tahoma"/>
        </w:rPr>
        <w:t>Cth</w:t>
      </w:r>
      <w:proofErr w:type="spellEnd"/>
      <w:r>
        <w:rPr>
          <w:rFonts w:cs="Tahoma"/>
        </w:rPr>
        <w:t>) must be made available to an employee or their representative on request.</w:t>
      </w:r>
    </w:p>
    <w:p w14:paraId="38570F21" w14:textId="77777777" w:rsidR="00133E79" w:rsidRDefault="00133E79" w:rsidP="00133E79">
      <w:pPr>
        <w:pStyle w:val="BodyText"/>
        <w:rPr>
          <w:rFonts w:cs="Tahoma"/>
        </w:rPr>
      </w:pPr>
      <w:r w:rsidRPr="00133E79">
        <w:t>If access is granted to material (and you should verify the identity of the person making the request prior to</w:t>
      </w:r>
      <w:r>
        <w:rPr>
          <w:rFonts w:cs="Tahoma"/>
        </w:rPr>
        <w:t xml:space="preserve"> giving it), then it must be within a reasonable period of time from the </w:t>
      </w:r>
      <w:proofErr w:type="gramStart"/>
      <w:r>
        <w:rPr>
          <w:rFonts w:cs="Tahoma"/>
        </w:rPr>
        <w:t>request, and</w:t>
      </w:r>
      <w:proofErr w:type="gramEnd"/>
      <w:r>
        <w:rPr>
          <w:rFonts w:cs="Tahoma"/>
        </w:rPr>
        <w:t xml:space="preserve"> be provided in the manner requested by the individual if that is reasonable and practicable.  If you are unable to provide full access (for example, because the records contain information about another individual), you may be able to provide partial access, access through an agreed intermediary, or a limited form of access (for example, inspection in a secure room, rather than providing copies of the information).</w:t>
      </w:r>
    </w:p>
    <w:p w14:paraId="7EEC3EF9" w14:textId="68DDCFF2" w:rsidR="00133E79" w:rsidRDefault="00133E79" w:rsidP="00133E79">
      <w:pPr>
        <w:pStyle w:val="BodyText"/>
        <w:rPr>
          <w:rFonts w:cs="Tahoma"/>
        </w:rPr>
      </w:pPr>
      <w:r>
        <w:rPr>
          <w:rFonts w:cs="Tahoma"/>
        </w:rPr>
        <w:lastRenderedPageBreak/>
        <w:t xml:space="preserve">In circumstances where you have refused access, you must provide, within a reasonable </w:t>
      </w:r>
      <w:proofErr w:type="gramStart"/>
      <w:r>
        <w:rPr>
          <w:rFonts w:cs="Tahoma"/>
        </w:rPr>
        <w:t>period of time</w:t>
      </w:r>
      <w:proofErr w:type="gramEnd"/>
      <w:r>
        <w:rPr>
          <w:rFonts w:cs="Tahoma"/>
        </w:rPr>
        <w:t xml:space="preserve">, a written notice setting out your reasons for refusal (except where it would be unreasonable to provide the reasons), along with the mechanisms available to the individual to complain about the refusal. </w:t>
      </w:r>
    </w:p>
    <w:p w14:paraId="4838DC6E" w14:textId="77777777" w:rsidR="00133E79" w:rsidRDefault="00133E79" w:rsidP="00133E79">
      <w:pPr>
        <w:pStyle w:val="BodyText"/>
        <w:rPr>
          <w:rFonts w:cs="Tahoma"/>
        </w:rPr>
      </w:pPr>
      <w:r>
        <w:rPr>
          <w:rFonts w:cs="Tahoma"/>
        </w:rPr>
        <w:t>You c</w:t>
      </w:r>
      <w:r w:rsidRPr="00F31690">
        <w:rPr>
          <w:rFonts w:cs="Tahoma"/>
        </w:rPr>
        <w:t xml:space="preserve">annot charge a fee for </w:t>
      </w:r>
      <w:r>
        <w:rPr>
          <w:rFonts w:cs="Tahoma"/>
        </w:rPr>
        <w:t xml:space="preserve">making an access </w:t>
      </w:r>
      <w:r w:rsidRPr="00F31690">
        <w:rPr>
          <w:rFonts w:cs="Tahoma"/>
        </w:rPr>
        <w:t xml:space="preserve">request, but </w:t>
      </w:r>
      <w:r>
        <w:rPr>
          <w:rFonts w:cs="Tahoma"/>
        </w:rPr>
        <w:t xml:space="preserve">you </w:t>
      </w:r>
      <w:r w:rsidRPr="00F31690">
        <w:rPr>
          <w:rFonts w:cs="Tahoma"/>
        </w:rPr>
        <w:t xml:space="preserve">may charge reasonable fee for providing access </w:t>
      </w:r>
      <w:proofErr w:type="gramStart"/>
      <w:r>
        <w:rPr>
          <w:rFonts w:cs="Tahoma"/>
        </w:rPr>
        <w:t>in order to</w:t>
      </w:r>
      <w:proofErr w:type="gramEnd"/>
      <w:r>
        <w:rPr>
          <w:rFonts w:cs="Tahoma"/>
        </w:rPr>
        <w:t xml:space="preserve"> recoup your expenses.  You must </w:t>
      </w:r>
      <w:r w:rsidRPr="00F31690">
        <w:rPr>
          <w:rFonts w:cs="Tahoma"/>
        </w:rPr>
        <w:t xml:space="preserve">inform </w:t>
      </w:r>
      <w:r>
        <w:rPr>
          <w:rFonts w:cs="Tahoma"/>
        </w:rPr>
        <w:t xml:space="preserve">the </w:t>
      </w:r>
      <w:r w:rsidRPr="00F31690">
        <w:rPr>
          <w:rFonts w:cs="Tahoma"/>
        </w:rPr>
        <w:t>individual ahead of time</w:t>
      </w:r>
      <w:r>
        <w:rPr>
          <w:rFonts w:cs="Tahoma"/>
        </w:rPr>
        <w:t xml:space="preserve"> that there will be a fee for providing access, and what the fee will be.</w:t>
      </w:r>
    </w:p>
    <w:p w14:paraId="486D391C" w14:textId="5517EAEC" w:rsidR="00133E79" w:rsidRDefault="00133E79" w:rsidP="00133E79">
      <w:pPr>
        <w:pStyle w:val="BodyText"/>
        <w:rPr>
          <w:rFonts w:cs="Tahoma"/>
        </w:rPr>
      </w:pPr>
      <w:r>
        <w:rPr>
          <w:rFonts w:cs="Tahoma"/>
        </w:rPr>
        <w:t>APP</w:t>
      </w:r>
      <w:r w:rsidRPr="00DA7589">
        <w:rPr>
          <w:rFonts w:cs="Tahoma"/>
        </w:rPr>
        <w:t xml:space="preserve">13 requires that you correct personal information where you are satisfied the personal information is inaccurate, out-of-date, incomplete, </w:t>
      </w:r>
      <w:proofErr w:type="gramStart"/>
      <w:r w:rsidRPr="00DA7589">
        <w:rPr>
          <w:rFonts w:cs="Tahoma"/>
        </w:rPr>
        <w:t>irrelevant</w:t>
      </w:r>
      <w:proofErr w:type="gramEnd"/>
      <w:r w:rsidRPr="00DA7589">
        <w:rPr>
          <w:rFonts w:cs="Tahoma"/>
        </w:rPr>
        <w:t xml:space="preserve"> or misleading, having regard to a purpose for which it is held, or where the individual requests you to correct the personal information</w:t>
      </w:r>
      <w:r>
        <w:rPr>
          <w:rFonts w:cs="Tahoma"/>
        </w:rPr>
        <w:t xml:space="preserve"> and you are satisfied that it needs correcting having regard to the purpose for which it is held</w:t>
      </w:r>
      <w:r w:rsidRPr="00DA7589">
        <w:rPr>
          <w:rFonts w:cs="Tahoma"/>
        </w:rPr>
        <w:t xml:space="preserve">. </w:t>
      </w:r>
      <w:r>
        <w:rPr>
          <w:rFonts w:cs="Tahoma"/>
        </w:rPr>
        <w:t xml:space="preserve"> You may refuse to correct if you are not satisfied of those matters, and if you do so, you are required to </w:t>
      </w:r>
      <w:r w:rsidRPr="00DA7589">
        <w:rPr>
          <w:rFonts w:cs="Tahoma"/>
        </w:rPr>
        <w:t>give the individual reasons why you cannot take steps to correct the information</w:t>
      </w:r>
      <w:r>
        <w:rPr>
          <w:rFonts w:cs="Tahoma"/>
        </w:rPr>
        <w:t xml:space="preserve"> (except where providing reasons would be unreasonable), along with the mechanisms available to the individual to complain about the refusal</w:t>
      </w:r>
      <w:r w:rsidRPr="00DA7589">
        <w:rPr>
          <w:rFonts w:cs="Tahoma"/>
        </w:rPr>
        <w:t>.</w:t>
      </w:r>
      <w:r>
        <w:rPr>
          <w:rFonts w:cs="Tahoma"/>
        </w:rPr>
        <w:t xml:space="preserve">  If you refuse, the individual can ask you to associate a statement with the uncorrected information that they believe it is </w:t>
      </w:r>
      <w:r w:rsidRPr="00DA7589">
        <w:rPr>
          <w:rFonts w:cs="Tahoma"/>
        </w:rPr>
        <w:t xml:space="preserve">inaccurate, out-of-date, incomplete, </w:t>
      </w:r>
      <w:proofErr w:type="gramStart"/>
      <w:r w:rsidRPr="00DA7589">
        <w:rPr>
          <w:rFonts w:cs="Tahoma"/>
        </w:rPr>
        <w:t>irrelevant</w:t>
      </w:r>
      <w:proofErr w:type="gramEnd"/>
      <w:r w:rsidRPr="00DA7589">
        <w:rPr>
          <w:rFonts w:cs="Tahoma"/>
        </w:rPr>
        <w:t xml:space="preserve"> or misleading</w:t>
      </w:r>
      <w:r>
        <w:rPr>
          <w:rFonts w:cs="Tahoma"/>
        </w:rPr>
        <w:t xml:space="preserve">.  You must then take reasonable steps to attach the statement </w:t>
      </w:r>
      <w:r w:rsidRPr="00F31690">
        <w:rPr>
          <w:rFonts w:cs="Tahoma"/>
        </w:rPr>
        <w:t>in a way that will make the statement apparent to users of the information</w:t>
      </w:r>
      <w:r>
        <w:rPr>
          <w:rFonts w:cs="Tahoma"/>
        </w:rPr>
        <w:t>.</w:t>
      </w:r>
    </w:p>
    <w:p w14:paraId="2134B626" w14:textId="77777777" w:rsidR="00133E79" w:rsidRDefault="00133E79" w:rsidP="00133E79">
      <w:pPr>
        <w:pStyle w:val="BodyText"/>
        <w:rPr>
          <w:rFonts w:cs="Tahoma"/>
        </w:rPr>
      </w:pPr>
      <w:r>
        <w:rPr>
          <w:rFonts w:cs="Tahoma"/>
        </w:rPr>
        <w:t>You cannot charge a fee for making a correction request, for correcting the information, or for associating a statement with the information.</w:t>
      </w:r>
    </w:p>
    <w:p w14:paraId="7E3C9483" w14:textId="119C4AE3" w:rsidR="00133E79" w:rsidRDefault="00133E79" w:rsidP="00133E79">
      <w:pPr>
        <w:pStyle w:val="BodyText"/>
        <w:rPr>
          <w:rFonts w:cs="Tahoma"/>
        </w:rPr>
      </w:pPr>
      <w:r>
        <w:rPr>
          <w:rFonts w:cs="Tahoma"/>
        </w:rPr>
        <w:t>In practice, this may mean that you:</w:t>
      </w:r>
    </w:p>
    <w:p w14:paraId="751A5515" w14:textId="7D8B6A40" w:rsidR="00133E79" w:rsidRPr="009F06C2" w:rsidRDefault="00133E79" w:rsidP="009F06C2">
      <w:pPr>
        <w:pStyle w:val="Heading3"/>
        <w:numPr>
          <w:ilvl w:val="2"/>
          <w:numId w:val="163"/>
        </w:numPr>
        <w:rPr>
          <w:rFonts w:cs="Tahoma"/>
        </w:rPr>
      </w:pPr>
      <w:r w:rsidRPr="009F06C2">
        <w:rPr>
          <w:rFonts w:cs="Tahoma"/>
        </w:rPr>
        <w:t xml:space="preserve">check the identity of the individual asking for access to personal </w:t>
      </w:r>
      <w:proofErr w:type="gramStart"/>
      <w:r w:rsidRPr="009F06C2">
        <w:rPr>
          <w:rFonts w:cs="Tahoma"/>
        </w:rPr>
        <w:t>information;</w:t>
      </w:r>
      <w:proofErr w:type="gramEnd"/>
    </w:p>
    <w:p w14:paraId="0E3EEB43" w14:textId="68FBBAAF" w:rsidR="00133E79" w:rsidRDefault="00133E79" w:rsidP="009F06C2">
      <w:pPr>
        <w:pStyle w:val="Heading3"/>
        <w:numPr>
          <w:ilvl w:val="2"/>
          <w:numId w:val="142"/>
        </w:numPr>
        <w:rPr>
          <w:rFonts w:cs="Tahoma"/>
        </w:rPr>
      </w:pPr>
      <w:r>
        <w:rPr>
          <w:rFonts w:cs="Tahoma"/>
        </w:rPr>
        <w:t xml:space="preserve">you only charge individuals when giving access and do not charge for making a request for access.  However, you should only charge an individual the amount that it </w:t>
      </w:r>
      <w:proofErr w:type="gramStart"/>
      <w:r>
        <w:rPr>
          <w:rFonts w:cs="Tahoma"/>
        </w:rPr>
        <w:t>actually costs</w:t>
      </w:r>
      <w:proofErr w:type="gramEnd"/>
      <w:r>
        <w:rPr>
          <w:rFonts w:cs="Tahoma"/>
        </w:rPr>
        <w:t xml:space="preserve"> you to give access to the material which should not be excessive.  This would for example mean charging ‘reasonable administrative costs’ such as staff costs involved in locating and collating information, reproduction costs and costs involved in having someone explain information to an </w:t>
      </w:r>
      <w:proofErr w:type="gramStart"/>
      <w:r>
        <w:rPr>
          <w:rFonts w:cs="Tahoma"/>
        </w:rPr>
        <w:t>individual;</w:t>
      </w:r>
      <w:proofErr w:type="gramEnd"/>
    </w:p>
    <w:p w14:paraId="1ED41AB8" w14:textId="0D3A9250" w:rsidR="00133E79" w:rsidRDefault="00133E79" w:rsidP="009F06C2">
      <w:pPr>
        <w:pStyle w:val="Heading3"/>
        <w:numPr>
          <w:ilvl w:val="2"/>
          <w:numId w:val="142"/>
        </w:numPr>
        <w:rPr>
          <w:rFonts w:cs="Tahoma"/>
        </w:rPr>
      </w:pPr>
      <w:r>
        <w:rPr>
          <w:rFonts w:cs="Tahoma"/>
        </w:rPr>
        <w:t xml:space="preserve">provide access in </w:t>
      </w:r>
      <w:proofErr w:type="gramStart"/>
      <w:r>
        <w:rPr>
          <w:rFonts w:cs="Tahoma"/>
        </w:rPr>
        <w:t>a number of</w:t>
      </w:r>
      <w:proofErr w:type="gramEnd"/>
      <w:r>
        <w:rPr>
          <w:rFonts w:cs="Tahoma"/>
        </w:rPr>
        <w:t xml:space="preserve"> ways including by providing an opportunity to inspect the information, providing photocopies, or providing digital copies; and</w:t>
      </w:r>
    </w:p>
    <w:p w14:paraId="4A11D338" w14:textId="15F39782" w:rsidR="00133E79" w:rsidRDefault="00133E79" w:rsidP="009F06C2">
      <w:pPr>
        <w:pStyle w:val="Heading3"/>
        <w:numPr>
          <w:ilvl w:val="2"/>
          <w:numId w:val="142"/>
        </w:numPr>
        <w:rPr>
          <w:rFonts w:cs="Tahoma"/>
        </w:rPr>
      </w:pPr>
      <w:r>
        <w:rPr>
          <w:rFonts w:cs="Tahoma"/>
        </w:rPr>
        <w:t xml:space="preserve">correct </w:t>
      </w:r>
      <w:proofErr w:type="gramStart"/>
      <w:r>
        <w:rPr>
          <w:rFonts w:cs="Tahoma"/>
        </w:rPr>
        <w:t>poor quality</w:t>
      </w:r>
      <w:proofErr w:type="gramEnd"/>
      <w:r>
        <w:rPr>
          <w:rFonts w:cs="Tahoma"/>
        </w:rPr>
        <w:t xml:space="preserve"> information as soon as possible, taking into account the purposes for which the information is held.</w:t>
      </w:r>
    </w:p>
    <w:p w14:paraId="54B03C38" w14:textId="3044F950" w:rsidR="00133E79" w:rsidRDefault="00133E79" w:rsidP="00133E79">
      <w:pPr>
        <w:pStyle w:val="BodyText"/>
      </w:pPr>
      <w:r>
        <w:rPr>
          <w:rFonts w:cs="Tahoma"/>
        </w:rPr>
        <w:t xml:space="preserve">Your obligations under the </w:t>
      </w:r>
      <w:r>
        <w:rPr>
          <w:rFonts w:cs="Tahoma"/>
          <w:i/>
          <w:iCs/>
        </w:rPr>
        <w:t>Privacy Act 1998</w:t>
      </w:r>
      <w:r>
        <w:rPr>
          <w:rFonts w:cs="Tahoma"/>
        </w:rPr>
        <w:t xml:space="preserve"> (</w:t>
      </w:r>
      <w:proofErr w:type="spellStart"/>
      <w:r>
        <w:rPr>
          <w:rFonts w:cs="Tahoma"/>
        </w:rPr>
        <w:t>Cth</w:t>
      </w:r>
      <w:proofErr w:type="spellEnd"/>
      <w:r>
        <w:rPr>
          <w:rFonts w:cs="Tahoma"/>
        </w:rPr>
        <w:t xml:space="preserve">) in relation to employees, contractors, volunteers, work experience staff and job applicants have only been briefly canvassed here.  More information about your broader obligations under the </w:t>
      </w:r>
      <w:r>
        <w:rPr>
          <w:rFonts w:cs="Tahoma"/>
          <w:i/>
          <w:iCs/>
        </w:rPr>
        <w:t>Privacy Act</w:t>
      </w:r>
      <w:r>
        <w:rPr>
          <w:rFonts w:cs="Tahoma"/>
        </w:rPr>
        <w:t xml:space="preserve">, particularly in relation to client and other personal information can be found at the Office of the Australian Information Commissioner’s website at </w:t>
      </w:r>
      <w:hyperlink r:id="rId22" w:history="1">
        <w:r w:rsidRPr="003D0CD0">
          <w:rPr>
            <w:rStyle w:val="Hyperlink"/>
            <w:rFonts w:cs="Tahoma"/>
          </w:rPr>
          <w:t>www.privacy.gov.au</w:t>
        </w:r>
      </w:hyperlink>
      <w:r>
        <w:rPr>
          <w:rFonts w:cs="Tahoma"/>
        </w:rPr>
        <w:t>.</w:t>
      </w:r>
    </w:p>
    <w:p w14:paraId="4135F498" w14:textId="77777777" w:rsidR="00133E79" w:rsidRDefault="00133E79" w:rsidP="00133E79">
      <w:pPr>
        <w:pStyle w:val="BodyText"/>
        <w:ind w:left="0"/>
      </w:pPr>
    </w:p>
    <w:p w14:paraId="5E120A9D" w14:textId="2BD4EC75" w:rsidR="00DC1B26" w:rsidRPr="004737E0" w:rsidRDefault="00DC1B26" w:rsidP="00A05875">
      <w:pPr>
        <w:pStyle w:val="Heading1"/>
      </w:pPr>
      <w:bookmarkStart w:id="92" w:name="_Hlt26784622"/>
      <w:bookmarkStart w:id="93" w:name="_Ref182385966"/>
      <w:bookmarkStart w:id="94" w:name="_Toc184627463"/>
      <w:bookmarkStart w:id="95" w:name="_Toc89850622"/>
      <w:bookmarkStart w:id="96" w:name="Employment_Interviews"/>
      <w:bookmarkEnd w:id="87"/>
      <w:bookmarkEnd w:id="92"/>
      <w:r w:rsidRPr="004737E0">
        <w:lastRenderedPageBreak/>
        <w:t>RECRUITMENT AND SELECTION OF EMPLOYEES</w:t>
      </w:r>
      <w:bookmarkEnd w:id="93"/>
      <w:bookmarkEnd w:id="94"/>
      <w:bookmarkEnd w:id="95"/>
    </w:p>
    <w:p w14:paraId="752E2364" w14:textId="77777777" w:rsidR="00DC1B26" w:rsidRPr="004737E0" w:rsidRDefault="00DC1B26">
      <w:pPr>
        <w:pStyle w:val="Heading2"/>
      </w:pPr>
      <w:bookmarkStart w:id="97" w:name="_Toc184627464"/>
      <w:bookmarkStart w:id="98" w:name="_Toc89850623"/>
      <w:r w:rsidRPr="004737E0">
        <w:t>Overview</w:t>
      </w:r>
      <w:bookmarkEnd w:id="97"/>
      <w:bookmarkEnd w:id="98"/>
    </w:p>
    <w:p w14:paraId="0610A4EC" w14:textId="77777777" w:rsidR="00DC1B26" w:rsidRPr="004737E0" w:rsidRDefault="00DC1B26" w:rsidP="00A05875">
      <w:pPr>
        <w:pStyle w:val="BodyText"/>
      </w:pPr>
      <w:r w:rsidRPr="004737E0">
        <w:t xml:space="preserve">Before deciding to engage any employee, you should give very careful thought to the knowledge, </w:t>
      </w:r>
      <w:proofErr w:type="gramStart"/>
      <w:r w:rsidRPr="004737E0">
        <w:t>skills</w:t>
      </w:r>
      <w:proofErr w:type="gramEnd"/>
      <w:r w:rsidRPr="004737E0">
        <w:t xml:space="preserve"> and abilities a person will need to adequately perform the vacant position.  The recruitment and selection process involves defining the right balance of these requirements, carrying out a fair and equitable process to enable you to source and select a candidate with this balance of attributes.</w:t>
      </w:r>
    </w:p>
    <w:p w14:paraId="4793B34C" w14:textId="77777777" w:rsidR="00DC1B26" w:rsidRPr="004737E0" w:rsidRDefault="00DC1B26" w:rsidP="00A05875">
      <w:pPr>
        <w:pStyle w:val="BodyText"/>
      </w:pPr>
      <w:r w:rsidRPr="004737E0">
        <w:t xml:space="preserve">It is recommended that you always prepare an analysis of the tasks, </w:t>
      </w:r>
      <w:proofErr w:type="gramStart"/>
      <w:r w:rsidRPr="004737E0">
        <w:t>duties</w:t>
      </w:r>
      <w:proofErr w:type="gramEnd"/>
      <w:r w:rsidRPr="004737E0">
        <w:t xml:space="preserve"> and responsibilities of a job, as well as the necessary knowledge, skills and abilities a person will need to perform a job adequately.  It is important to undertake such an analysis before a person accepts a position as it can be difficult to change it once they are in that position.</w:t>
      </w:r>
    </w:p>
    <w:p w14:paraId="085241FB" w14:textId="77777777" w:rsidR="00DC1B26" w:rsidRPr="004737E0" w:rsidRDefault="00DC1B26" w:rsidP="00A05875">
      <w:pPr>
        <w:pStyle w:val="BodyText"/>
      </w:pPr>
      <w:r w:rsidRPr="004737E0">
        <w:t xml:space="preserve">The job analysis should include the tasks, </w:t>
      </w:r>
      <w:proofErr w:type="gramStart"/>
      <w:r w:rsidRPr="004737E0">
        <w:t>duties</w:t>
      </w:r>
      <w:proofErr w:type="gramEnd"/>
      <w:r w:rsidRPr="004737E0">
        <w:t xml:space="preserve"> and responsibilities of a job, as well as the necessary knowledge, skills and abilities a person needs to perform the job adequately.  It should include any physical or manual labour required (for example, an office services position may require a person to lift archive boxes of up to 15kg) and any travel that may be required within certain geographical distances (whether intra-state, inter-state or overseas).  You could also list the types of equipment, </w:t>
      </w:r>
      <w:proofErr w:type="gramStart"/>
      <w:r w:rsidRPr="004737E0">
        <w:t>software</w:t>
      </w:r>
      <w:proofErr w:type="gramEnd"/>
      <w:r w:rsidRPr="004737E0">
        <w:t xml:space="preserve"> or training that a person could expect to experience as part of the job.  You have no obligation to circulate this job analysis publicly.  You have no legal obligation to set any particular selection criteria for a position, provided that the criteria that you do use are not discriminatory.  </w:t>
      </w:r>
    </w:p>
    <w:p w14:paraId="56B9E5B7" w14:textId="77777777" w:rsidR="00DC1B26" w:rsidRPr="004737E0" w:rsidRDefault="00DC1B26" w:rsidP="00A05875">
      <w:pPr>
        <w:pStyle w:val="BodyText"/>
      </w:pPr>
      <w:r w:rsidRPr="004737E0">
        <w:t xml:space="preserve">However, it is also recommended that you prepare a further list of the tasks, duties and responsibilities, knowledge, </w:t>
      </w:r>
      <w:proofErr w:type="gramStart"/>
      <w:r w:rsidRPr="004737E0">
        <w:t>skills</w:t>
      </w:r>
      <w:proofErr w:type="gramEnd"/>
      <w:r w:rsidRPr="004737E0">
        <w:t xml:space="preserve"> and abilities that are ‘inherent requirements’ of a position, that is, the essential or fundamental aspects of a position that a person must be able to perform in order to meet the needs of the position.  In turn, when advertising a position, you should list these ‘inherent requirements’, with a view to attracting applicants that possess those abilities.</w:t>
      </w:r>
    </w:p>
    <w:p w14:paraId="34AE8BC7" w14:textId="53A4945D" w:rsidR="00DC1B26" w:rsidRPr="004737E0" w:rsidRDefault="00DC1B26" w:rsidP="00A05875">
      <w:pPr>
        <w:pStyle w:val="BodyText"/>
      </w:pPr>
      <w:r w:rsidRPr="004737E0">
        <w:t>Anti-discrimination and equal opportunity legislation and requirements are discussed below in this Employer’s Manual at section</w:t>
      </w:r>
      <w:r w:rsidR="00CD22A3" w:rsidRPr="004737E0">
        <w:t> </w:t>
      </w:r>
      <w:r w:rsidR="00307028" w:rsidRPr="004737E0">
        <w:fldChar w:fldCharType="begin"/>
      </w:r>
      <w:r w:rsidRPr="004737E0">
        <w:instrText xml:space="preserve"> REF _Ref182382480 \r \h </w:instrText>
      </w:r>
      <w:r w:rsidR="00307028" w:rsidRPr="004737E0">
        <w:fldChar w:fldCharType="separate"/>
      </w:r>
      <w:r w:rsidR="00FE2227">
        <w:t>12</w:t>
      </w:r>
      <w:r w:rsidR="00307028" w:rsidRPr="004737E0">
        <w:fldChar w:fldCharType="end"/>
      </w:r>
      <w:r w:rsidRPr="004737E0">
        <w:t xml:space="preserve">.  Employers should review that section for a full explanation of the concepts and legal obligations they impose on employers, including in the recruitment and selection process.  Job applicants must not be discriminated against </w:t>
      </w:r>
      <w:proofErr w:type="gramStart"/>
      <w:r w:rsidRPr="004737E0">
        <w:t>on the basis of</w:t>
      </w:r>
      <w:proofErr w:type="gramEnd"/>
      <w:r w:rsidRPr="004737E0">
        <w:t xml:space="preserve"> their race, sex, religion, age, nationality or other non-work-related factors, which are discussed in detail in section</w:t>
      </w:r>
      <w:r w:rsidR="00CD22A3" w:rsidRPr="004737E0">
        <w:t> </w:t>
      </w:r>
      <w:r w:rsidR="00307028" w:rsidRPr="004737E0">
        <w:fldChar w:fldCharType="begin"/>
      </w:r>
      <w:r w:rsidRPr="004737E0">
        <w:instrText xml:space="preserve"> REF _Ref182382480 \r \h </w:instrText>
      </w:r>
      <w:r w:rsidR="00307028" w:rsidRPr="004737E0">
        <w:fldChar w:fldCharType="separate"/>
      </w:r>
      <w:r w:rsidR="00FE2227">
        <w:t>12</w:t>
      </w:r>
      <w:r w:rsidR="00307028" w:rsidRPr="004737E0">
        <w:fldChar w:fldCharType="end"/>
      </w:r>
      <w:r w:rsidRPr="004737E0">
        <w:t xml:space="preserve"> of this Employer’s Manual.</w:t>
      </w:r>
    </w:p>
    <w:p w14:paraId="27351328" w14:textId="77777777" w:rsidR="00DC1B26" w:rsidRPr="004737E0" w:rsidRDefault="00DC1B26" w:rsidP="00A05875">
      <w:pPr>
        <w:pStyle w:val="BodyText"/>
      </w:pPr>
      <w:r w:rsidRPr="004737E0">
        <w:t>This means that you must take care not to place emphasis on any of these features that an applicant may or may not have.  For example, you should not ask in a job interview whether an applicant has children and, if so, how those children will be cared for while the applicant is at work.</w:t>
      </w:r>
    </w:p>
    <w:p w14:paraId="3A2CB269" w14:textId="6F31E125" w:rsidR="00DC1B26" w:rsidRPr="004737E0" w:rsidRDefault="00DC1B26" w:rsidP="00A05875">
      <w:pPr>
        <w:pStyle w:val="BodyText"/>
      </w:pPr>
      <w:r w:rsidRPr="004737E0">
        <w:t xml:space="preserve">Despite </w:t>
      </w:r>
      <w:proofErr w:type="gramStart"/>
      <w:r w:rsidRPr="004737E0">
        <w:t>all of</w:t>
      </w:r>
      <w:proofErr w:type="gramEnd"/>
      <w:r w:rsidRPr="004737E0">
        <w:t xml:space="preserve"> the above, employers can discriminate in limited circumstances where, because of a particular attribute, a person is unable to perform the inherent requirements of a position</w:t>
      </w:r>
      <w:r w:rsidR="00D45FE4" w:rsidRPr="004737E0">
        <w:t xml:space="preserve"> or because certain attributes are genuine occupational qualifications</w:t>
      </w:r>
      <w:r w:rsidRPr="004737E0">
        <w:t xml:space="preserve">.  </w:t>
      </w:r>
      <w:proofErr w:type="gramStart"/>
      <w:r w:rsidRPr="004737E0">
        <w:t>This is why</w:t>
      </w:r>
      <w:proofErr w:type="gramEnd"/>
      <w:r w:rsidRPr="004737E0">
        <w:t xml:space="preserve"> it is important to undertake a proper job analysis before embarking on the recruitment and selection process, including undertaking an analysis of the ‘inherent’ requirements of a job.  Again, these are the fundamental aspects of a position that a person must be able to perform </w:t>
      </w:r>
      <w:proofErr w:type="gramStart"/>
      <w:r w:rsidRPr="004737E0">
        <w:t>in order to</w:t>
      </w:r>
      <w:proofErr w:type="gramEnd"/>
      <w:r w:rsidRPr="004737E0">
        <w:t xml:space="preserve"> meet the needs of the position, not simply the way in which you prefer a job to be done.  For example, it would be an inherent requirement for an applicant to be able to speak English, to allow them to communicate with your clients and other employees.  It would not be an inherent requirement for an applicant to be either male or female.</w:t>
      </w:r>
    </w:p>
    <w:p w14:paraId="5FC5278E" w14:textId="77777777" w:rsidR="00DC1B26" w:rsidRPr="004737E0" w:rsidRDefault="00DC1B26" w:rsidP="00A05875">
      <w:pPr>
        <w:pStyle w:val="BodyText"/>
      </w:pPr>
      <w:r w:rsidRPr="004737E0">
        <w:t xml:space="preserve">When considering applicants for positions, you should focus on the inherent requirements of the position that the successful applicant will have to carry out, and the applicant’s ability to carry out these inherent requirements.  </w:t>
      </w:r>
    </w:p>
    <w:p w14:paraId="298B6261" w14:textId="77777777" w:rsidR="00DC1B26" w:rsidRPr="004737E0" w:rsidRDefault="00DC1B26" w:rsidP="00A05875">
      <w:pPr>
        <w:pStyle w:val="BodyText"/>
      </w:pPr>
      <w:r w:rsidRPr="004737E0">
        <w:t xml:space="preserve">If you do propose taking any of the prohibited grounds of discrimination into account in selecting an applicant for a position, it is recommended that you obtain legal advice before doing so.  This is because discrimination laws are </w:t>
      </w:r>
      <w:proofErr w:type="gramStart"/>
      <w:r w:rsidRPr="004737E0">
        <w:t>strict</w:t>
      </w:r>
      <w:proofErr w:type="gramEnd"/>
      <w:r w:rsidRPr="004737E0">
        <w:t xml:space="preserve"> and a range of remedies may be available to unsuccessful </w:t>
      </w:r>
      <w:r w:rsidRPr="004737E0">
        <w:lastRenderedPageBreak/>
        <w:t>applicants in the event they are found to have been unlawfully discriminated against in a recruitment or selection process.</w:t>
      </w:r>
    </w:p>
    <w:p w14:paraId="6349FD60" w14:textId="0A0F03D3" w:rsidR="00DC1B26" w:rsidRPr="004737E0" w:rsidRDefault="00DC1B26" w:rsidP="00A05875">
      <w:pPr>
        <w:pStyle w:val="BodyText"/>
      </w:pPr>
      <w:r w:rsidRPr="004737E0">
        <w:t>An example employment application form is provided in the management forms section of this Employer’s Manual at section</w:t>
      </w:r>
      <w:r w:rsidR="00CD22A3" w:rsidRPr="004737E0">
        <w:t> </w:t>
      </w:r>
      <w:r w:rsidR="00AF2F88" w:rsidRPr="004737E0">
        <w:fldChar w:fldCharType="begin"/>
      </w:r>
      <w:r w:rsidR="00AF2F88" w:rsidRPr="004737E0">
        <w:instrText xml:space="preserve"> REF _Ref182382699 \r \h  \* MERGEFORMAT </w:instrText>
      </w:r>
      <w:r w:rsidR="00AF2F88" w:rsidRPr="004737E0">
        <w:fldChar w:fldCharType="separate"/>
      </w:r>
      <w:r w:rsidR="00FE2227">
        <w:t>21</w:t>
      </w:r>
      <w:r w:rsidR="00AF2F88" w:rsidRPr="004737E0">
        <w:fldChar w:fldCharType="end"/>
      </w:r>
      <w:r w:rsidRPr="004737E0">
        <w:t>.</w:t>
      </w:r>
    </w:p>
    <w:p w14:paraId="288A396C" w14:textId="77777777" w:rsidR="00DC1B26" w:rsidRPr="004737E0" w:rsidRDefault="00DC1B26">
      <w:pPr>
        <w:pStyle w:val="Heading2"/>
      </w:pPr>
      <w:bookmarkStart w:id="99" w:name="_Toc184627465"/>
      <w:bookmarkStart w:id="100" w:name="_Toc89850624"/>
      <w:r w:rsidRPr="004737E0">
        <w:t>Type of employment relationship</w:t>
      </w:r>
      <w:bookmarkEnd w:id="99"/>
      <w:bookmarkEnd w:id="100"/>
    </w:p>
    <w:p w14:paraId="59C9AD23" w14:textId="77777777" w:rsidR="00DC1B26" w:rsidRPr="004737E0" w:rsidRDefault="00DC1B26" w:rsidP="00A05875">
      <w:pPr>
        <w:pStyle w:val="BodyText"/>
      </w:pPr>
      <w:proofErr w:type="gramStart"/>
      <w:r w:rsidRPr="004737E0">
        <w:t>Another part of the recruitment and selection process,</w:t>
      </w:r>
      <w:proofErr w:type="gramEnd"/>
      <w:r w:rsidRPr="004737E0">
        <w:t xml:space="preserve"> will be determining whether you wish to employ a person on a full time, part time or casual basis, or whether the position lends itself to being suitable for a fixed term contract.  You will need to make it clear to prospective employees during the recruitment and selection process, what the Practice’s expectations are with respect to the type of employment being offered, and the likely hours of work of that position.  </w:t>
      </w:r>
    </w:p>
    <w:p w14:paraId="29040DCE" w14:textId="77777777" w:rsidR="002950DE" w:rsidRPr="004737E0" w:rsidRDefault="00DC1B26" w:rsidP="00A05875">
      <w:pPr>
        <w:pStyle w:val="BodyText"/>
      </w:pPr>
      <w:r w:rsidRPr="004737E0">
        <w:t xml:space="preserve">Set out below is an overview of the common forms an employment relationship may take.  It is also important to review the specific terms of any applicable award, to assess any </w:t>
      </w:r>
      <w:proofErr w:type="gramStart"/>
      <w:r w:rsidRPr="004737E0">
        <w:t>particular requirements</w:t>
      </w:r>
      <w:proofErr w:type="gramEnd"/>
      <w:r w:rsidRPr="004737E0">
        <w:t xml:space="preserve"> with respect to the contract of employment.  For example, an applicable award may provide </w:t>
      </w:r>
      <w:r w:rsidR="002950DE" w:rsidRPr="004737E0">
        <w:t xml:space="preserve">specific conditions for </w:t>
      </w:r>
      <w:r w:rsidRPr="004737E0">
        <w:t xml:space="preserve">part-time </w:t>
      </w:r>
      <w:r w:rsidR="002950DE" w:rsidRPr="004737E0">
        <w:t xml:space="preserve">work whereby an employer and employee must agree at the commencement of employment on the hours that the part-time employee will work, and if the employee works additional hours these may attract overtime rates.  </w:t>
      </w:r>
    </w:p>
    <w:p w14:paraId="1B925581" w14:textId="77777777" w:rsidR="00DC1B26" w:rsidRPr="004737E0" w:rsidRDefault="00DC1B26" w:rsidP="00A05875">
      <w:pPr>
        <w:pStyle w:val="BodyText"/>
      </w:pPr>
      <w:r w:rsidRPr="004737E0">
        <w:t xml:space="preserve">Being aware of the terms of any relevant awards is </w:t>
      </w:r>
      <w:proofErr w:type="gramStart"/>
      <w:r w:rsidRPr="004737E0">
        <w:t>essential, because</w:t>
      </w:r>
      <w:proofErr w:type="gramEnd"/>
      <w:r w:rsidRPr="004737E0">
        <w:t xml:space="preserve"> applicable awards </w:t>
      </w:r>
      <w:r w:rsidR="001571D3" w:rsidRPr="004737E0">
        <w:t>contain</w:t>
      </w:r>
      <w:r w:rsidRPr="004737E0">
        <w:t xml:space="preserve"> maximum and minimum working hours, rates of pay</w:t>
      </w:r>
      <w:r w:rsidR="00A25A78" w:rsidRPr="004737E0">
        <w:t>, requirements</w:t>
      </w:r>
      <w:r w:rsidRPr="004737E0">
        <w:t xml:space="preserve"> </w:t>
      </w:r>
      <w:r w:rsidR="001571D3" w:rsidRPr="004737E0">
        <w:t xml:space="preserve">about changing hours of work </w:t>
      </w:r>
      <w:r w:rsidRPr="004737E0">
        <w:t xml:space="preserve">and </w:t>
      </w:r>
      <w:r w:rsidR="001571D3" w:rsidRPr="004737E0">
        <w:t>penalty rates</w:t>
      </w:r>
      <w:r w:rsidRPr="004737E0">
        <w:t xml:space="preserve">.  </w:t>
      </w:r>
    </w:p>
    <w:p w14:paraId="57E6FC25" w14:textId="77777777" w:rsidR="00DC1B26" w:rsidRPr="004737E0" w:rsidRDefault="00DC1B26">
      <w:pPr>
        <w:pStyle w:val="Heading2"/>
      </w:pPr>
      <w:bookmarkStart w:id="101" w:name="_Toc184627466"/>
      <w:bookmarkStart w:id="102" w:name="_Toc89850625"/>
      <w:r w:rsidRPr="004737E0">
        <w:t>Full time employees</w:t>
      </w:r>
      <w:bookmarkEnd w:id="101"/>
      <w:bookmarkEnd w:id="102"/>
    </w:p>
    <w:p w14:paraId="5363FFD1" w14:textId="77777777" w:rsidR="00DC1B26" w:rsidRPr="004737E0" w:rsidRDefault="00DC1B26" w:rsidP="00A05875">
      <w:pPr>
        <w:pStyle w:val="BodyText"/>
      </w:pPr>
      <w:r w:rsidRPr="004737E0">
        <w:t xml:space="preserve">Full time employees are employees who, on average, work 38 hours per week.  Such employees must devote their full time and attention during normal business hours, to the employer’s business.  </w:t>
      </w:r>
    </w:p>
    <w:p w14:paraId="3E59CFBD" w14:textId="77777777" w:rsidR="00DC1B26" w:rsidRPr="004737E0" w:rsidRDefault="00DC1B26">
      <w:pPr>
        <w:pStyle w:val="Heading2"/>
      </w:pPr>
      <w:bookmarkStart w:id="103" w:name="_Toc184627467"/>
      <w:bookmarkStart w:id="104" w:name="_Toc89850626"/>
      <w:r w:rsidRPr="004737E0">
        <w:t>Part time employees</w:t>
      </w:r>
      <w:bookmarkEnd w:id="103"/>
      <w:bookmarkEnd w:id="104"/>
    </w:p>
    <w:p w14:paraId="16836532" w14:textId="2522A2AD" w:rsidR="00DC1B26" w:rsidRPr="004737E0" w:rsidRDefault="00DC1B26" w:rsidP="00A05875">
      <w:pPr>
        <w:pStyle w:val="BodyText"/>
      </w:pPr>
      <w:r w:rsidRPr="004737E0">
        <w:t xml:space="preserve">Part time employees work fewer hours than full time employees.  Part time employees are generally entitled to the same service-related entitlements as </w:t>
      </w:r>
      <w:proofErr w:type="gramStart"/>
      <w:r w:rsidRPr="004737E0">
        <w:t>full time</w:t>
      </w:r>
      <w:proofErr w:type="gramEnd"/>
      <w:r w:rsidRPr="004737E0">
        <w:t xml:space="preserve"> employees, but on a proportional basis based on their hours of work.</w:t>
      </w:r>
    </w:p>
    <w:p w14:paraId="49CDF958" w14:textId="77777777" w:rsidR="00DC1B26" w:rsidRPr="004737E0" w:rsidRDefault="00DC1B26" w:rsidP="00A05875">
      <w:pPr>
        <w:pStyle w:val="BodyText"/>
      </w:pPr>
      <w:r w:rsidRPr="004737E0">
        <w:t xml:space="preserve">Specific conditions relating to the employment of part time employees, and the basis upon which they may be engaged, may be set out in </w:t>
      </w:r>
      <w:r w:rsidR="002950DE" w:rsidRPr="004737E0">
        <w:t xml:space="preserve">an </w:t>
      </w:r>
      <w:r w:rsidRPr="004737E0">
        <w:t>applicable award.</w:t>
      </w:r>
    </w:p>
    <w:p w14:paraId="7DE37810" w14:textId="77777777" w:rsidR="00DC1B26" w:rsidRPr="004737E0" w:rsidRDefault="00DC1B26">
      <w:pPr>
        <w:pStyle w:val="Heading2"/>
      </w:pPr>
      <w:bookmarkStart w:id="105" w:name="_Toc184627468"/>
      <w:bookmarkStart w:id="106" w:name="_Toc89850627"/>
      <w:r w:rsidRPr="004737E0">
        <w:t>Casual employees</w:t>
      </w:r>
      <w:bookmarkEnd w:id="105"/>
      <w:bookmarkEnd w:id="106"/>
    </w:p>
    <w:p w14:paraId="1A81E883" w14:textId="2E75957C" w:rsidR="00DC1B26" w:rsidRPr="004737E0" w:rsidRDefault="00DC1B26" w:rsidP="00A05875">
      <w:pPr>
        <w:pStyle w:val="BodyText"/>
      </w:pPr>
      <w:r w:rsidRPr="004737E0">
        <w:t xml:space="preserve">Casual employees are generally </w:t>
      </w:r>
      <w:r w:rsidR="00095602" w:rsidRPr="004737E0">
        <w:t>employed on a casual basis with no expectation or guarantee of ongoing work. Casual employees may work on an irregular basis.</w:t>
      </w:r>
      <w:r w:rsidRPr="004737E0">
        <w:t xml:space="preserve">  Casual employees are often engaged on a day-to-day basis and, at the end of each day, there is no obligation on the employer to provide them with further work, nor for the employee to accept further work beyond that day.</w:t>
      </w:r>
    </w:p>
    <w:p w14:paraId="04C1B63F" w14:textId="77777777" w:rsidR="00DC1B26" w:rsidRPr="004737E0" w:rsidRDefault="00DC1B26" w:rsidP="00A05875">
      <w:pPr>
        <w:pStyle w:val="BodyText"/>
      </w:pPr>
      <w:r w:rsidRPr="004737E0">
        <w:t>It is again important to review the terms of any applicable awards for the definition of ‘casual’ employee,</w:t>
      </w:r>
      <w:r w:rsidR="002950DE" w:rsidRPr="004737E0">
        <w:t xml:space="preserve"> to ensure that any provisions regulating </w:t>
      </w:r>
      <w:r w:rsidR="00A25A78" w:rsidRPr="004737E0">
        <w:t>casual employment are observed.</w:t>
      </w:r>
      <w:r w:rsidR="002950DE" w:rsidRPr="004737E0">
        <w:t xml:space="preserve">  </w:t>
      </w:r>
    </w:p>
    <w:p w14:paraId="16793B66" w14:textId="6FF47B47" w:rsidR="00DC1B26" w:rsidRPr="004737E0" w:rsidRDefault="00DC1B26" w:rsidP="00A05875">
      <w:pPr>
        <w:pStyle w:val="BodyText"/>
      </w:pPr>
      <w:r w:rsidRPr="004737E0">
        <w:t xml:space="preserve">True casual employees do not accrue continuous service </w:t>
      </w:r>
      <w:r w:rsidR="00095602" w:rsidRPr="004737E0">
        <w:t>and are not entitled to paid sick or annual leave. They</w:t>
      </w:r>
      <w:r w:rsidR="004737E0">
        <w:t xml:space="preserve"> </w:t>
      </w:r>
      <w:r w:rsidRPr="004737E0">
        <w:t xml:space="preserve">are usually paid </w:t>
      </w:r>
      <w:r w:rsidR="00796F9B" w:rsidRPr="004737E0">
        <w:t xml:space="preserve">a casual </w:t>
      </w:r>
      <w:r w:rsidRPr="004737E0">
        <w:t xml:space="preserve">loading as compensation for this.  </w:t>
      </w:r>
    </w:p>
    <w:p w14:paraId="43E8677C" w14:textId="77777777" w:rsidR="00DC1B26" w:rsidRPr="004737E0" w:rsidRDefault="00DC1B26" w:rsidP="00A05875">
      <w:pPr>
        <w:pStyle w:val="BodyText"/>
      </w:pPr>
      <w:r w:rsidRPr="004737E0">
        <w:t xml:space="preserve">In an office environment such as an accounting practice, there are generally few employees who are truly casual, as most employees tend to work </w:t>
      </w:r>
      <w:proofErr w:type="gramStart"/>
      <w:r w:rsidRPr="004737E0">
        <w:t>fairly regular</w:t>
      </w:r>
      <w:proofErr w:type="gramEnd"/>
      <w:r w:rsidRPr="004737E0">
        <w:t xml:space="preserve"> hours and are not in a position where they do not know whether there will be any work for them from week to week.</w:t>
      </w:r>
    </w:p>
    <w:p w14:paraId="45D6D910" w14:textId="09EB3A6F" w:rsidR="00DC1B26" w:rsidRPr="004737E0" w:rsidRDefault="002950DE" w:rsidP="00A05875">
      <w:pPr>
        <w:pStyle w:val="BodyText"/>
      </w:pPr>
      <w:r w:rsidRPr="004737E0">
        <w:t xml:space="preserve">However, it is not uncommon for employers to engage employees as ‘casuals’, when in practice </w:t>
      </w:r>
      <w:proofErr w:type="gramStart"/>
      <w:r w:rsidRPr="004737E0">
        <w:t xml:space="preserve">the </w:t>
      </w:r>
      <w:r w:rsidR="00DC1B26" w:rsidRPr="004737E0">
        <w:t xml:space="preserve"> employees</w:t>
      </w:r>
      <w:proofErr w:type="gramEnd"/>
      <w:r w:rsidR="00DC1B26" w:rsidRPr="004737E0">
        <w:t xml:space="preserve"> end up working the same days and hours of work each week, without variation.  Although these employees may be referred to as casuals, their legal status may </w:t>
      </w:r>
      <w:proofErr w:type="gramStart"/>
      <w:r w:rsidR="00DC1B26" w:rsidRPr="004737E0">
        <w:t>actually be</w:t>
      </w:r>
      <w:proofErr w:type="gramEnd"/>
      <w:r w:rsidR="00DC1B26" w:rsidRPr="004737E0">
        <w:t xml:space="preserve"> part time.  Simply referring to an employee as a casual will not ensure that they </w:t>
      </w:r>
      <w:proofErr w:type="gramStart"/>
      <w:r w:rsidR="00DC1B26" w:rsidRPr="004737E0">
        <w:t>are considered to be</w:t>
      </w:r>
      <w:proofErr w:type="gramEnd"/>
      <w:r w:rsidR="00DC1B26" w:rsidRPr="004737E0">
        <w:t xml:space="preserve"> a </w:t>
      </w:r>
      <w:r w:rsidR="00DC1B26" w:rsidRPr="004737E0">
        <w:lastRenderedPageBreak/>
        <w:t>casual</w:t>
      </w:r>
      <w:r w:rsidRPr="004737E0">
        <w:t xml:space="preserve"> at law</w:t>
      </w:r>
      <w:r w:rsidR="00DC1B26" w:rsidRPr="004737E0">
        <w:t xml:space="preserve">.  </w:t>
      </w:r>
      <w:r w:rsidR="00B90BFF">
        <w:t>At common law, t</w:t>
      </w:r>
      <w:r w:rsidR="00A51181" w:rsidRPr="004737E0">
        <w:t xml:space="preserve">here are </w:t>
      </w:r>
      <w:proofErr w:type="gramStart"/>
      <w:r w:rsidR="00A51181" w:rsidRPr="004737E0">
        <w:t>a number of</w:t>
      </w:r>
      <w:proofErr w:type="gramEnd"/>
      <w:r w:rsidR="00A51181" w:rsidRPr="004737E0">
        <w:t xml:space="preserve"> factors that are more likely than not to suggest that an employee is casual such as an absence of a firm advance commitment from the employer as to hours, employment records show how or why a casual loading is paid, discontinuity of employment and intermittency of work and unpredictability.   </w:t>
      </w:r>
    </w:p>
    <w:p w14:paraId="5E520C8F" w14:textId="77777777" w:rsidR="00DC1B26" w:rsidRPr="004737E0" w:rsidRDefault="00DC1B26" w:rsidP="00A05875">
      <w:pPr>
        <w:pStyle w:val="BodyText"/>
      </w:pPr>
      <w:r w:rsidRPr="004737E0">
        <w:t xml:space="preserve">It is recommended that you regularly review your working relationship with any casual employees, to see if a degree of permanency has developed about the relationship, such that it is more appropriate to engage that person as a </w:t>
      </w:r>
      <w:r w:rsidR="00796F9B" w:rsidRPr="004737E0">
        <w:t xml:space="preserve">part </w:t>
      </w:r>
      <w:r w:rsidR="002950DE" w:rsidRPr="004737E0">
        <w:t xml:space="preserve">time </w:t>
      </w:r>
      <w:r w:rsidRPr="004737E0">
        <w:t>employee.</w:t>
      </w:r>
    </w:p>
    <w:p w14:paraId="0CB8AA4F" w14:textId="77777777" w:rsidR="00DC1B26" w:rsidRPr="004737E0" w:rsidRDefault="00DC1B26">
      <w:pPr>
        <w:pStyle w:val="Heading2"/>
      </w:pPr>
      <w:bookmarkStart w:id="107" w:name="_Toc184627469"/>
      <w:bookmarkStart w:id="108" w:name="_Toc89850628"/>
      <w:r w:rsidRPr="004737E0">
        <w:t>Fixed term</w:t>
      </w:r>
      <w:r w:rsidR="00796F9B" w:rsidRPr="004737E0">
        <w:t xml:space="preserve"> or temporary</w:t>
      </w:r>
      <w:r w:rsidRPr="004737E0">
        <w:t xml:space="preserve"> employees</w:t>
      </w:r>
      <w:bookmarkEnd w:id="107"/>
      <w:bookmarkEnd w:id="108"/>
    </w:p>
    <w:p w14:paraId="236A62CE" w14:textId="77777777" w:rsidR="002950DE" w:rsidRPr="004737E0" w:rsidRDefault="00DC1B26" w:rsidP="00CD22A3">
      <w:pPr>
        <w:pStyle w:val="BodyText"/>
        <w:keepNext/>
      </w:pPr>
      <w:r w:rsidRPr="004737E0">
        <w:t xml:space="preserve">It is possible to offer employees an employment contract that specifies the time at which employment will end.  </w:t>
      </w:r>
      <w:r w:rsidR="002950DE" w:rsidRPr="004737E0">
        <w:t>This means that employees are not engaged indefinitely.  You may engage the employee:</w:t>
      </w:r>
    </w:p>
    <w:p w14:paraId="435D44F7" w14:textId="77777777" w:rsidR="00984D00" w:rsidRPr="004737E0" w:rsidRDefault="002950DE" w:rsidP="00CD22A3">
      <w:pPr>
        <w:pStyle w:val="Heading3"/>
      </w:pPr>
      <w:r w:rsidRPr="004737E0">
        <w:t>for a fixed term – where the start and end dates are specified, and the employment cannot be terminated in the meantime, unless for serious misconduct; or</w:t>
      </w:r>
    </w:p>
    <w:p w14:paraId="6C2B802F" w14:textId="77777777" w:rsidR="002950DE" w:rsidRPr="004737E0" w:rsidRDefault="002950DE" w:rsidP="00CD22A3">
      <w:pPr>
        <w:pStyle w:val="Heading3"/>
      </w:pPr>
      <w:r w:rsidRPr="004737E0">
        <w:t>for a temporary period – where the start and end dates are specified, but either party may terminate the employment during the period either by giving notice or for serious misconduct.</w:t>
      </w:r>
    </w:p>
    <w:p w14:paraId="5BE17DB7" w14:textId="16610DD9" w:rsidR="00DC1B26" w:rsidRPr="004737E0" w:rsidRDefault="00DC1B26" w:rsidP="00A05875">
      <w:pPr>
        <w:pStyle w:val="BodyText"/>
      </w:pPr>
      <w:r w:rsidRPr="004737E0">
        <w:t xml:space="preserve">Employees engaged </w:t>
      </w:r>
      <w:r w:rsidR="002950DE" w:rsidRPr="004737E0">
        <w:t>for a fixed term</w:t>
      </w:r>
      <w:r w:rsidRPr="004737E0">
        <w:t xml:space="preserve"> may be excluded from bringing unfair dismissal claims.  These laws are explained in more detail in the Counselling and Dismissal Procedure in th</w:t>
      </w:r>
      <w:r w:rsidR="00CD22A3" w:rsidRPr="004737E0">
        <w:t>is Employer’s Manual at section </w:t>
      </w:r>
      <w:r w:rsidR="008C259E">
        <w:t>1</w:t>
      </w:r>
      <w:r w:rsidR="00965E43">
        <w:t>8</w:t>
      </w:r>
      <w:r w:rsidRPr="004737E0">
        <w:t>.</w:t>
      </w:r>
    </w:p>
    <w:p w14:paraId="74A0AC05" w14:textId="47A98AC5" w:rsidR="00DC1B26" w:rsidRPr="004737E0" w:rsidRDefault="00DC1B26" w:rsidP="00A05875">
      <w:pPr>
        <w:pStyle w:val="BodyText"/>
      </w:pPr>
      <w:r w:rsidRPr="004737E0">
        <w:t xml:space="preserve">You should not decide to offer someone employment for a fixed term purely because you think that this will prevent the employee from bringing an unfair dismissal claim.  It is not lawful to engage someone as a fixed term employee for the purpose of avoiding the unfair dismissal laws.  </w:t>
      </w:r>
    </w:p>
    <w:p w14:paraId="52F43427" w14:textId="77777777" w:rsidR="00DC1B26" w:rsidRPr="004737E0" w:rsidRDefault="00DC1B26" w:rsidP="00A05875">
      <w:pPr>
        <w:pStyle w:val="BodyText"/>
      </w:pPr>
      <w:r w:rsidRPr="004737E0">
        <w:t xml:space="preserve">The only circumstances in which an employee should be engaged as a fixed term </w:t>
      </w:r>
      <w:r w:rsidR="002950DE" w:rsidRPr="004737E0">
        <w:t xml:space="preserve">or </w:t>
      </w:r>
      <w:r w:rsidR="00A25A78" w:rsidRPr="004737E0">
        <w:t>temporary</w:t>
      </w:r>
      <w:r w:rsidR="002950DE" w:rsidRPr="004737E0">
        <w:t xml:space="preserve"> </w:t>
      </w:r>
      <w:r w:rsidRPr="004737E0">
        <w:t xml:space="preserve">employee is where you have a genuine need to employ someone for a pre-determined amount of time.  For example, if you had an employee absent on a 6 month leave of absence, or an employee on parental leave for 6 months, in both cases it would be appropriate to engage a replacement employee for </w:t>
      </w:r>
      <w:r w:rsidR="002950DE" w:rsidRPr="004737E0">
        <w:t xml:space="preserve">a </w:t>
      </w:r>
      <w:r w:rsidRPr="004737E0">
        <w:t xml:space="preserve">term of 6 months.  </w:t>
      </w:r>
    </w:p>
    <w:p w14:paraId="7D818B37" w14:textId="77777777" w:rsidR="00705BF3" w:rsidRPr="004737E0" w:rsidRDefault="00705BF3" w:rsidP="00A05875">
      <w:pPr>
        <w:pStyle w:val="BodyText"/>
      </w:pPr>
      <w:r w:rsidRPr="004737E0">
        <w:t>If you employ an employee for a fixed term, without the ability to give notice to terminate during the term, then you will be required to employ the employee for the duration of the fixed term, or if you want to terminate their employment, pay them the remuneration which would otherwise have been due under the employment contract for the remainder of the fixed term, even if they have proved to be unsuitable for the position.   For this reason, it is usually preferable to consider temporary employment, rather than true ‘fixed term’ employment.</w:t>
      </w:r>
    </w:p>
    <w:p w14:paraId="6DC6AF05" w14:textId="77777777" w:rsidR="00DC1B26" w:rsidRPr="004737E0" w:rsidRDefault="00DC1B26" w:rsidP="00A05875">
      <w:pPr>
        <w:pStyle w:val="BodyText"/>
      </w:pPr>
      <w:r w:rsidRPr="004737E0">
        <w:t xml:space="preserve">Given the many risks involved in engaging employees under fixed term employment arrangements, it is recommended that you seek specific legal advice before engaging any employees under fixed term employment contracts.  </w:t>
      </w:r>
    </w:p>
    <w:p w14:paraId="7A353E56" w14:textId="4FB0155F" w:rsidR="00DC1B26" w:rsidRPr="004737E0" w:rsidRDefault="00DC1B26" w:rsidP="00A05875">
      <w:pPr>
        <w:pStyle w:val="Heading1"/>
      </w:pPr>
      <w:bookmarkStart w:id="109" w:name="_Ref182385967"/>
      <w:bookmarkStart w:id="110" w:name="_Toc184627470"/>
      <w:bookmarkStart w:id="111" w:name="_Toc89850629"/>
      <w:r w:rsidRPr="004737E0">
        <w:lastRenderedPageBreak/>
        <w:t>SELECTION PROCESS – THE EMPLOYMENT</w:t>
      </w:r>
      <w:bookmarkEnd w:id="96"/>
      <w:r w:rsidRPr="004737E0">
        <w:t xml:space="preserve"> INTERVIEW</w:t>
      </w:r>
      <w:bookmarkEnd w:id="109"/>
      <w:bookmarkEnd w:id="110"/>
      <w:bookmarkEnd w:id="111"/>
    </w:p>
    <w:p w14:paraId="67A55C41" w14:textId="77777777" w:rsidR="00DC1B26" w:rsidRPr="004737E0" w:rsidRDefault="00DC1B26">
      <w:pPr>
        <w:pStyle w:val="Heading2"/>
      </w:pPr>
      <w:bookmarkStart w:id="112" w:name="_Toc184627471"/>
      <w:bookmarkStart w:id="113" w:name="_Toc89850630"/>
      <w:r w:rsidRPr="004737E0">
        <w:t>Overview</w:t>
      </w:r>
      <w:bookmarkEnd w:id="112"/>
      <w:bookmarkEnd w:id="113"/>
    </w:p>
    <w:p w14:paraId="4DD122EC" w14:textId="77777777" w:rsidR="00DC1B26" w:rsidRPr="004737E0" w:rsidRDefault="00DC1B26" w:rsidP="00A05875">
      <w:pPr>
        <w:pStyle w:val="BodyText"/>
      </w:pPr>
      <w:r w:rsidRPr="004737E0">
        <w:t xml:space="preserve">Selection is a process of evaluation and decision-making, in which employers need to make a judgment call about which candidate, across a range of candidates, is the most suitable for an advertised position.  A good selection process should be fair to all applicants and take into consideration ethical and legal requirements.  </w:t>
      </w:r>
    </w:p>
    <w:p w14:paraId="6B35947E" w14:textId="77777777" w:rsidR="00DC1B26" w:rsidRPr="004737E0" w:rsidRDefault="00DC1B26" w:rsidP="00A05875">
      <w:pPr>
        <w:pStyle w:val="BodyText"/>
      </w:pPr>
      <w:r w:rsidRPr="004737E0">
        <w:t xml:space="preserve">Interviews are one of the most common selection methods utilised by employers.  </w:t>
      </w:r>
    </w:p>
    <w:p w14:paraId="018EA109" w14:textId="77777777" w:rsidR="00DC1B26" w:rsidRPr="004737E0" w:rsidRDefault="00DC1B26" w:rsidP="00A05875">
      <w:pPr>
        <w:pStyle w:val="BodyText"/>
      </w:pPr>
      <w:r w:rsidRPr="004737E0">
        <w:t>The goal of an employment interview is to find out as much as possible about a candidate’s ability to perform an advertised position, and to ensure that you have enough information to select the best person for the job amongst a range of candidates.</w:t>
      </w:r>
    </w:p>
    <w:p w14:paraId="57C4821A" w14:textId="77777777" w:rsidR="00DC1B26" w:rsidRPr="004737E0" w:rsidRDefault="00DC1B26" w:rsidP="00A05875">
      <w:pPr>
        <w:pStyle w:val="BodyText"/>
      </w:pPr>
      <w:r w:rsidRPr="004737E0">
        <w:t xml:space="preserve">Because interviews involve judgements about people that can stir up perceptions of fairness/unfairness, it is important that the interview process is conducted in such a way across all candidates, </w:t>
      </w:r>
      <w:proofErr w:type="gramStart"/>
      <w:r w:rsidRPr="004737E0">
        <w:t>so as to</w:t>
      </w:r>
      <w:proofErr w:type="gramEnd"/>
      <w:r w:rsidRPr="004737E0">
        <w:t xml:space="preserve"> increase the perceived fairness amongst candidates.  This means ensuring that all interviews are conducted similarly across all candidates.  For example, you should consider asking candidates the same pre-determined </w:t>
      </w:r>
      <w:proofErr w:type="gramStart"/>
      <w:r w:rsidRPr="004737E0">
        <w:t>questions, and</w:t>
      </w:r>
      <w:proofErr w:type="gramEnd"/>
      <w:r w:rsidRPr="004737E0">
        <w:t xml:space="preserve"> having more than one organisational member interviewing candidates at the same time, so that a variety of opinions can be obtained in relation to the suitability of a particular candidate.  </w:t>
      </w:r>
    </w:p>
    <w:p w14:paraId="28C00341" w14:textId="77777777" w:rsidR="00DC1B26" w:rsidRPr="004737E0" w:rsidRDefault="00DC1B26" w:rsidP="008804A0">
      <w:pPr>
        <w:pStyle w:val="BodyText"/>
        <w:keepNext/>
      </w:pPr>
      <w:r w:rsidRPr="004737E0">
        <w:t>Organisations also tend to avoid legal challenge if the selection/interviewing process has the following four characteristics:</w:t>
      </w:r>
    </w:p>
    <w:p w14:paraId="69499174" w14:textId="6C2AF91E" w:rsidR="00DC1B26" w:rsidRPr="004737E0" w:rsidRDefault="00DC1B26" w:rsidP="008804A0">
      <w:pPr>
        <w:pStyle w:val="Heading3"/>
      </w:pPr>
      <w:r w:rsidRPr="004737E0">
        <w:t xml:space="preserve">job </w:t>
      </w:r>
      <w:proofErr w:type="gramStart"/>
      <w:r w:rsidRPr="004737E0">
        <w:t>relatedness;</w:t>
      </w:r>
      <w:proofErr w:type="gramEnd"/>
    </w:p>
    <w:p w14:paraId="465DFBDD" w14:textId="711B8C50" w:rsidR="00DC1B26" w:rsidRPr="004737E0" w:rsidRDefault="00DC1B26" w:rsidP="008804A0">
      <w:pPr>
        <w:pStyle w:val="Heading3"/>
      </w:pPr>
      <w:r w:rsidRPr="004737E0">
        <w:t xml:space="preserve">an opportunity for the candidate to demonstrate </w:t>
      </w:r>
      <w:proofErr w:type="gramStart"/>
      <w:r w:rsidRPr="004737E0">
        <w:t>ability;</w:t>
      </w:r>
      <w:proofErr w:type="gramEnd"/>
    </w:p>
    <w:p w14:paraId="1E941645" w14:textId="70B9E117" w:rsidR="00DC1B26" w:rsidRPr="004737E0" w:rsidRDefault="00DC1B26" w:rsidP="008804A0">
      <w:pPr>
        <w:pStyle w:val="Heading3"/>
      </w:pPr>
      <w:r w:rsidRPr="004737E0">
        <w:t>considerate, inter-personal treatment; and</w:t>
      </w:r>
    </w:p>
    <w:p w14:paraId="32270565" w14:textId="685523D5" w:rsidR="00DC1B26" w:rsidRPr="004737E0" w:rsidRDefault="00DC1B26" w:rsidP="008804A0">
      <w:pPr>
        <w:pStyle w:val="Heading3"/>
      </w:pPr>
      <w:r w:rsidRPr="004737E0">
        <w:t xml:space="preserve">questions that are not perceived as improper.  </w:t>
      </w:r>
    </w:p>
    <w:p w14:paraId="1E06D39A" w14:textId="77777777" w:rsidR="00DC1B26" w:rsidRPr="004737E0" w:rsidRDefault="00DC1B26" w:rsidP="00A05875">
      <w:pPr>
        <w:pStyle w:val="BodyText"/>
      </w:pPr>
      <w:r w:rsidRPr="004737E0">
        <w:t xml:space="preserve">The following is a list of sample questions that may be considered relevant in assessing an interviewee’s ability to adequately perform an advertised </w:t>
      </w:r>
      <w:proofErr w:type="gramStart"/>
      <w:r w:rsidRPr="004737E0">
        <w:t>position, and</w:t>
      </w:r>
      <w:proofErr w:type="gramEnd"/>
      <w:r w:rsidRPr="004737E0">
        <w:t xml:space="preserve"> may provide guidance for you when conducting employment interviews.</w:t>
      </w:r>
    </w:p>
    <w:p w14:paraId="06F0819B" w14:textId="77777777" w:rsidR="00DC1B26" w:rsidRPr="004737E0" w:rsidRDefault="00DC1B26">
      <w:pPr>
        <w:pStyle w:val="Heading2"/>
      </w:pPr>
      <w:bookmarkStart w:id="114" w:name="_Toc184627472"/>
      <w:bookmarkStart w:id="115" w:name="_Toc89850631"/>
      <w:r w:rsidRPr="004737E0">
        <w:t>Questions suitable for management positions</w:t>
      </w:r>
      <w:bookmarkEnd w:id="114"/>
      <w:bookmarkEnd w:id="115"/>
    </w:p>
    <w:p w14:paraId="53A8D5CC" w14:textId="77777777" w:rsidR="00DC1B26" w:rsidRPr="004737E0" w:rsidRDefault="00DC1B26" w:rsidP="00A05875">
      <w:pPr>
        <w:pStyle w:val="BodyText"/>
      </w:pPr>
      <w:r w:rsidRPr="004737E0">
        <w:t xml:space="preserve">When hiring someone for a management role, it is important to assess not only their </w:t>
      </w:r>
      <w:proofErr w:type="gramStart"/>
      <w:r w:rsidRPr="004737E0">
        <w:t>past experience</w:t>
      </w:r>
      <w:proofErr w:type="gramEnd"/>
      <w:r w:rsidRPr="004737E0">
        <w:t xml:space="preserve"> but their ability to expand on what is already being achieved at your Practice, to think creatively, work well in a supervisory capacity and manage and delegate tasks.</w:t>
      </w:r>
    </w:p>
    <w:p w14:paraId="0F1EDFAF" w14:textId="77777777" w:rsidR="00DC1B26" w:rsidRPr="004737E0" w:rsidRDefault="00DC1B26" w:rsidP="008804A0">
      <w:pPr>
        <w:pStyle w:val="BodyText"/>
        <w:keepNext/>
      </w:pPr>
      <w:r w:rsidRPr="004737E0">
        <w:t>Some questions that you may like to ask are:</w:t>
      </w:r>
    </w:p>
    <w:p w14:paraId="2E77F79E" w14:textId="77777777" w:rsidR="00DC1B26" w:rsidRPr="004737E0" w:rsidRDefault="00DC1B26" w:rsidP="008804A0">
      <w:pPr>
        <w:pStyle w:val="Heading3"/>
      </w:pPr>
      <w:r w:rsidRPr="004737E0">
        <w:t>Describe your experiences at other accounting practices.</w:t>
      </w:r>
    </w:p>
    <w:p w14:paraId="4B634755" w14:textId="77777777" w:rsidR="00DC1B26" w:rsidRPr="004737E0" w:rsidRDefault="00DC1B26" w:rsidP="008804A0">
      <w:pPr>
        <w:pStyle w:val="Heading3"/>
      </w:pPr>
      <w:r w:rsidRPr="004737E0">
        <w:t>Use a hypothetical accounting/taxation problem and ask the applicant ways to best resolve it or the options open to a client faced with such a problem.</w:t>
      </w:r>
    </w:p>
    <w:p w14:paraId="3AB4670A" w14:textId="77777777" w:rsidR="00DC1B26" w:rsidRPr="004737E0" w:rsidRDefault="00DC1B26" w:rsidP="008804A0">
      <w:pPr>
        <w:pStyle w:val="Heading3"/>
      </w:pPr>
      <w:r w:rsidRPr="004737E0">
        <w:t>What skills do you consider necessary to effectively service the clients of our Practice?</w:t>
      </w:r>
    </w:p>
    <w:p w14:paraId="35E1B856" w14:textId="77777777" w:rsidR="00DC1B26" w:rsidRPr="004737E0" w:rsidRDefault="00DC1B26" w:rsidP="008804A0">
      <w:pPr>
        <w:pStyle w:val="Heading3"/>
      </w:pPr>
      <w:r w:rsidRPr="004737E0">
        <w:t>How do you develop and maintain professional working relationships with clients?</w:t>
      </w:r>
    </w:p>
    <w:p w14:paraId="2F697C95" w14:textId="77777777" w:rsidR="00DC1B26" w:rsidRPr="004737E0" w:rsidRDefault="00DC1B26" w:rsidP="008804A0">
      <w:pPr>
        <w:pStyle w:val="Heading3"/>
      </w:pPr>
      <w:r w:rsidRPr="004737E0">
        <w:t>Have you ever had to deal with a difficult client?  Give an example and explain how you did or would deal with this situation.</w:t>
      </w:r>
    </w:p>
    <w:p w14:paraId="7CDD2296" w14:textId="77777777" w:rsidR="00DC1B26" w:rsidRPr="004737E0" w:rsidRDefault="00DC1B26" w:rsidP="008804A0">
      <w:pPr>
        <w:pStyle w:val="Heading3"/>
      </w:pPr>
      <w:r w:rsidRPr="004737E0">
        <w:t>Give examples of the types of work and transactions you have been involved with.</w:t>
      </w:r>
    </w:p>
    <w:p w14:paraId="4A84D91D" w14:textId="77777777" w:rsidR="00DC1B26" w:rsidRPr="004737E0" w:rsidRDefault="00DC1B26" w:rsidP="008804A0">
      <w:pPr>
        <w:pStyle w:val="Heading3"/>
      </w:pPr>
      <w:r w:rsidRPr="004737E0">
        <w:lastRenderedPageBreak/>
        <w:t>What would be the most important skill that you have learnt in your previous employment?</w:t>
      </w:r>
    </w:p>
    <w:p w14:paraId="658A1ADB" w14:textId="77777777" w:rsidR="00DC1B26" w:rsidRPr="004737E0" w:rsidRDefault="00DC1B26" w:rsidP="008804A0">
      <w:pPr>
        <w:pStyle w:val="Heading3"/>
      </w:pPr>
      <w:r w:rsidRPr="004737E0">
        <w:t>What special qualities can you bring to our Practice?</w:t>
      </w:r>
    </w:p>
    <w:p w14:paraId="7E351DEB" w14:textId="77777777" w:rsidR="00DC1B26" w:rsidRPr="004737E0" w:rsidRDefault="00DC1B26" w:rsidP="008804A0">
      <w:pPr>
        <w:pStyle w:val="Heading3"/>
      </w:pPr>
      <w:r w:rsidRPr="004737E0">
        <w:t>What do you believe to be your weaknesses and your strengths?</w:t>
      </w:r>
    </w:p>
    <w:p w14:paraId="56C9C2D2" w14:textId="77777777" w:rsidR="00DC1B26" w:rsidRPr="004737E0" w:rsidRDefault="00DC1B26" w:rsidP="008804A0">
      <w:pPr>
        <w:pStyle w:val="Heading3"/>
      </w:pPr>
      <w:r w:rsidRPr="004737E0">
        <w:t>What are your career goals?</w:t>
      </w:r>
    </w:p>
    <w:p w14:paraId="1543D546" w14:textId="77777777" w:rsidR="00DC1B26" w:rsidRPr="004737E0" w:rsidRDefault="00DC1B26" w:rsidP="008804A0">
      <w:pPr>
        <w:pStyle w:val="Heading3"/>
      </w:pPr>
      <w:r w:rsidRPr="004737E0">
        <w:t>What other interests do you have outside of work?</w:t>
      </w:r>
    </w:p>
    <w:p w14:paraId="66598FE1" w14:textId="77777777" w:rsidR="00DC1B26" w:rsidRPr="004737E0" w:rsidRDefault="00DC1B26" w:rsidP="00A05875">
      <w:pPr>
        <w:pStyle w:val="BodyText"/>
      </w:pPr>
      <w:r w:rsidRPr="004737E0">
        <w:t xml:space="preserve">It is most important that an applicant is not discriminated against on the basis of any answers given to these questions, for example, eliminating an otherwise appropriately qualified applicant because he or she states that </w:t>
      </w:r>
      <w:proofErr w:type="gramStart"/>
      <w:r w:rsidRPr="004737E0">
        <w:t>their</w:t>
      </w:r>
      <w:proofErr w:type="gramEnd"/>
      <w:r w:rsidRPr="004737E0">
        <w:t xml:space="preserve"> out of hours interests include performing voluntary work for and attending political rallies in support of the trade union that their partner belongs to.</w:t>
      </w:r>
    </w:p>
    <w:p w14:paraId="14F1A673" w14:textId="77777777" w:rsidR="00DC1B26" w:rsidRPr="004737E0" w:rsidRDefault="00DC1B26">
      <w:pPr>
        <w:pStyle w:val="Heading2"/>
      </w:pPr>
      <w:bookmarkStart w:id="116" w:name="_Toc184627473"/>
      <w:bookmarkStart w:id="117" w:name="_Toc89850632"/>
      <w:r w:rsidRPr="004737E0">
        <w:t>Questions for non-managerial positions</w:t>
      </w:r>
      <w:bookmarkEnd w:id="116"/>
      <w:bookmarkEnd w:id="117"/>
    </w:p>
    <w:p w14:paraId="158B38FC" w14:textId="77777777" w:rsidR="00DC1B26" w:rsidRPr="004737E0" w:rsidRDefault="00DC1B26" w:rsidP="00A05875">
      <w:pPr>
        <w:pStyle w:val="BodyText"/>
      </w:pPr>
      <w:r w:rsidRPr="004737E0">
        <w:t>Many of the above questions can also be used or tailored when interviewing applicants for non-managerial positions.</w:t>
      </w:r>
    </w:p>
    <w:p w14:paraId="1915DFA9" w14:textId="77777777" w:rsidR="00DC1B26" w:rsidRPr="004737E0" w:rsidRDefault="00DC1B26" w:rsidP="008804A0">
      <w:pPr>
        <w:pStyle w:val="BodyText"/>
        <w:keepNext/>
      </w:pPr>
      <w:r w:rsidRPr="004737E0">
        <w:t xml:space="preserve">When interviewing for non-managerial and administrative-related positions, it is important that applicants </w:t>
      </w:r>
      <w:proofErr w:type="gramStart"/>
      <w:r w:rsidRPr="004737E0">
        <w:t>are able to</w:t>
      </w:r>
      <w:proofErr w:type="gramEnd"/>
      <w:r w:rsidRPr="004737E0">
        <w:t xml:space="preserve"> demonstrate the following personal characteristics:</w:t>
      </w:r>
    </w:p>
    <w:p w14:paraId="77320E23" w14:textId="77777777" w:rsidR="00DC1B26" w:rsidRPr="004737E0" w:rsidRDefault="00DC1B26" w:rsidP="008804A0">
      <w:pPr>
        <w:pStyle w:val="Heading3"/>
      </w:pPr>
      <w:r w:rsidRPr="004737E0">
        <w:t xml:space="preserve">good communication and interpersonal skills with employees, clients and other </w:t>
      </w:r>
      <w:proofErr w:type="gramStart"/>
      <w:r w:rsidRPr="004737E0">
        <w:t>professionals;</w:t>
      </w:r>
      <w:proofErr w:type="gramEnd"/>
    </w:p>
    <w:p w14:paraId="56555A50" w14:textId="77777777" w:rsidR="00DC1B26" w:rsidRPr="004737E0" w:rsidRDefault="00DC1B26" w:rsidP="008804A0">
      <w:pPr>
        <w:pStyle w:val="Heading3"/>
      </w:pPr>
      <w:r w:rsidRPr="004737E0">
        <w:t xml:space="preserve">a willingness to follow reasonable </w:t>
      </w:r>
      <w:proofErr w:type="gramStart"/>
      <w:r w:rsidRPr="004737E0">
        <w:t>directions;</w:t>
      </w:r>
      <w:proofErr w:type="gramEnd"/>
    </w:p>
    <w:p w14:paraId="237683CF" w14:textId="77777777" w:rsidR="00DC1B26" w:rsidRPr="004737E0" w:rsidRDefault="00DC1B26" w:rsidP="008804A0">
      <w:pPr>
        <w:pStyle w:val="Heading3"/>
      </w:pPr>
      <w:r w:rsidRPr="004737E0">
        <w:t xml:space="preserve">a need to be mature, reliable and respect confidential information that may be imparted to </w:t>
      </w:r>
      <w:proofErr w:type="gramStart"/>
      <w:r w:rsidRPr="004737E0">
        <w:t>them;</w:t>
      </w:r>
      <w:proofErr w:type="gramEnd"/>
    </w:p>
    <w:p w14:paraId="14AB6063" w14:textId="77777777" w:rsidR="00DC1B26" w:rsidRPr="004737E0" w:rsidRDefault="00DC1B26" w:rsidP="008804A0">
      <w:pPr>
        <w:pStyle w:val="Heading3"/>
      </w:pPr>
      <w:r w:rsidRPr="004737E0">
        <w:t xml:space="preserve">good organisational skills, prioritisation and time management </w:t>
      </w:r>
      <w:proofErr w:type="gramStart"/>
      <w:r w:rsidRPr="004737E0">
        <w:t>skills;</w:t>
      </w:r>
      <w:proofErr w:type="gramEnd"/>
    </w:p>
    <w:p w14:paraId="0D9D74AF" w14:textId="77777777" w:rsidR="00DC1B26" w:rsidRPr="004737E0" w:rsidRDefault="00DC1B26" w:rsidP="008804A0">
      <w:pPr>
        <w:pStyle w:val="Heading3"/>
      </w:pPr>
      <w:r w:rsidRPr="004737E0">
        <w:t xml:space="preserve">a </w:t>
      </w:r>
      <w:proofErr w:type="spellStart"/>
      <w:proofErr w:type="gramStart"/>
      <w:r w:rsidRPr="004737E0">
        <w:t>well groomed</w:t>
      </w:r>
      <w:proofErr w:type="spellEnd"/>
      <w:proofErr w:type="gramEnd"/>
      <w:r w:rsidRPr="004737E0">
        <w:t xml:space="preserve"> appearance appropriate for a professional practice; and</w:t>
      </w:r>
    </w:p>
    <w:p w14:paraId="6C921252" w14:textId="77777777" w:rsidR="00DC1B26" w:rsidRPr="004737E0" w:rsidRDefault="00DC1B26" w:rsidP="008804A0">
      <w:pPr>
        <w:pStyle w:val="Heading3"/>
      </w:pPr>
      <w:r w:rsidRPr="004737E0">
        <w:t>an ability to work in a team or for more than one professional.</w:t>
      </w:r>
    </w:p>
    <w:p w14:paraId="3AD5CF32" w14:textId="77777777" w:rsidR="00DC1B26" w:rsidRPr="004737E0" w:rsidRDefault="00DC1B26" w:rsidP="008804A0">
      <w:pPr>
        <w:pStyle w:val="BodyText"/>
        <w:keepNext/>
      </w:pPr>
      <w:r w:rsidRPr="004737E0">
        <w:t>With these objectives in mind, you may like to ask the following questions:</w:t>
      </w:r>
    </w:p>
    <w:p w14:paraId="377A914C" w14:textId="6A663F9A" w:rsidR="00DC1B26" w:rsidRPr="004737E0" w:rsidRDefault="00DC1B26" w:rsidP="008804A0">
      <w:pPr>
        <w:pStyle w:val="Heading3"/>
        <w:numPr>
          <w:ilvl w:val="2"/>
          <w:numId w:val="60"/>
        </w:numPr>
      </w:pPr>
      <w:r w:rsidRPr="004737E0">
        <w:t>Why would you like to work at our Practice?</w:t>
      </w:r>
    </w:p>
    <w:p w14:paraId="7424EC2B" w14:textId="0CB3E417" w:rsidR="00DC1B26" w:rsidRPr="004737E0" w:rsidRDefault="00DC1B26" w:rsidP="008804A0">
      <w:pPr>
        <w:pStyle w:val="Heading3"/>
        <w:numPr>
          <w:ilvl w:val="2"/>
          <w:numId w:val="60"/>
        </w:numPr>
      </w:pPr>
      <w:r w:rsidRPr="004737E0">
        <w:t>Can you give some examples of a situation in previous employment where you have had to delegate responsibility to others?  What type of instructions did you give to achieve your objectives and how did you ensure that it was successful?</w:t>
      </w:r>
    </w:p>
    <w:p w14:paraId="47852C79" w14:textId="36E3AD37" w:rsidR="00DC1B26" w:rsidRPr="004737E0" w:rsidRDefault="00DC1B26" w:rsidP="008804A0">
      <w:pPr>
        <w:pStyle w:val="Heading3"/>
        <w:numPr>
          <w:ilvl w:val="2"/>
          <w:numId w:val="60"/>
        </w:numPr>
      </w:pPr>
      <w:r w:rsidRPr="004737E0">
        <w:t>What career goals have you set for yourself?</w:t>
      </w:r>
    </w:p>
    <w:p w14:paraId="5B080BBA" w14:textId="7C74C89E" w:rsidR="00DC1B26" w:rsidRPr="004737E0" w:rsidRDefault="00DC1B26" w:rsidP="008804A0">
      <w:pPr>
        <w:pStyle w:val="Heading3"/>
        <w:numPr>
          <w:ilvl w:val="2"/>
          <w:numId w:val="60"/>
        </w:numPr>
      </w:pPr>
      <w:r w:rsidRPr="004737E0">
        <w:t>What do you perceive to be your weaknesses and how can these be improved upon?</w:t>
      </w:r>
    </w:p>
    <w:p w14:paraId="5EB6BC61" w14:textId="77777777" w:rsidR="00DC1B26" w:rsidRPr="004737E0" w:rsidRDefault="00DC1B26" w:rsidP="00A05875">
      <w:pPr>
        <w:pStyle w:val="BodyText"/>
      </w:pPr>
      <w:r w:rsidRPr="004737E0">
        <w:t xml:space="preserve">It is also important to ask general questions about interests, </w:t>
      </w:r>
      <w:proofErr w:type="gramStart"/>
      <w:r w:rsidRPr="004737E0">
        <w:t>hobbies</w:t>
      </w:r>
      <w:proofErr w:type="gramEnd"/>
      <w:r w:rsidRPr="004737E0">
        <w:t xml:space="preserve"> and outside activities.</w:t>
      </w:r>
    </w:p>
    <w:p w14:paraId="2365BEF7" w14:textId="445F765C" w:rsidR="00DC1B26" w:rsidRPr="004737E0" w:rsidRDefault="00DC1B26" w:rsidP="00A05875">
      <w:pPr>
        <w:pStyle w:val="BodyText"/>
      </w:pPr>
      <w:r w:rsidRPr="004737E0">
        <w:t>As noted above, anti-discrimination and equal opportunity legislation and requirements are discussed below in this Employer’s Manual at section</w:t>
      </w:r>
      <w:r w:rsidR="006407A7" w:rsidRPr="004737E0">
        <w:t> </w:t>
      </w:r>
      <w:r w:rsidR="00307028" w:rsidRPr="004737E0">
        <w:fldChar w:fldCharType="begin"/>
      </w:r>
      <w:r w:rsidRPr="004737E0">
        <w:instrText xml:space="preserve"> REF _Ref182383988 \r \h </w:instrText>
      </w:r>
      <w:r w:rsidR="00307028" w:rsidRPr="004737E0">
        <w:fldChar w:fldCharType="separate"/>
      </w:r>
      <w:r w:rsidR="00FE2227">
        <w:t>12</w:t>
      </w:r>
      <w:r w:rsidR="00307028" w:rsidRPr="004737E0">
        <w:fldChar w:fldCharType="end"/>
      </w:r>
      <w:r w:rsidRPr="004737E0">
        <w:t>.  Employers should review that section for a full explanation of the concepts and legal obligations they impose on employers, including in the recruitment and selection process.  Amongst these requirements, you are not entitled to ask questions about the prohibited grounds or ‘attributes’ listed in that section, including personal details such as a candidate’s:</w:t>
      </w:r>
    </w:p>
    <w:p w14:paraId="115BC886" w14:textId="35CEC6E9" w:rsidR="00DC1B26" w:rsidRPr="004737E0" w:rsidRDefault="00DC1B26" w:rsidP="008804A0">
      <w:pPr>
        <w:pStyle w:val="Heading3"/>
        <w:numPr>
          <w:ilvl w:val="2"/>
          <w:numId w:val="61"/>
        </w:numPr>
      </w:pPr>
      <w:proofErr w:type="gramStart"/>
      <w:r w:rsidRPr="004737E0">
        <w:t>age;</w:t>
      </w:r>
      <w:proofErr w:type="gramEnd"/>
    </w:p>
    <w:p w14:paraId="09287867" w14:textId="48F7792A" w:rsidR="00DC1B26" w:rsidRPr="004737E0" w:rsidRDefault="00DC1B26" w:rsidP="008804A0">
      <w:pPr>
        <w:pStyle w:val="Heading3"/>
        <w:numPr>
          <w:ilvl w:val="2"/>
          <w:numId w:val="61"/>
        </w:numPr>
      </w:pPr>
      <w:r w:rsidRPr="004737E0">
        <w:lastRenderedPageBreak/>
        <w:t xml:space="preserve">relationship </w:t>
      </w:r>
      <w:proofErr w:type="gramStart"/>
      <w:r w:rsidRPr="004737E0">
        <w:t>status;</w:t>
      </w:r>
      <w:proofErr w:type="gramEnd"/>
    </w:p>
    <w:p w14:paraId="709FB1F9" w14:textId="5C077AB3" w:rsidR="00DC1B26" w:rsidRPr="004737E0" w:rsidRDefault="00DC1B26" w:rsidP="008804A0">
      <w:pPr>
        <w:pStyle w:val="Heading3"/>
        <w:numPr>
          <w:ilvl w:val="2"/>
          <w:numId w:val="61"/>
        </w:numPr>
      </w:pPr>
      <w:r w:rsidRPr="004737E0">
        <w:t xml:space="preserve">family </w:t>
      </w:r>
      <w:proofErr w:type="gramStart"/>
      <w:r w:rsidRPr="004737E0">
        <w:t>responsibilities;</w:t>
      </w:r>
      <w:proofErr w:type="gramEnd"/>
    </w:p>
    <w:p w14:paraId="397BA441" w14:textId="7833AD4B" w:rsidR="00DC1B26" w:rsidRPr="004737E0" w:rsidRDefault="00DC1B26" w:rsidP="008804A0">
      <w:pPr>
        <w:pStyle w:val="Heading3"/>
        <w:numPr>
          <w:ilvl w:val="2"/>
          <w:numId w:val="61"/>
        </w:numPr>
      </w:pPr>
      <w:proofErr w:type="gramStart"/>
      <w:r w:rsidRPr="004737E0">
        <w:t>religion;</w:t>
      </w:r>
      <w:proofErr w:type="gramEnd"/>
    </w:p>
    <w:p w14:paraId="575922C2" w14:textId="48AB5AE0" w:rsidR="00DC1B26" w:rsidRPr="004737E0" w:rsidRDefault="00DC1B26" w:rsidP="008804A0">
      <w:pPr>
        <w:pStyle w:val="Heading3"/>
        <w:numPr>
          <w:ilvl w:val="2"/>
          <w:numId w:val="61"/>
        </w:numPr>
      </w:pPr>
      <w:r w:rsidRPr="004737E0">
        <w:t>trade union membership; and</w:t>
      </w:r>
    </w:p>
    <w:p w14:paraId="119761D1" w14:textId="304C1F60" w:rsidR="00DC1B26" w:rsidRPr="004737E0" w:rsidRDefault="00DC1B26" w:rsidP="008804A0">
      <w:pPr>
        <w:pStyle w:val="Heading3"/>
        <w:numPr>
          <w:ilvl w:val="2"/>
          <w:numId w:val="61"/>
        </w:numPr>
      </w:pPr>
      <w:r w:rsidRPr="004737E0">
        <w:t>political beliefs or convictions.</w:t>
      </w:r>
    </w:p>
    <w:p w14:paraId="779053A2" w14:textId="77777777" w:rsidR="00DC1B26" w:rsidRPr="004737E0" w:rsidRDefault="00DC1B26" w:rsidP="00A05875">
      <w:pPr>
        <w:pStyle w:val="BodyText"/>
      </w:pPr>
      <w:r w:rsidRPr="004737E0">
        <w:t xml:space="preserve">At the conclusion of the interview, be sure to ask applicants if they have any questions about your Practice.  The answer to this final question can reveal a lot about the applicant’s understanding of the type of work carried out by your Practice and what the applicant believes the job will entail.  </w:t>
      </w:r>
    </w:p>
    <w:p w14:paraId="76E55D58" w14:textId="77777777" w:rsidR="00DC1B26" w:rsidRPr="004737E0" w:rsidRDefault="00DC1B26" w:rsidP="00A05875">
      <w:pPr>
        <w:pStyle w:val="BodyText"/>
      </w:pPr>
      <w:r w:rsidRPr="004737E0">
        <w:t xml:space="preserve">In summary, a structured approach to interviewing should ensure that all applicants are treated equally and </w:t>
      </w:r>
      <w:proofErr w:type="gramStart"/>
      <w:r w:rsidRPr="004737E0">
        <w:t>on the basis of</w:t>
      </w:r>
      <w:proofErr w:type="gramEnd"/>
      <w:r w:rsidRPr="004737E0">
        <w:t xml:space="preserve"> merit, and that the best applicant for the job will be found.</w:t>
      </w:r>
    </w:p>
    <w:p w14:paraId="583ADD99" w14:textId="77777777" w:rsidR="00DC1B26" w:rsidRPr="004737E0" w:rsidRDefault="00DC1B26">
      <w:pPr>
        <w:pStyle w:val="Heading2"/>
      </w:pPr>
      <w:bookmarkStart w:id="118" w:name="_Toc184627474"/>
      <w:bookmarkStart w:id="119" w:name="_Toc89850633"/>
      <w:r w:rsidRPr="004737E0">
        <w:t>Questions for referees</w:t>
      </w:r>
      <w:bookmarkEnd w:id="118"/>
      <w:bookmarkEnd w:id="119"/>
    </w:p>
    <w:p w14:paraId="65540E52" w14:textId="77777777" w:rsidR="00DC1B26" w:rsidRPr="004737E0" w:rsidRDefault="00DC1B26" w:rsidP="00A05875">
      <w:pPr>
        <w:pStyle w:val="BodyText"/>
      </w:pPr>
      <w:r w:rsidRPr="004737E0">
        <w:t xml:space="preserve">You may wish to undertake reference checks with the previous employers of job candidates.  </w:t>
      </w:r>
    </w:p>
    <w:p w14:paraId="64B65487" w14:textId="77777777" w:rsidR="00DC1B26" w:rsidRPr="004737E0" w:rsidRDefault="00DC1B26" w:rsidP="00A05875">
      <w:pPr>
        <w:pStyle w:val="BodyText"/>
      </w:pPr>
      <w:r w:rsidRPr="004737E0">
        <w:t xml:space="preserve">It is also recommended that you verify any references provided by an applicant with the source of the reference and contact any nominated referees.  </w:t>
      </w:r>
    </w:p>
    <w:p w14:paraId="41D598BB" w14:textId="77777777" w:rsidR="00DC1B26" w:rsidRPr="004737E0" w:rsidRDefault="00DC1B26" w:rsidP="00A05875">
      <w:pPr>
        <w:pStyle w:val="BodyText"/>
      </w:pPr>
      <w:r w:rsidRPr="004737E0">
        <w:t xml:space="preserve">In all cases, before doing so, it is recommended that you obtain consent from the applicant to do so.  </w:t>
      </w:r>
    </w:p>
    <w:p w14:paraId="3A512808" w14:textId="77777777" w:rsidR="00DC1B26" w:rsidRPr="004737E0" w:rsidRDefault="00DC1B26" w:rsidP="00A05875">
      <w:pPr>
        <w:pStyle w:val="BodyText"/>
      </w:pPr>
      <w:r w:rsidRPr="004737E0">
        <w:t xml:space="preserve">In all cases, reference enquiries should be relevant to the position applied for and should not be related to any potentially discriminatory matter, except where the question relates to an inherent requirement of the job applied for.  </w:t>
      </w:r>
    </w:p>
    <w:p w14:paraId="56799C89" w14:textId="1AA03DAC" w:rsidR="00DC1B26" w:rsidRPr="004737E0" w:rsidRDefault="00DC1B26" w:rsidP="00A05875">
      <w:pPr>
        <w:pStyle w:val="BodyText"/>
      </w:pPr>
      <w:r w:rsidRPr="004737E0">
        <w:t>A reference checklist appears in the Management Forms section of this Employer’s Manual at section</w:t>
      </w:r>
      <w:r w:rsidR="008804A0" w:rsidRPr="004737E0">
        <w:t> </w:t>
      </w:r>
      <w:r w:rsidR="00307028" w:rsidRPr="004737E0">
        <w:fldChar w:fldCharType="begin"/>
      </w:r>
      <w:r w:rsidRPr="004737E0">
        <w:instrText xml:space="preserve"> REF _Ref182384079 \r \h </w:instrText>
      </w:r>
      <w:r w:rsidR="00307028" w:rsidRPr="004737E0">
        <w:fldChar w:fldCharType="separate"/>
      </w:r>
      <w:r w:rsidR="00FE2227">
        <w:t>21</w:t>
      </w:r>
      <w:r w:rsidR="00307028" w:rsidRPr="004737E0">
        <w:fldChar w:fldCharType="end"/>
      </w:r>
      <w:r w:rsidRPr="004737E0">
        <w:t>.</w:t>
      </w:r>
    </w:p>
    <w:p w14:paraId="1277279D" w14:textId="77777777" w:rsidR="00DC1B26" w:rsidRPr="004737E0" w:rsidRDefault="00DC1B26" w:rsidP="008804A0">
      <w:pPr>
        <w:pStyle w:val="Heading1"/>
      </w:pPr>
      <w:bookmarkStart w:id="120" w:name="_Toc184627475"/>
      <w:bookmarkStart w:id="121" w:name="_Toc89850634"/>
      <w:r w:rsidRPr="004737E0">
        <w:lastRenderedPageBreak/>
        <w:t>CRIMINAL HISTORY AND CREDIT CHECKS</w:t>
      </w:r>
      <w:bookmarkEnd w:id="120"/>
      <w:bookmarkEnd w:id="121"/>
    </w:p>
    <w:p w14:paraId="00375E79" w14:textId="77777777" w:rsidR="00DC1B26" w:rsidRPr="004737E0" w:rsidRDefault="00DC1B26" w:rsidP="008368B5">
      <w:pPr>
        <w:pStyle w:val="Heading2"/>
      </w:pPr>
      <w:bookmarkStart w:id="122" w:name="_Toc184627476"/>
      <w:bookmarkStart w:id="123" w:name="_Toc89850635"/>
      <w:r w:rsidRPr="004737E0">
        <w:t>Criminal history checks</w:t>
      </w:r>
      <w:bookmarkEnd w:id="122"/>
      <w:bookmarkEnd w:id="123"/>
    </w:p>
    <w:p w14:paraId="672FF06B" w14:textId="0275AFF1" w:rsidR="00DC1B26" w:rsidRPr="004737E0" w:rsidRDefault="00DC1B26" w:rsidP="00A05875">
      <w:pPr>
        <w:pStyle w:val="BodyText"/>
      </w:pPr>
      <w:r w:rsidRPr="004737E0">
        <w:t xml:space="preserve">Police services in each Australian jurisdiction keep criminal records.  An individual can obtain a copy of his or her criminal record, and an employer can request a police check with that </w:t>
      </w:r>
      <w:r w:rsidR="008F1B29" w:rsidRPr="004737E0">
        <w:t xml:space="preserve">individual’s </w:t>
      </w:r>
      <w:r w:rsidRPr="004737E0">
        <w:t xml:space="preserve">consent.  It is preferable to obtain consent in writing.  </w:t>
      </w:r>
    </w:p>
    <w:p w14:paraId="35271602" w14:textId="581F996D" w:rsidR="00DC1B26" w:rsidRPr="004737E0" w:rsidRDefault="00DC1B26" w:rsidP="00A05875">
      <w:pPr>
        <w:pStyle w:val="BodyText"/>
      </w:pPr>
      <w:r w:rsidRPr="004737E0">
        <w:t xml:space="preserve">‘Spent conviction’ legislation operates in all states and territories.  </w:t>
      </w:r>
      <w:r w:rsidR="00A25A78" w:rsidRPr="004737E0">
        <w:t>In Western</w:t>
      </w:r>
      <w:r w:rsidRPr="004737E0">
        <w:t xml:space="preserve"> Australia, a person is not required to disclose for any purpose, the fact he or she has been charged with a ‘spent’ offence.  The premise behind this legislation is to allow the criminal records of certain offenders to be amended, removing some offences after a specified </w:t>
      </w:r>
      <w:proofErr w:type="gramStart"/>
      <w:r w:rsidRPr="004737E0">
        <w:t>period of time</w:t>
      </w:r>
      <w:proofErr w:type="gramEnd"/>
      <w:r w:rsidRPr="004737E0">
        <w:t xml:space="preserve">, to allow that individual to start with a ‘clean slate’. </w:t>
      </w:r>
    </w:p>
    <w:p w14:paraId="37842A7C" w14:textId="77777777" w:rsidR="00DC1B26" w:rsidRPr="004737E0" w:rsidRDefault="00DC1B26" w:rsidP="00A05875">
      <w:pPr>
        <w:pStyle w:val="BodyText"/>
      </w:pPr>
      <w:r w:rsidRPr="004737E0">
        <w:t xml:space="preserve">Generally, an offence is ‘spent’ if a specified period has elapsed since the conviction, and the person has completed a period free from criminal behaviour.  These periods vary from jurisdiction to </w:t>
      </w:r>
      <w:proofErr w:type="gramStart"/>
      <w:r w:rsidRPr="004737E0">
        <w:t>jurisdiction, and</w:t>
      </w:r>
      <w:proofErr w:type="gramEnd"/>
      <w:r w:rsidRPr="004737E0">
        <w:t xml:space="preserve"> depending on the nature of the crime</w:t>
      </w:r>
      <w:r w:rsidR="00F8634A" w:rsidRPr="004737E0">
        <w:t xml:space="preserve">.  </w:t>
      </w:r>
    </w:p>
    <w:p w14:paraId="645EB621" w14:textId="770DFBFE" w:rsidR="005E5D1A" w:rsidRPr="004737E0" w:rsidRDefault="00DC1B26" w:rsidP="00A05875">
      <w:pPr>
        <w:pStyle w:val="BodyText"/>
      </w:pPr>
      <w:r w:rsidRPr="004737E0">
        <w:t xml:space="preserve">As a result of spent conviction legislation, job candidates are entitled to treat any questions from a prospective employer about convictions, as referring only to offences which are not spent.  </w:t>
      </w:r>
      <w:r w:rsidR="00F8634A" w:rsidRPr="004737E0">
        <w:t>N</w:t>
      </w:r>
      <w:r w:rsidRPr="004737E0">
        <w:t xml:space="preserve">ot all convictions </w:t>
      </w:r>
      <w:proofErr w:type="gramStart"/>
      <w:r w:rsidRPr="004737E0">
        <w:t xml:space="preserve">are </w:t>
      </w:r>
      <w:r w:rsidR="008F1B29" w:rsidRPr="004737E0">
        <w:t>considered to be</w:t>
      </w:r>
      <w:proofErr w:type="gramEnd"/>
      <w:r w:rsidR="008F1B29" w:rsidRPr="004737E0">
        <w:t xml:space="preserve"> spent</w:t>
      </w:r>
      <w:r w:rsidRPr="004737E0">
        <w:t>.  For example, in most states, sexual offences and offences involving lengthy</w:t>
      </w:r>
      <w:r w:rsidR="008804A0" w:rsidRPr="004737E0">
        <w:t xml:space="preserve"> prison sentences are excluded.</w:t>
      </w:r>
    </w:p>
    <w:p w14:paraId="207DFD16" w14:textId="77777777" w:rsidR="00DC1B26" w:rsidRPr="004737E0" w:rsidRDefault="00DC1B26" w:rsidP="004036CC">
      <w:pPr>
        <w:pStyle w:val="Heading2"/>
        <w:spacing w:after="240"/>
      </w:pPr>
      <w:bookmarkStart w:id="124" w:name="_Toc184627477"/>
      <w:bookmarkStart w:id="125" w:name="_Toc89850636"/>
      <w:r w:rsidRPr="004737E0">
        <w:t>Spent conviction legislation summary table</w:t>
      </w:r>
      <w:bookmarkEnd w:id="124"/>
      <w:r w:rsidR="00F8634A" w:rsidRPr="004737E0">
        <w:t xml:space="preserve"> </w:t>
      </w:r>
      <w:r w:rsidR="00F444EB" w:rsidRPr="004737E0">
        <w:t>Commonwealth</w:t>
      </w:r>
      <w:r w:rsidR="00F8634A" w:rsidRPr="004737E0">
        <w:t xml:space="preserve"> and WA</w:t>
      </w:r>
      <w:bookmarkEnd w:id="125"/>
    </w:p>
    <w:tbl>
      <w:tblPr>
        <w:tblW w:w="9400"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4"/>
        <w:gridCol w:w="3703"/>
        <w:gridCol w:w="3703"/>
      </w:tblGrid>
      <w:tr w:rsidR="005E5D1A" w:rsidRPr="004737E0" w14:paraId="7C2CB69B" w14:textId="77777777" w:rsidTr="008804A0">
        <w:trPr>
          <w:tblHeader/>
        </w:trPr>
        <w:tc>
          <w:tcPr>
            <w:tcW w:w="1994" w:type="dxa"/>
            <w:shd w:val="clear" w:color="auto" w:fill="E0E0E0"/>
          </w:tcPr>
          <w:p w14:paraId="1C62FA74" w14:textId="77777777" w:rsidR="005E5D1A" w:rsidRPr="004737E0" w:rsidRDefault="005E5D1A">
            <w:pPr>
              <w:pStyle w:val="TableSubHeading"/>
              <w:jc w:val="center"/>
              <w:rPr>
                <w:rFonts w:cs="Tahoma"/>
                <w:szCs w:val="20"/>
              </w:rPr>
            </w:pPr>
          </w:p>
        </w:tc>
        <w:tc>
          <w:tcPr>
            <w:tcW w:w="3703" w:type="dxa"/>
            <w:shd w:val="clear" w:color="auto" w:fill="E0E0E0"/>
          </w:tcPr>
          <w:p w14:paraId="1C2EF63B" w14:textId="77777777" w:rsidR="005E5D1A" w:rsidRPr="004737E0" w:rsidRDefault="00F444EB">
            <w:pPr>
              <w:pStyle w:val="TableSubHeading"/>
              <w:jc w:val="center"/>
              <w:rPr>
                <w:rFonts w:cs="Tahoma"/>
                <w:b w:val="0"/>
                <w:szCs w:val="20"/>
              </w:rPr>
            </w:pPr>
            <w:r w:rsidRPr="004737E0">
              <w:t xml:space="preserve">Commonwealth </w:t>
            </w:r>
          </w:p>
        </w:tc>
        <w:tc>
          <w:tcPr>
            <w:tcW w:w="3703" w:type="dxa"/>
            <w:shd w:val="clear" w:color="auto" w:fill="E0E0E0"/>
          </w:tcPr>
          <w:p w14:paraId="50A8F0DA" w14:textId="77777777" w:rsidR="005E5D1A" w:rsidRPr="004737E0" w:rsidRDefault="005E5D1A">
            <w:pPr>
              <w:pStyle w:val="TableSubHeading"/>
              <w:jc w:val="center"/>
              <w:rPr>
                <w:rFonts w:cs="Tahoma"/>
                <w:szCs w:val="20"/>
              </w:rPr>
            </w:pPr>
            <w:r w:rsidRPr="004737E0">
              <w:rPr>
                <w:rFonts w:cs="Tahoma"/>
                <w:szCs w:val="20"/>
              </w:rPr>
              <w:t>WA</w:t>
            </w:r>
          </w:p>
        </w:tc>
      </w:tr>
      <w:tr w:rsidR="005E5D1A" w:rsidRPr="004737E0" w14:paraId="74C2CEAF" w14:textId="77777777" w:rsidTr="008804A0">
        <w:trPr>
          <w:tblHeader/>
        </w:trPr>
        <w:tc>
          <w:tcPr>
            <w:tcW w:w="1994" w:type="dxa"/>
          </w:tcPr>
          <w:p w14:paraId="5A664939" w14:textId="77777777" w:rsidR="005E5D1A" w:rsidRPr="004737E0" w:rsidRDefault="005E5D1A">
            <w:pPr>
              <w:pStyle w:val="TableText"/>
              <w:rPr>
                <w:rFonts w:cs="Tahoma"/>
                <w:b/>
                <w:szCs w:val="20"/>
              </w:rPr>
            </w:pPr>
            <w:r w:rsidRPr="004737E0">
              <w:rPr>
                <w:rFonts w:cs="Tahoma"/>
                <w:b/>
                <w:szCs w:val="20"/>
              </w:rPr>
              <w:t>Legislation</w:t>
            </w:r>
          </w:p>
        </w:tc>
        <w:tc>
          <w:tcPr>
            <w:tcW w:w="3703" w:type="dxa"/>
          </w:tcPr>
          <w:p w14:paraId="211405B9" w14:textId="77777777" w:rsidR="005E5D1A" w:rsidRPr="004737E0" w:rsidRDefault="005E5D1A">
            <w:pPr>
              <w:pStyle w:val="TableText"/>
              <w:rPr>
                <w:rFonts w:cs="Tahoma"/>
                <w:i/>
                <w:iCs/>
                <w:szCs w:val="20"/>
              </w:rPr>
            </w:pPr>
            <w:r w:rsidRPr="004737E0">
              <w:rPr>
                <w:rFonts w:cs="Tahoma"/>
                <w:i/>
                <w:iCs/>
                <w:szCs w:val="20"/>
              </w:rPr>
              <w:t>Crimes Act 1914</w:t>
            </w:r>
          </w:p>
        </w:tc>
        <w:tc>
          <w:tcPr>
            <w:tcW w:w="3703" w:type="dxa"/>
          </w:tcPr>
          <w:p w14:paraId="182C40E8" w14:textId="77777777" w:rsidR="005E5D1A" w:rsidRPr="004737E0" w:rsidRDefault="005E5D1A">
            <w:pPr>
              <w:pStyle w:val="TableText"/>
              <w:rPr>
                <w:rFonts w:cs="Tahoma"/>
                <w:i/>
                <w:iCs/>
                <w:szCs w:val="20"/>
              </w:rPr>
            </w:pPr>
            <w:r w:rsidRPr="004737E0">
              <w:rPr>
                <w:rFonts w:cs="Tahoma"/>
                <w:i/>
                <w:iCs/>
                <w:szCs w:val="20"/>
              </w:rPr>
              <w:t>Spent Convictions Act 1988</w:t>
            </w:r>
          </w:p>
        </w:tc>
      </w:tr>
      <w:tr w:rsidR="005E5D1A" w:rsidRPr="004737E0" w14:paraId="760FCDD7" w14:textId="77777777" w:rsidTr="008804A0">
        <w:trPr>
          <w:tblHeader/>
        </w:trPr>
        <w:tc>
          <w:tcPr>
            <w:tcW w:w="1994" w:type="dxa"/>
          </w:tcPr>
          <w:p w14:paraId="707FF792" w14:textId="77777777" w:rsidR="005E5D1A" w:rsidRPr="004737E0" w:rsidRDefault="005E5D1A">
            <w:pPr>
              <w:pStyle w:val="TableText"/>
              <w:rPr>
                <w:rFonts w:cs="Tahoma"/>
                <w:b/>
                <w:szCs w:val="20"/>
              </w:rPr>
            </w:pPr>
            <w:r w:rsidRPr="004737E0">
              <w:rPr>
                <w:rFonts w:cs="Tahoma"/>
                <w:b/>
                <w:szCs w:val="20"/>
              </w:rPr>
              <w:t>Definition of conviction</w:t>
            </w:r>
          </w:p>
        </w:tc>
        <w:tc>
          <w:tcPr>
            <w:tcW w:w="3703" w:type="dxa"/>
          </w:tcPr>
          <w:p w14:paraId="7849A0BC" w14:textId="77777777" w:rsidR="005E5D1A" w:rsidRPr="004737E0" w:rsidRDefault="005E5D1A" w:rsidP="00DC1B26">
            <w:pPr>
              <w:pStyle w:val="TableText"/>
              <w:numPr>
                <w:ilvl w:val="0"/>
                <w:numId w:val="12"/>
              </w:numPr>
              <w:tabs>
                <w:tab w:val="clear" w:pos="720"/>
                <w:tab w:val="num" w:pos="176"/>
              </w:tabs>
              <w:ind w:left="196" w:hanging="228"/>
              <w:rPr>
                <w:rFonts w:cs="Tahoma"/>
                <w:szCs w:val="20"/>
              </w:rPr>
            </w:pPr>
            <w:r w:rsidRPr="004737E0">
              <w:rPr>
                <w:rFonts w:cs="Tahoma"/>
                <w:szCs w:val="20"/>
              </w:rPr>
              <w:t>Conviction summary or indictment</w:t>
            </w:r>
          </w:p>
          <w:p w14:paraId="3BA84083" w14:textId="77777777" w:rsidR="005E5D1A" w:rsidRPr="004737E0" w:rsidRDefault="005E5D1A" w:rsidP="00DC1B26">
            <w:pPr>
              <w:pStyle w:val="TableText"/>
              <w:numPr>
                <w:ilvl w:val="0"/>
                <w:numId w:val="12"/>
              </w:numPr>
              <w:tabs>
                <w:tab w:val="clear" w:pos="720"/>
                <w:tab w:val="num" w:pos="176"/>
              </w:tabs>
              <w:ind w:left="196" w:hanging="228"/>
              <w:rPr>
                <w:rFonts w:cs="Tahoma"/>
                <w:szCs w:val="20"/>
              </w:rPr>
            </w:pPr>
            <w:r w:rsidRPr="004737E0">
              <w:rPr>
                <w:rFonts w:cs="Tahoma"/>
                <w:szCs w:val="20"/>
              </w:rPr>
              <w:t>Finding of guilt</w:t>
            </w:r>
          </w:p>
          <w:p w14:paraId="40BFB0F0" w14:textId="77777777" w:rsidR="005E5D1A" w:rsidRPr="004737E0" w:rsidRDefault="005E5D1A" w:rsidP="00DC1B26">
            <w:pPr>
              <w:pStyle w:val="TableText"/>
              <w:numPr>
                <w:ilvl w:val="0"/>
                <w:numId w:val="12"/>
              </w:numPr>
              <w:tabs>
                <w:tab w:val="clear" w:pos="720"/>
                <w:tab w:val="num" w:pos="176"/>
              </w:tabs>
              <w:ind w:left="196" w:hanging="228"/>
              <w:rPr>
                <w:rFonts w:cs="Tahoma"/>
                <w:i/>
                <w:iCs/>
                <w:szCs w:val="20"/>
              </w:rPr>
            </w:pPr>
            <w:r w:rsidRPr="004737E0">
              <w:rPr>
                <w:rFonts w:cs="Tahoma"/>
                <w:szCs w:val="20"/>
              </w:rPr>
              <w:t xml:space="preserve">No finding of guilt but matter </w:t>
            </w:r>
            <w:proofErr w:type="gramStart"/>
            <w:r w:rsidRPr="004737E0">
              <w:rPr>
                <w:rFonts w:cs="Tahoma"/>
                <w:szCs w:val="20"/>
              </w:rPr>
              <w:t>taken into account</w:t>
            </w:r>
            <w:proofErr w:type="gramEnd"/>
            <w:r w:rsidR="005C72A2" w:rsidRPr="004737E0">
              <w:rPr>
                <w:rFonts w:cs="Tahoma"/>
                <w:szCs w:val="20"/>
              </w:rPr>
              <w:t xml:space="preserve"> in another offence</w:t>
            </w:r>
          </w:p>
        </w:tc>
        <w:tc>
          <w:tcPr>
            <w:tcW w:w="3703" w:type="dxa"/>
          </w:tcPr>
          <w:p w14:paraId="14F3CEBE" w14:textId="70C7F221" w:rsidR="005E5D1A" w:rsidRPr="004737E0" w:rsidRDefault="005E5D1A" w:rsidP="00DC1B26">
            <w:pPr>
              <w:pStyle w:val="TableText"/>
              <w:numPr>
                <w:ilvl w:val="0"/>
                <w:numId w:val="12"/>
              </w:numPr>
              <w:tabs>
                <w:tab w:val="clear" w:pos="720"/>
                <w:tab w:val="num" w:pos="176"/>
              </w:tabs>
              <w:ind w:left="196" w:hanging="228"/>
              <w:rPr>
                <w:rFonts w:cs="Tahoma"/>
                <w:szCs w:val="20"/>
              </w:rPr>
            </w:pPr>
            <w:r w:rsidRPr="004737E0">
              <w:rPr>
                <w:rFonts w:cs="Tahoma"/>
                <w:szCs w:val="20"/>
              </w:rPr>
              <w:t>Any conviction</w:t>
            </w:r>
            <w:r w:rsidR="000D4113" w:rsidRPr="004737E0">
              <w:rPr>
                <w:rFonts w:cs="Tahoma"/>
                <w:szCs w:val="20"/>
              </w:rPr>
              <w:t xml:space="preserve"> for offence against law of WA or foreign country</w:t>
            </w:r>
          </w:p>
          <w:p w14:paraId="684F038C" w14:textId="77777777" w:rsidR="005E5D1A" w:rsidRPr="004737E0" w:rsidRDefault="005E5D1A" w:rsidP="00DC1B26">
            <w:pPr>
              <w:pStyle w:val="TableText"/>
              <w:numPr>
                <w:ilvl w:val="0"/>
                <w:numId w:val="12"/>
              </w:numPr>
              <w:tabs>
                <w:tab w:val="clear" w:pos="720"/>
                <w:tab w:val="num" w:pos="176"/>
              </w:tabs>
              <w:ind w:left="196" w:hanging="228"/>
              <w:rPr>
                <w:rFonts w:cs="Tahoma"/>
                <w:szCs w:val="20"/>
              </w:rPr>
            </w:pPr>
            <w:r w:rsidRPr="004737E0">
              <w:rPr>
                <w:rFonts w:cs="Tahoma"/>
                <w:szCs w:val="20"/>
              </w:rPr>
              <w:t>Charge disposed without conviction</w:t>
            </w:r>
          </w:p>
          <w:p w14:paraId="3A47F85D" w14:textId="48E2116C" w:rsidR="005E5D1A" w:rsidRPr="004737E0" w:rsidRDefault="005E5D1A" w:rsidP="00DC1B26">
            <w:pPr>
              <w:pStyle w:val="TableText"/>
              <w:numPr>
                <w:ilvl w:val="0"/>
                <w:numId w:val="12"/>
              </w:numPr>
              <w:tabs>
                <w:tab w:val="clear" w:pos="720"/>
                <w:tab w:val="num" w:pos="176"/>
              </w:tabs>
              <w:ind w:left="196" w:hanging="228"/>
              <w:rPr>
                <w:rFonts w:cs="Tahoma"/>
                <w:i/>
                <w:iCs/>
                <w:szCs w:val="20"/>
              </w:rPr>
            </w:pPr>
            <w:r w:rsidRPr="004737E0">
              <w:rPr>
                <w:rFonts w:cs="Tahoma"/>
                <w:szCs w:val="20"/>
              </w:rPr>
              <w:t xml:space="preserve">Does not </w:t>
            </w:r>
            <w:proofErr w:type="gramStart"/>
            <w:r w:rsidRPr="004737E0">
              <w:rPr>
                <w:rFonts w:cs="Tahoma"/>
                <w:szCs w:val="20"/>
              </w:rPr>
              <w:t>include:</w:t>
            </w:r>
            <w:proofErr w:type="gramEnd"/>
            <w:r w:rsidRPr="004737E0">
              <w:rPr>
                <w:rFonts w:cs="Tahoma"/>
                <w:szCs w:val="20"/>
              </w:rPr>
              <w:t xml:space="preserve"> life sentence;</w:t>
            </w:r>
            <w:r w:rsidR="000D4113" w:rsidRPr="004737E0">
              <w:rPr>
                <w:rFonts w:cs="Tahoma"/>
                <w:szCs w:val="20"/>
              </w:rPr>
              <w:t xml:space="preserve"> certain</w:t>
            </w:r>
            <w:r w:rsidRPr="004737E0">
              <w:rPr>
                <w:rFonts w:cs="Tahoma"/>
                <w:szCs w:val="20"/>
              </w:rPr>
              <w:t xml:space="preserve"> children’s conviction</w:t>
            </w:r>
            <w:r w:rsidR="000D4113" w:rsidRPr="004737E0">
              <w:rPr>
                <w:rFonts w:cs="Tahoma"/>
                <w:szCs w:val="20"/>
              </w:rPr>
              <w:t>s</w:t>
            </w:r>
          </w:p>
        </w:tc>
      </w:tr>
      <w:tr w:rsidR="005E5D1A" w:rsidRPr="004737E0" w14:paraId="0AD0EC68" w14:textId="77777777" w:rsidTr="008804A0">
        <w:trPr>
          <w:tblHeader/>
        </w:trPr>
        <w:tc>
          <w:tcPr>
            <w:tcW w:w="1994" w:type="dxa"/>
          </w:tcPr>
          <w:p w14:paraId="5758AAF0" w14:textId="77777777" w:rsidR="005E5D1A" w:rsidRPr="004737E0" w:rsidRDefault="005E5D1A">
            <w:pPr>
              <w:pStyle w:val="TableText"/>
              <w:rPr>
                <w:rFonts w:cs="Tahoma"/>
                <w:b/>
                <w:szCs w:val="20"/>
              </w:rPr>
            </w:pPr>
            <w:r w:rsidRPr="004737E0">
              <w:rPr>
                <w:rFonts w:cs="Tahoma"/>
                <w:b/>
                <w:szCs w:val="20"/>
              </w:rPr>
              <w:t>Conviction capable of becoming spent</w:t>
            </w:r>
          </w:p>
        </w:tc>
        <w:tc>
          <w:tcPr>
            <w:tcW w:w="3703" w:type="dxa"/>
          </w:tcPr>
          <w:p w14:paraId="7FA2A083" w14:textId="77777777" w:rsidR="005E5D1A" w:rsidRPr="004737E0" w:rsidRDefault="005E5D1A" w:rsidP="00DC1B26">
            <w:pPr>
              <w:pStyle w:val="TableText"/>
              <w:numPr>
                <w:ilvl w:val="0"/>
                <w:numId w:val="12"/>
              </w:numPr>
              <w:tabs>
                <w:tab w:val="clear" w:pos="720"/>
                <w:tab w:val="num" w:pos="176"/>
              </w:tabs>
              <w:ind w:left="196" w:hanging="228"/>
              <w:rPr>
                <w:rFonts w:cs="Tahoma"/>
                <w:szCs w:val="20"/>
              </w:rPr>
            </w:pPr>
            <w:r w:rsidRPr="004737E0">
              <w:rPr>
                <w:rFonts w:cs="Tahoma"/>
                <w:szCs w:val="20"/>
              </w:rPr>
              <w:t>Sentence with no imprisonment</w:t>
            </w:r>
          </w:p>
          <w:p w14:paraId="1CF4ADF0" w14:textId="77777777" w:rsidR="005E5D1A" w:rsidRPr="004737E0" w:rsidRDefault="005E5D1A" w:rsidP="00DC1B26">
            <w:pPr>
              <w:pStyle w:val="TableText"/>
              <w:numPr>
                <w:ilvl w:val="0"/>
                <w:numId w:val="12"/>
              </w:numPr>
              <w:tabs>
                <w:tab w:val="clear" w:pos="720"/>
                <w:tab w:val="num" w:pos="176"/>
              </w:tabs>
              <w:ind w:left="196" w:hanging="228"/>
              <w:rPr>
                <w:rFonts w:cs="Tahoma"/>
                <w:szCs w:val="20"/>
              </w:rPr>
            </w:pPr>
            <w:r w:rsidRPr="004737E0">
              <w:rPr>
                <w:rFonts w:cs="Tahoma"/>
                <w:szCs w:val="20"/>
              </w:rPr>
              <w:t>30-month sentence or less</w:t>
            </w:r>
          </w:p>
          <w:p w14:paraId="71C19CD6" w14:textId="77777777" w:rsidR="005E5D1A" w:rsidRPr="004737E0" w:rsidRDefault="005E5D1A" w:rsidP="00DC1B26">
            <w:pPr>
              <w:pStyle w:val="TableText"/>
              <w:numPr>
                <w:ilvl w:val="0"/>
                <w:numId w:val="12"/>
              </w:numPr>
              <w:tabs>
                <w:tab w:val="clear" w:pos="720"/>
                <w:tab w:val="num" w:pos="176"/>
              </w:tabs>
              <w:ind w:left="196" w:hanging="228"/>
              <w:rPr>
                <w:rFonts w:cs="Tahoma"/>
                <w:szCs w:val="20"/>
              </w:rPr>
            </w:pPr>
            <w:r w:rsidRPr="004737E0">
              <w:rPr>
                <w:rFonts w:cs="Tahoma"/>
                <w:szCs w:val="20"/>
              </w:rPr>
              <w:t>Pardon other than wrongly convicted</w:t>
            </w:r>
          </w:p>
        </w:tc>
        <w:tc>
          <w:tcPr>
            <w:tcW w:w="3703" w:type="dxa"/>
          </w:tcPr>
          <w:p w14:paraId="2BAAB6FA" w14:textId="77777777" w:rsidR="005E5D1A" w:rsidRPr="004737E0" w:rsidRDefault="005E5D1A" w:rsidP="00DC1B26">
            <w:pPr>
              <w:pStyle w:val="TableText"/>
              <w:numPr>
                <w:ilvl w:val="0"/>
                <w:numId w:val="12"/>
              </w:numPr>
              <w:tabs>
                <w:tab w:val="clear" w:pos="720"/>
                <w:tab w:val="num" w:pos="176"/>
              </w:tabs>
              <w:ind w:left="196" w:hanging="228"/>
              <w:rPr>
                <w:rFonts w:cs="Tahoma"/>
                <w:szCs w:val="20"/>
              </w:rPr>
            </w:pPr>
            <w:r w:rsidRPr="004737E0">
              <w:rPr>
                <w:rFonts w:cs="Tahoma"/>
                <w:szCs w:val="20"/>
              </w:rPr>
              <w:t>Serious conviction</w:t>
            </w:r>
          </w:p>
          <w:p w14:paraId="4F3A6AC3" w14:textId="314258FA" w:rsidR="005E5D1A" w:rsidRPr="004737E0" w:rsidRDefault="007C413E" w:rsidP="00FB2A59">
            <w:pPr>
              <w:pStyle w:val="TableText"/>
              <w:ind w:left="196"/>
              <w:rPr>
                <w:rFonts w:cs="Tahoma"/>
                <w:szCs w:val="20"/>
              </w:rPr>
            </w:pPr>
            <w:r w:rsidRPr="004737E0">
              <w:rPr>
                <w:rFonts w:cs="Tahoma"/>
                <w:szCs w:val="20"/>
              </w:rPr>
              <w:t xml:space="preserve">- </w:t>
            </w:r>
            <w:r w:rsidR="005E5D1A" w:rsidRPr="004737E0">
              <w:rPr>
                <w:rFonts w:cs="Tahoma"/>
                <w:szCs w:val="20"/>
              </w:rPr>
              <w:t>Sentence of more than one year</w:t>
            </w:r>
          </w:p>
          <w:p w14:paraId="0F1EA1CB" w14:textId="594A7FF1" w:rsidR="005E5D1A" w:rsidRPr="004737E0" w:rsidRDefault="007C413E" w:rsidP="00FB2A59">
            <w:pPr>
              <w:pStyle w:val="TableText"/>
              <w:ind w:left="196"/>
              <w:rPr>
                <w:rFonts w:cs="Tahoma"/>
                <w:szCs w:val="20"/>
              </w:rPr>
            </w:pPr>
            <w:r w:rsidRPr="004737E0">
              <w:rPr>
                <w:rFonts w:cs="Tahoma"/>
                <w:szCs w:val="20"/>
              </w:rPr>
              <w:t xml:space="preserve">- </w:t>
            </w:r>
            <w:r w:rsidR="005E5D1A" w:rsidRPr="004737E0">
              <w:rPr>
                <w:rFonts w:cs="Tahoma"/>
                <w:szCs w:val="20"/>
              </w:rPr>
              <w:t>Fine of $15,000</w:t>
            </w:r>
            <w:r w:rsidRPr="004737E0">
              <w:rPr>
                <w:rFonts w:cs="Tahoma"/>
                <w:szCs w:val="20"/>
              </w:rPr>
              <w:t xml:space="preserve"> or more</w:t>
            </w:r>
          </w:p>
          <w:p w14:paraId="7A82E67B" w14:textId="173B8EA6" w:rsidR="005E5D1A" w:rsidRPr="00D01B28" w:rsidRDefault="005E5D1A" w:rsidP="00D01B28">
            <w:pPr>
              <w:pStyle w:val="TableText"/>
              <w:numPr>
                <w:ilvl w:val="0"/>
                <w:numId w:val="12"/>
              </w:numPr>
              <w:tabs>
                <w:tab w:val="clear" w:pos="720"/>
                <w:tab w:val="num" w:pos="176"/>
              </w:tabs>
              <w:ind w:left="196" w:hanging="228"/>
              <w:rPr>
                <w:rFonts w:cs="Tahoma"/>
                <w:szCs w:val="20"/>
              </w:rPr>
            </w:pPr>
            <w:r w:rsidRPr="004737E0">
              <w:rPr>
                <w:rFonts w:cs="Tahoma"/>
                <w:szCs w:val="20"/>
              </w:rPr>
              <w:t>Lesser conviction</w:t>
            </w:r>
            <w:r w:rsidR="00686AE5" w:rsidRPr="004737E0">
              <w:rPr>
                <w:rFonts w:cs="Tahoma"/>
                <w:szCs w:val="20"/>
              </w:rPr>
              <w:t xml:space="preserve"> which is not a serious conviction or life imprisonment sentence</w:t>
            </w:r>
          </w:p>
        </w:tc>
      </w:tr>
      <w:tr w:rsidR="005E5D1A" w:rsidRPr="004737E0" w14:paraId="31A5541F" w14:textId="77777777" w:rsidTr="008804A0">
        <w:trPr>
          <w:tblHeader/>
        </w:trPr>
        <w:tc>
          <w:tcPr>
            <w:tcW w:w="1994" w:type="dxa"/>
          </w:tcPr>
          <w:p w14:paraId="0C09FEAB" w14:textId="77777777" w:rsidR="005E5D1A" w:rsidRPr="004737E0" w:rsidRDefault="005E5D1A">
            <w:pPr>
              <w:pStyle w:val="TableText"/>
              <w:rPr>
                <w:rFonts w:cs="Tahoma"/>
                <w:b/>
                <w:szCs w:val="20"/>
              </w:rPr>
            </w:pPr>
            <w:r w:rsidRPr="004737E0">
              <w:rPr>
                <w:rFonts w:cs="Tahoma"/>
                <w:b/>
                <w:szCs w:val="20"/>
              </w:rPr>
              <w:t>Waiting period</w:t>
            </w:r>
          </w:p>
        </w:tc>
        <w:tc>
          <w:tcPr>
            <w:tcW w:w="3703" w:type="dxa"/>
          </w:tcPr>
          <w:p w14:paraId="767B9207" w14:textId="77777777" w:rsidR="005E5D1A" w:rsidRPr="004737E0" w:rsidRDefault="005E5D1A" w:rsidP="00DC1B26">
            <w:pPr>
              <w:pStyle w:val="TableText"/>
              <w:numPr>
                <w:ilvl w:val="0"/>
                <w:numId w:val="12"/>
              </w:numPr>
              <w:tabs>
                <w:tab w:val="clear" w:pos="720"/>
                <w:tab w:val="num" w:pos="176"/>
              </w:tabs>
              <w:ind w:left="196" w:hanging="228"/>
              <w:rPr>
                <w:rFonts w:cs="Tahoma"/>
                <w:szCs w:val="20"/>
              </w:rPr>
            </w:pPr>
            <w:r w:rsidRPr="004737E0">
              <w:rPr>
                <w:rFonts w:cs="Tahoma"/>
                <w:szCs w:val="20"/>
              </w:rPr>
              <w:t>10 years (adult) 5 years (child)</w:t>
            </w:r>
          </w:p>
        </w:tc>
        <w:tc>
          <w:tcPr>
            <w:tcW w:w="3703" w:type="dxa"/>
          </w:tcPr>
          <w:p w14:paraId="7D9E0150" w14:textId="1F4B8736" w:rsidR="005E5D1A" w:rsidRPr="004737E0" w:rsidRDefault="005E5D1A" w:rsidP="00686AE5">
            <w:pPr>
              <w:pStyle w:val="TableText"/>
              <w:numPr>
                <w:ilvl w:val="0"/>
                <w:numId w:val="12"/>
              </w:numPr>
              <w:tabs>
                <w:tab w:val="clear" w:pos="720"/>
                <w:tab w:val="num" w:pos="176"/>
              </w:tabs>
              <w:ind w:left="196" w:hanging="228"/>
              <w:rPr>
                <w:rFonts w:cs="Tahoma"/>
                <w:szCs w:val="20"/>
              </w:rPr>
            </w:pPr>
            <w:r w:rsidRPr="004737E0">
              <w:rPr>
                <w:rFonts w:cs="Tahoma"/>
                <w:szCs w:val="20"/>
              </w:rPr>
              <w:t xml:space="preserve">10 </w:t>
            </w:r>
            <w:proofErr w:type="gramStart"/>
            <w:r w:rsidRPr="004737E0">
              <w:rPr>
                <w:rFonts w:cs="Tahoma"/>
                <w:szCs w:val="20"/>
              </w:rPr>
              <w:t xml:space="preserve">years </w:t>
            </w:r>
            <w:r w:rsidR="00686AE5" w:rsidRPr="004737E0">
              <w:rPr>
                <w:rFonts w:cs="Tahoma"/>
                <w:szCs w:val="20"/>
              </w:rPr>
              <w:t xml:space="preserve"> or</w:t>
            </w:r>
            <w:proofErr w:type="gramEnd"/>
            <w:r w:rsidR="00686AE5" w:rsidRPr="004737E0">
              <w:rPr>
                <w:rFonts w:cs="Tahoma"/>
                <w:szCs w:val="20"/>
              </w:rPr>
              <w:t xml:space="preserve"> 3 years (for certain offences involving cannabis)</w:t>
            </w:r>
          </w:p>
        </w:tc>
      </w:tr>
      <w:tr w:rsidR="005E5D1A" w:rsidRPr="004737E0" w14:paraId="5DEBB028" w14:textId="77777777" w:rsidTr="008804A0">
        <w:trPr>
          <w:tblHeader/>
        </w:trPr>
        <w:tc>
          <w:tcPr>
            <w:tcW w:w="1994" w:type="dxa"/>
          </w:tcPr>
          <w:p w14:paraId="2E98FF0E" w14:textId="77777777" w:rsidR="005E5D1A" w:rsidRPr="004737E0" w:rsidRDefault="005E5D1A">
            <w:pPr>
              <w:pStyle w:val="TableText"/>
              <w:rPr>
                <w:rFonts w:cs="Tahoma"/>
                <w:b/>
                <w:szCs w:val="20"/>
              </w:rPr>
            </w:pPr>
            <w:r w:rsidRPr="004737E0">
              <w:rPr>
                <w:rFonts w:cs="Tahoma"/>
                <w:b/>
                <w:szCs w:val="20"/>
              </w:rPr>
              <w:t>Means by which conviction becomes spent</w:t>
            </w:r>
          </w:p>
        </w:tc>
        <w:tc>
          <w:tcPr>
            <w:tcW w:w="3703" w:type="dxa"/>
          </w:tcPr>
          <w:p w14:paraId="3E7D951A" w14:textId="7995A813" w:rsidR="005E5D1A" w:rsidRPr="004737E0" w:rsidRDefault="005E5D1A">
            <w:pPr>
              <w:pStyle w:val="TableText"/>
              <w:ind w:left="-32"/>
              <w:rPr>
                <w:rFonts w:cs="Tahoma"/>
                <w:szCs w:val="20"/>
              </w:rPr>
            </w:pPr>
            <w:r w:rsidRPr="004737E0">
              <w:rPr>
                <w:rFonts w:cs="Tahoma"/>
                <w:szCs w:val="20"/>
              </w:rPr>
              <w:t>Automatic upon expiration of waiting period (subject to no further conviction)</w:t>
            </w:r>
            <w:r w:rsidR="000D4113" w:rsidRPr="004737E0">
              <w:rPr>
                <w:rFonts w:cs="Tahoma"/>
                <w:szCs w:val="20"/>
              </w:rPr>
              <w:t xml:space="preserve"> or grant of relevant pardon</w:t>
            </w:r>
          </w:p>
        </w:tc>
        <w:tc>
          <w:tcPr>
            <w:tcW w:w="3703" w:type="dxa"/>
          </w:tcPr>
          <w:p w14:paraId="1D52A452" w14:textId="77777777" w:rsidR="00AF4550" w:rsidRPr="004737E0" w:rsidRDefault="005E5D1A">
            <w:pPr>
              <w:pStyle w:val="TableText"/>
              <w:ind w:left="-32"/>
              <w:rPr>
                <w:rFonts w:cs="Tahoma"/>
                <w:szCs w:val="20"/>
              </w:rPr>
            </w:pPr>
            <w:r w:rsidRPr="004737E0">
              <w:rPr>
                <w:rFonts w:cs="Tahoma"/>
                <w:szCs w:val="20"/>
              </w:rPr>
              <w:t xml:space="preserve">Upon application to District </w:t>
            </w:r>
            <w:r w:rsidR="00AF4550" w:rsidRPr="004737E0">
              <w:rPr>
                <w:rFonts w:cs="Tahoma"/>
                <w:szCs w:val="20"/>
              </w:rPr>
              <w:t xml:space="preserve">Court </w:t>
            </w:r>
            <w:r w:rsidRPr="004737E0">
              <w:rPr>
                <w:rFonts w:cs="Tahoma"/>
                <w:szCs w:val="20"/>
              </w:rPr>
              <w:t xml:space="preserve">Judge </w:t>
            </w:r>
            <w:r w:rsidR="00AF4550" w:rsidRPr="004737E0">
              <w:rPr>
                <w:rFonts w:cs="Tahoma"/>
                <w:szCs w:val="20"/>
              </w:rPr>
              <w:t xml:space="preserve">and making of an order </w:t>
            </w:r>
            <w:r w:rsidRPr="004737E0">
              <w:rPr>
                <w:rFonts w:cs="Tahoma"/>
                <w:szCs w:val="20"/>
              </w:rPr>
              <w:t xml:space="preserve">(serious conviction) </w:t>
            </w:r>
          </w:p>
          <w:p w14:paraId="72CDD830" w14:textId="31E8DC63" w:rsidR="005E5D1A" w:rsidRPr="004737E0" w:rsidRDefault="00AF4550">
            <w:pPr>
              <w:pStyle w:val="TableText"/>
              <w:ind w:left="-32"/>
              <w:rPr>
                <w:rFonts w:cs="Tahoma"/>
                <w:szCs w:val="20"/>
              </w:rPr>
            </w:pPr>
            <w:r w:rsidRPr="004737E0">
              <w:rPr>
                <w:rFonts w:cs="Tahoma"/>
                <w:szCs w:val="20"/>
              </w:rPr>
              <w:t xml:space="preserve">Upon </w:t>
            </w:r>
            <w:r w:rsidR="005E5D1A" w:rsidRPr="004737E0">
              <w:rPr>
                <w:rFonts w:cs="Tahoma"/>
                <w:szCs w:val="20"/>
              </w:rPr>
              <w:t xml:space="preserve">application to Commissioner of Police </w:t>
            </w:r>
            <w:r w:rsidRPr="004737E0">
              <w:rPr>
                <w:rFonts w:cs="Tahoma"/>
                <w:szCs w:val="20"/>
              </w:rPr>
              <w:t xml:space="preserve">and issue of certificate </w:t>
            </w:r>
            <w:r w:rsidR="005E5D1A" w:rsidRPr="004737E0">
              <w:rPr>
                <w:rFonts w:cs="Tahoma"/>
                <w:szCs w:val="20"/>
              </w:rPr>
              <w:t>(lesser offence)</w:t>
            </w:r>
          </w:p>
        </w:tc>
      </w:tr>
      <w:tr w:rsidR="005E5D1A" w:rsidRPr="004737E0" w14:paraId="4CBC9B19" w14:textId="77777777" w:rsidTr="008804A0">
        <w:trPr>
          <w:tblHeader/>
        </w:trPr>
        <w:tc>
          <w:tcPr>
            <w:tcW w:w="1994" w:type="dxa"/>
          </w:tcPr>
          <w:p w14:paraId="35D1DF26" w14:textId="77777777" w:rsidR="005E5D1A" w:rsidRPr="004737E0" w:rsidRDefault="00A25A78">
            <w:pPr>
              <w:pStyle w:val="TableText"/>
              <w:rPr>
                <w:rFonts w:cs="Tahoma"/>
                <w:b/>
                <w:szCs w:val="20"/>
              </w:rPr>
            </w:pPr>
            <w:r w:rsidRPr="004737E0">
              <w:rPr>
                <w:rFonts w:cs="Tahoma"/>
                <w:b/>
                <w:szCs w:val="20"/>
              </w:rPr>
              <w:t>Commence</w:t>
            </w:r>
            <w:r w:rsidR="005E5D1A" w:rsidRPr="004737E0">
              <w:rPr>
                <w:rFonts w:cs="Tahoma"/>
                <w:b/>
                <w:szCs w:val="20"/>
              </w:rPr>
              <w:t>ment of waiting period</w:t>
            </w:r>
          </w:p>
        </w:tc>
        <w:tc>
          <w:tcPr>
            <w:tcW w:w="3703" w:type="dxa"/>
          </w:tcPr>
          <w:p w14:paraId="4F6A8EDE" w14:textId="77777777" w:rsidR="005E5D1A" w:rsidRPr="004737E0" w:rsidRDefault="005E5D1A">
            <w:pPr>
              <w:pStyle w:val="TableText"/>
              <w:ind w:left="-32"/>
              <w:rPr>
                <w:rFonts w:cs="Tahoma"/>
                <w:szCs w:val="20"/>
              </w:rPr>
            </w:pPr>
            <w:r w:rsidRPr="004737E0">
              <w:rPr>
                <w:rFonts w:cs="Tahoma"/>
                <w:szCs w:val="20"/>
              </w:rPr>
              <w:t>From the date of conviction</w:t>
            </w:r>
          </w:p>
        </w:tc>
        <w:tc>
          <w:tcPr>
            <w:tcW w:w="3703" w:type="dxa"/>
          </w:tcPr>
          <w:p w14:paraId="5B6836DE" w14:textId="77777777" w:rsidR="0056404C" w:rsidRPr="004737E0" w:rsidRDefault="0056404C" w:rsidP="00FB2A59">
            <w:pPr>
              <w:pStyle w:val="TableText"/>
              <w:ind w:left="-32"/>
              <w:rPr>
                <w:rFonts w:cs="Tahoma"/>
                <w:szCs w:val="20"/>
              </w:rPr>
            </w:pPr>
            <w:r w:rsidRPr="004737E0">
              <w:rPr>
                <w:rFonts w:cs="Tahoma"/>
                <w:szCs w:val="20"/>
              </w:rPr>
              <w:t xml:space="preserve">On the day person is discharged from sentence of imprisonment for indeterminate period </w:t>
            </w:r>
          </w:p>
          <w:p w14:paraId="45F7C13A" w14:textId="2F8EED52" w:rsidR="005E5D1A" w:rsidRPr="004737E0" w:rsidRDefault="0056404C" w:rsidP="0056404C">
            <w:pPr>
              <w:pStyle w:val="TableText"/>
              <w:ind w:left="-32"/>
              <w:rPr>
                <w:rFonts w:cs="Tahoma"/>
                <w:szCs w:val="20"/>
              </w:rPr>
            </w:pPr>
            <w:r w:rsidRPr="004737E0">
              <w:rPr>
                <w:rFonts w:cs="Tahoma"/>
                <w:szCs w:val="20"/>
              </w:rPr>
              <w:t>On the day a conviction is imposed (for all other sentences of imprisonment)</w:t>
            </w:r>
          </w:p>
        </w:tc>
      </w:tr>
    </w:tbl>
    <w:p w14:paraId="7A96DD6E" w14:textId="77777777" w:rsidR="00DC1B26" w:rsidRPr="004737E0" w:rsidRDefault="00DC1B26" w:rsidP="007D2942">
      <w:pPr>
        <w:pStyle w:val="Heading2"/>
      </w:pPr>
      <w:bookmarkStart w:id="126" w:name="_Toc184627478"/>
      <w:bookmarkStart w:id="127" w:name="_Toc89850637"/>
      <w:r w:rsidRPr="004737E0">
        <w:lastRenderedPageBreak/>
        <w:t>Privacy Commissioner</w:t>
      </w:r>
      <w:bookmarkEnd w:id="126"/>
      <w:bookmarkEnd w:id="127"/>
    </w:p>
    <w:p w14:paraId="08B9AC84" w14:textId="77777777" w:rsidR="00DC1B26" w:rsidRPr="004737E0" w:rsidRDefault="00DC1B26" w:rsidP="00A05875">
      <w:pPr>
        <w:pStyle w:val="BodyText"/>
      </w:pPr>
      <w:r w:rsidRPr="004737E0">
        <w:t xml:space="preserve">The Federal Privacy Commissioner may investigate complaints about a breach of the spent convictions provisions in the </w:t>
      </w:r>
      <w:r w:rsidRPr="004737E0">
        <w:rPr>
          <w:i/>
        </w:rPr>
        <w:t>Crimes Act 1914</w:t>
      </w:r>
      <w:r w:rsidR="005C72A2" w:rsidRPr="004737E0">
        <w:rPr>
          <w:i/>
        </w:rPr>
        <w:t xml:space="preserve"> </w:t>
      </w:r>
      <w:r w:rsidR="005C72A2" w:rsidRPr="004737E0">
        <w:t>(</w:t>
      </w:r>
      <w:proofErr w:type="spellStart"/>
      <w:r w:rsidR="005C72A2" w:rsidRPr="004737E0">
        <w:t>Cth</w:t>
      </w:r>
      <w:proofErr w:type="spellEnd"/>
      <w:r w:rsidR="005C72A2" w:rsidRPr="004737E0">
        <w:t>)</w:t>
      </w:r>
      <w:r w:rsidRPr="004737E0">
        <w:t>.  The Commissioner can provide a range of remedies including compensation.</w:t>
      </w:r>
    </w:p>
    <w:p w14:paraId="561BF8A0" w14:textId="77777777" w:rsidR="00DC1B26" w:rsidRPr="004737E0" w:rsidRDefault="00DC1B26">
      <w:pPr>
        <w:pStyle w:val="Heading2"/>
      </w:pPr>
      <w:bookmarkStart w:id="128" w:name="_Toc184627479"/>
      <w:bookmarkStart w:id="129" w:name="_Toc89850638"/>
      <w:r w:rsidRPr="004737E0">
        <w:t xml:space="preserve">Discrimination </w:t>
      </w:r>
      <w:proofErr w:type="gramStart"/>
      <w:r w:rsidRPr="004737E0">
        <w:t>on the basis of</w:t>
      </w:r>
      <w:proofErr w:type="gramEnd"/>
      <w:r w:rsidRPr="004737E0">
        <w:t xml:space="preserve"> criminal record</w:t>
      </w:r>
      <w:bookmarkEnd w:id="128"/>
      <w:bookmarkEnd w:id="129"/>
    </w:p>
    <w:p w14:paraId="0A1E0691" w14:textId="5E3697D2" w:rsidR="00DC1B26" w:rsidRPr="004737E0" w:rsidRDefault="00DC1B26" w:rsidP="00A05875">
      <w:pPr>
        <w:pStyle w:val="BodyText"/>
        <w:rPr>
          <w:b/>
          <w:bCs/>
        </w:rPr>
      </w:pPr>
      <w:r w:rsidRPr="004737E0">
        <w:t xml:space="preserve">The only jurisdictions to specifically address discrimination </w:t>
      </w:r>
      <w:proofErr w:type="gramStart"/>
      <w:r w:rsidRPr="004737E0">
        <w:t>on the basis of</w:t>
      </w:r>
      <w:proofErr w:type="gramEnd"/>
      <w:r w:rsidRPr="004737E0">
        <w:t xml:space="preserve"> a criminal record are </w:t>
      </w:r>
      <w:r w:rsidR="00D427BB" w:rsidRPr="004737E0">
        <w:t>f</w:t>
      </w:r>
      <w:r w:rsidRPr="004737E0">
        <w:t xml:space="preserve">ederal </w:t>
      </w:r>
      <w:r w:rsidR="00D427BB" w:rsidRPr="004737E0">
        <w:t>(</w:t>
      </w:r>
      <w:r w:rsidRPr="004737E0">
        <w:t xml:space="preserve">under the </w:t>
      </w:r>
      <w:r w:rsidR="00780260" w:rsidRPr="004737E0">
        <w:rPr>
          <w:i/>
        </w:rPr>
        <w:t>Australian</w:t>
      </w:r>
      <w:r w:rsidR="00780260" w:rsidRPr="004737E0">
        <w:t xml:space="preserve"> </w:t>
      </w:r>
      <w:r w:rsidRPr="004737E0">
        <w:rPr>
          <w:i/>
          <w:iCs/>
        </w:rPr>
        <w:t>Human Rights Commission Act 1986</w:t>
      </w:r>
      <w:r w:rsidRPr="004737E0">
        <w:t xml:space="preserve"> (</w:t>
      </w:r>
      <w:proofErr w:type="spellStart"/>
      <w:r w:rsidRPr="004737E0">
        <w:t>Cth</w:t>
      </w:r>
      <w:proofErr w:type="spellEnd"/>
      <w:r w:rsidRPr="004737E0">
        <w:t>) (</w:t>
      </w:r>
      <w:r w:rsidRPr="004737E0">
        <w:rPr>
          <w:b/>
          <w:bCs/>
        </w:rPr>
        <w:t>HRC Act</w:t>
      </w:r>
      <w:r w:rsidRPr="004737E0">
        <w:t>)</w:t>
      </w:r>
      <w:r w:rsidR="00D427BB" w:rsidRPr="004737E0">
        <w:t>)</w:t>
      </w:r>
      <w:r w:rsidRPr="004737E0">
        <w:t xml:space="preserve">, the Australian Capital Territory, the Northern Territory, Tasmania and </w:t>
      </w:r>
      <w:r w:rsidR="00D427BB" w:rsidRPr="004737E0">
        <w:t xml:space="preserve">to a lesser extent </w:t>
      </w:r>
      <w:r w:rsidRPr="004737E0">
        <w:t>Western Australia.</w:t>
      </w:r>
    </w:p>
    <w:p w14:paraId="3CEEA67E" w14:textId="6F6B48ED" w:rsidR="00DC1B26" w:rsidRPr="004737E0" w:rsidRDefault="00DC1B26" w:rsidP="00A05875">
      <w:pPr>
        <w:pStyle w:val="BodyText"/>
      </w:pPr>
      <w:r w:rsidRPr="004737E0">
        <w:t xml:space="preserve">Relevantly to all Practices, while certain conduct may be found to constitute discrimination, it is not unlawful to discriminate against someone based on their criminal record under the HRC Act.  </w:t>
      </w:r>
    </w:p>
    <w:p w14:paraId="0C840769" w14:textId="6ECA1BBD" w:rsidR="00DC1B26" w:rsidRPr="004737E0" w:rsidRDefault="00DC1B26" w:rsidP="00A05875">
      <w:pPr>
        <w:pStyle w:val="BodyText"/>
      </w:pPr>
      <w:r w:rsidRPr="004737E0">
        <w:t>The HRC Act gives</w:t>
      </w:r>
      <w:r w:rsidR="00407B9C" w:rsidRPr="004737E0">
        <w:t xml:space="preserve"> the</w:t>
      </w:r>
      <w:r w:rsidRPr="004737E0">
        <w:t xml:space="preserve"> HRC the power to conciliate a claim of discrimination.  However, no specific remedies are available to job candidates in circumstances where a prospective employer is found to have breached the HRC Act.  This means that if the conciliation of a complaint of discrimination based on a criminal record is unsuccessful, no further action (such as recourse to the Federal Court) is available to the complainant under the HRC Act.  The only power HRC has in the circumstances is limited to preparing a report with recommendations to the Attorney-General for tabling in Parliament.  HRC cannot compel a person to comply with its recommendations.  </w:t>
      </w:r>
    </w:p>
    <w:p w14:paraId="65F59A39" w14:textId="3F0C443A" w:rsidR="00D427BB" w:rsidRPr="004737E0" w:rsidRDefault="00D427BB" w:rsidP="008368B5">
      <w:pPr>
        <w:pStyle w:val="BodyText"/>
      </w:pPr>
      <w:r w:rsidRPr="004737E0">
        <w:t xml:space="preserve">Practices must comply with relevant privacy laws in relation to criminal record information. </w:t>
      </w:r>
    </w:p>
    <w:p w14:paraId="401CFC58" w14:textId="77777777" w:rsidR="00DC1B26" w:rsidRPr="004737E0" w:rsidRDefault="00DC1B26">
      <w:pPr>
        <w:pStyle w:val="Heading2"/>
      </w:pPr>
      <w:bookmarkStart w:id="130" w:name="_Toc184627480"/>
      <w:bookmarkStart w:id="131" w:name="_Toc89850639"/>
      <w:r w:rsidRPr="004737E0">
        <w:t>Credit checks</w:t>
      </w:r>
      <w:bookmarkEnd w:id="130"/>
      <w:bookmarkEnd w:id="131"/>
    </w:p>
    <w:p w14:paraId="33099476" w14:textId="77777777" w:rsidR="00DC1B26" w:rsidRPr="004737E0" w:rsidRDefault="00DC1B26" w:rsidP="00A05875">
      <w:pPr>
        <w:pStyle w:val="BodyText"/>
      </w:pPr>
      <w:r w:rsidRPr="004737E0">
        <w:t xml:space="preserve">With respect to performing credit checks, there is no ‘attribute’ that could form the basis of a discrimination claim.  </w:t>
      </w:r>
    </w:p>
    <w:p w14:paraId="11913A34" w14:textId="5B851A02" w:rsidR="00DC1B26" w:rsidRPr="004737E0" w:rsidRDefault="00DC1B26" w:rsidP="00A05875">
      <w:pPr>
        <w:pStyle w:val="BodyText"/>
      </w:pPr>
      <w:r w:rsidRPr="004737E0">
        <w:t>However, it is generally recommended that any background checks on a person, including credit checks, are directly relevant to</w:t>
      </w:r>
      <w:r w:rsidR="00D427BB" w:rsidRPr="004737E0">
        <w:t xml:space="preserve"> the inherent requirements of</w:t>
      </w:r>
      <w:r w:rsidRPr="004737E0">
        <w:t xml:space="preserve"> a position.  It is further recommended that prospective employers obtain a job applicant’s consent prior to undertaking any credit check.</w:t>
      </w:r>
    </w:p>
    <w:p w14:paraId="0B728D5F" w14:textId="0D29EF40" w:rsidR="00DC1B26" w:rsidRPr="004737E0" w:rsidRDefault="00DC1B26">
      <w:pPr>
        <w:pStyle w:val="Heading1"/>
        <w:rPr>
          <w:rFonts w:cs="Tahoma"/>
        </w:rPr>
      </w:pPr>
      <w:bookmarkStart w:id="132" w:name="_Hlt26784625"/>
      <w:bookmarkStart w:id="133" w:name="Employing_Staff"/>
      <w:bookmarkStart w:id="134" w:name="_Toc184627481"/>
      <w:bookmarkStart w:id="135" w:name="_Toc89850640"/>
      <w:bookmarkEnd w:id="132"/>
      <w:r w:rsidRPr="004737E0">
        <w:rPr>
          <w:rFonts w:cs="Tahoma"/>
        </w:rPr>
        <w:lastRenderedPageBreak/>
        <w:t>EMPLOYING STAFF</w:t>
      </w:r>
      <w:bookmarkEnd w:id="133"/>
      <w:bookmarkEnd w:id="134"/>
      <w:bookmarkEnd w:id="135"/>
    </w:p>
    <w:p w14:paraId="44A63CFE" w14:textId="77777777" w:rsidR="00DC1B26" w:rsidRPr="004737E0" w:rsidRDefault="00DC1B26">
      <w:pPr>
        <w:pStyle w:val="Heading2"/>
      </w:pPr>
      <w:bookmarkStart w:id="136" w:name="_Toc184627482"/>
      <w:bookmarkStart w:id="137" w:name="_Toc89850641"/>
      <w:r w:rsidRPr="004737E0">
        <w:t>Offer of employment</w:t>
      </w:r>
      <w:bookmarkEnd w:id="136"/>
      <w:bookmarkEnd w:id="137"/>
    </w:p>
    <w:p w14:paraId="387EC10E" w14:textId="77777777" w:rsidR="00DC1B26" w:rsidRPr="004737E0" w:rsidRDefault="00DC1B26" w:rsidP="00A05875">
      <w:pPr>
        <w:pStyle w:val="BodyText"/>
      </w:pPr>
      <w:r w:rsidRPr="004737E0">
        <w:t xml:space="preserve">Once you have selected a preferred applicant for a position and have obtained proof of their qualifications, you should give that person a written offer of employment.  </w:t>
      </w:r>
    </w:p>
    <w:p w14:paraId="71C0F553" w14:textId="77777777" w:rsidR="00DC1B26" w:rsidRPr="004737E0" w:rsidRDefault="00DC1B26" w:rsidP="00A05875">
      <w:pPr>
        <w:pStyle w:val="BodyText"/>
      </w:pPr>
      <w:r w:rsidRPr="004737E0">
        <w:t xml:space="preserve">Standard written offers of employment (in the form of letters of appointment) are </w:t>
      </w:r>
      <w:r w:rsidR="00F438ED" w:rsidRPr="004737E0">
        <w:rPr>
          <w:b/>
        </w:rPr>
        <w:t>attached</w:t>
      </w:r>
      <w:r w:rsidR="00F438ED" w:rsidRPr="004737E0">
        <w:t xml:space="preserve"> to this </w:t>
      </w:r>
      <w:r w:rsidRPr="004737E0">
        <w:t xml:space="preserve">Employer’s Manual.  There are different options within the standard letters of appointment which can be tailored to individual employees, including which </w:t>
      </w:r>
      <w:proofErr w:type="gramStart"/>
      <w:r w:rsidRPr="004737E0">
        <w:t>take into account</w:t>
      </w:r>
      <w:proofErr w:type="gramEnd"/>
      <w:r w:rsidRPr="004737E0">
        <w:t xml:space="preserve"> whether the employee’s em</w:t>
      </w:r>
      <w:r w:rsidR="00A25A78" w:rsidRPr="004737E0">
        <w:t xml:space="preserve">ployment will be covered by an </w:t>
      </w:r>
      <w:r w:rsidRPr="004737E0">
        <w:t xml:space="preserve">award.  </w:t>
      </w:r>
    </w:p>
    <w:p w14:paraId="129056AF" w14:textId="77777777" w:rsidR="00DC1B26" w:rsidRPr="004737E0" w:rsidRDefault="00DC1B26" w:rsidP="00A05875">
      <w:pPr>
        <w:pStyle w:val="BodyText"/>
      </w:pPr>
      <w:r w:rsidRPr="004737E0">
        <w:t xml:space="preserve">You should select appropriate alternatives throughout the standard documents to tailor the letters of appointment to the </w:t>
      </w:r>
      <w:proofErr w:type="gramStart"/>
      <w:r w:rsidRPr="004737E0">
        <w:t>particular circumstances</w:t>
      </w:r>
      <w:proofErr w:type="gramEnd"/>
      <w:r w:rsidRPr="004737E0">
        <w:t xml:space="preserve">.  It is very important that you have a record that the employee agreed to the terms.  </w:t>
      </w:r>
      <w:proofErr w:type="gramStart"/>
      <w:r w:rsidRPr="004737E0">
        <w:t>This is why</w:t>
      </w:r>
      <w:proofErr w:type="gramEnd"/>
      <w:r w:rsidRPr="004737E0">
        <w:t xml:space="preserve"> the letter contains an acknowledgment to be signed by the employee at the bottom of the last page, stating that they agree to all of the terms and conditions contained in the offer.  </w:t>
      </w:r>
    </w:p>
    <w:p w14:paraId="465A2FD8" w14:textId="77777777" w:rsidR="00DC1B26" w:rsidRPr="004737E0" w:rsidRDefault="00DC1B26" w:rsidP="00A05875">
      <w:pPr>
        <w:pStyle w:val="BodyText"/>
      </w:pPr>
      <w:r w:rsidRPr="004737E0">
        <w:t>When you give the letter to the applicant, you should provide two copies and ask the employee to sign one copy and return it to you.  The other copy can be retained by the employee for their records.  If you have not received the copy of the letter back from the employee within a short time of your offer being made (for example, between three to five working days), you may wish to contact the applicant and advise them that they will not be able to start employment until they have signed and returned the letter to you.  You should explain to them that the letter sets out the basis on which they will be employed and that it is just as important to them as it is to you, to have a written record of those terms and conditions.</w:t>
      </w:r>
    </w:p>
    <w:p w14:paraId="0CEA5B1F" w14:textId="77777777" w:rsidR="00DC1B26" w:rsidRPr="004737E0" w:rsidRDefault="00DC1B26">
      <w:pPr>
        <w:pStyle w:val="Heading2"/>
      </w:pPr>
      <w:bookmarkStart w:id="138" w:name="Use_of_a_Probationary_Period"/>
      <w:bookmarkStart w:id="139" w:name="_Toc184627483"/>
      <w:bookmarkStart w:id="140" w:name="_Toc89850642"/>
      <w:r w:rsidRPr="004737E0">
        <w:t>Use of a probationary period</w:t>
      </w:r>
      <w:bookmarkEnd w:id="138"/>
      <w:bookmarkEnd w:id="139"/>
      <w:bookmarkEnd w:id="140"/>
    </w:p>
    <w:p w14:paraId="15B66C16" w14:textId="77777777" w:rsidR="00DC1B26" w:rsidRPr="004737E0" w:rsidRDefault="00DC1B26" w:rsidP="00A05875">
      <w:pPr>
        <w:pStyle w:val="BodyText"/>
      </w:pPr>
      <w:r w:rsidRPr="004737E0">
        <w:t xml:space="preserve">The term ‘probationary period’ or ‘probation’ refers to an agreed period during which an employer and an employee may determine the suitability of the employee for the position in question.  </w:t>
      </w:r>
    </w:p>
    <w:p w14:paraId="125D47D6" w14:textId="77777777" w:rsidR="00DC1B26" w:rsidRPr="004737E0" w:rsidRDefault="00DC1B26" w:rsidP="00A05875">
      <w:pPr>
        <w:pStyle w:val="BodyText"/>
      </w:pPr>
      <w:r w:rsidRPr="004737E0">
        <w:t xml:space="preserve">Probationary periods allow employees and employers to terminate employment with shorter notice periods than if the employment continued past the probation period.  </w:t>
      </w:r>
    </w:p>
    <w:p w14:paraId="1F9986EE" w14:textId="77777777" w:rsidR="00B579FA" w:rsidRPr="004737E0" w:rsidRDefault="00DC1B26" w:rsidP="00A05875">
      <w:pPr>
        <w:pStyle w:val="BodyText"/>
      </w:pPr>
      <w:proofErr w:type="gramStart"/>
      <w:r w:rsidRPr="004737E0">
        <w:t>Generally speaking, the</w:t>
      </w:r>
      <w:proofErr w:type="gramEnd"/>
      <w:r w:rsidRPr="004737E0">
        <w:t xml:space="preserve"> standard probationary period is the first three months of employment</w:t>
      </w:r>
      <w:r w:rsidR="00A25A78" w:rsidRPr="004737E0">
        <w:t>.</w:t>
      </w:r>
    </w:p>
    <w:p w14:paraId="5FDA160D" w14:textId="77777777" w:rsidR="007F30C1" w:rsidRPr="004737E0" w:rsidRDefault="00DC1B26" w:rsidP="00A05875">
      <w:pPr>
        <w:pStyle w:val="BodyText"/>
      </w:pPr>
      <w:r w:rsidRPr="004737E0">
        <w:t xml:space="preserve">Employers are encouraged to agree on the period of probation before the employee commences employment.  </w:t>
      </w:r>
    </w:p>
    <w:p w14:paraId="4C8CD666" w14:textId="5A970B9C" w:rsidR="00DC1B26" w:rsidRPr="004737E0" w:rsidRDefault="007F30C1" w:rsidP="00A05875">
      <w:pPr>
        <w:pStyle w:val="BodyText"/>
      </w:pPr>
      <w:r w:rsidRPr="004737E0">
        <w:t xml:space="preserve">In Western Australia, employees who are dismissed during their probation period </w:t>
      </w:r>
      <w:r w:rsidR="00010719" w:rsidRPr="004737E0">
        <w:t xml:space="preserve">may </w:t>
      </w:r>
      <w:r w:rsidRPr="004737E0">
        <w:t>still make an unfair dismissal claim</w:t>
      </w:r>
      <w:r w:rsidR="00DC1B26" w:rsidRPr="004737E0">
        <w:t xml:space="preserve"> </w:t>
      </w:r>
      <w:bookmarkStart w:id="141" w:name="_Hlt26784627"/>
      <w:bookmarkEnd w:id="141"/>
      <w:r w:rsidRPr="004737E0">
        <w:t xml:space="preserve">(subject to satisfying other eligibility requirements), but the Commission will take their probationary status into account when determining whether the dismissal was </w:t>
      </w:r>
      <w:r w:rsidR="00010719" w:rsidRPr="004737E0">
        <w:t>un</w:t>
      </w:r>
      <w:r w:rsidRPr="004737E0">
        <w:t>fair.</w:t>
      </w:r>
    </w:p>
    <w:p w14:paraId="5209F38D" w14:textId="77777777" w:rsidR="00DC1B26" w:rsidRPr="004737E0" w:rsidRDefault="00DC1B26">
      <w:pPr>
        <w:pStyle w:val="Heading2"/>
      </w:pPr>
      <w:bookmarkStart w:id="142" w:name="_Toc184627484"/>
      <w:bookmarkStart w:id="143" w:name="_Toc89850643"/>
      <w:r w:rsidRPr="004737E0">
        <w:t>Payment of wages</w:t>
      </w:r>
      <w:bookmarkEnd w:id="142"/>
      <w:bookmarkEnd w:id="143"/>
    </w:p>
    <w:p w14:paraId="62D142A9" w14:textId="77777777" w:rsidR="00DC1B26" w:rsidRPr="004737E0" w:rsidRDefault="00DC1B26" w:rsidP="00A05875">
      <w:pPr>
        <w:pStyle w:val="BodyText"/>
      </w:pPr>
      <w:r w:rsidRPr="004737E0">
        <w:t>A Bank Account Details Form is included in the Staff Manual.  It is vital that this form is completed and returned by an employee as soon as possible after they accept your offer of employment.  Without this form being completed, you have no authorisation to deposit funds into any bank account and it will be necessary for you to make alternative pay arrangements with the employee.</w:t>
      </w:r>
    </w:p>
    <w:p w14:paraId="10F73074" w14:textId="77777777" w:rsidR="00DC1B26" w:rsidRPr="004737E0" w:rsidRDefault="00DC1B26">
      <w:pPr>
        <w:pStyle w:val="Heading2"/>
      </w:pPr>
      <w:bookmarkStart w:id="144" w:name="_Toc184627485"/>
      <w:bookmarkStart w:id="145" w:name="_Toc89850644"/>
      <w:r w:rsidRPr="004737E0">
        <w:t>Other documents</w:t>
      </w:r>
      <w:bookmarkEnd w:id="144"/>
      <w:bookmarkEnd w:id="145"/>
    </w:p>
    <w:p w14:paraId="760A8A8F" w14:textId="77777777" w:rsidR="00DC1B26" w:rsidRPr="004737E0" w:rsidRDefault="00DC1B26" w:rsidP="00A05875">
      <w:pPr>
        <w:pStyle w:val="BodyText"/>
      </w:pPr>
      <w:r w:rsidRPr="004737E0">
        <w:t xml:space="preserve">When an employee accepts your offer of employment, you should also have them complete and sign an Employment Declaration Form and return it to you.  This form must be completed to allow you to deduct the appropriate amount of taxation from the employee’s wages.  The employee should be made aware that you will not be able to pay wages until that form has been completed and returned.  </w:t>
      </w:r>
    </w:p>
    <w:p w14:paraId="0D72878A" w14:textId="77777777" w:rsidR="00DC1B26" w:rsidRPr="004737E0" w:rsidRDefault="00DC1B26" w:rsidP="00A05875">
      <w:pPr>
        <w:pStyle w:val="BodyText"/>
      </w:pPr>
      <w:r w:rsidRPr="004737E0">
        <w:lastRenderedPageBreak/>
        <w:t>All employers have an obligation to withhold the appropriate amount of pay as you go (</w:t>
      </w:r>
      <w:r w:rsidRPr="004737E0">
        <w:rPr>
          <w:b/>
          <w:bCs/>
        </w:rPr>
        <w:t>PAYG</w:t>
      </w:r>
      <w:r w:rsidRPr="004737E0">
        <w:t>) tax from each employee’s salary/wages.  If you fail to do this, you could be legally liable for any additional tax which should have been deducted.</w:t>
      </w:r>
    </w:p>
    <w:p w14:paraId="7DC668B5" w14:textId="77777777" w:rsidR="00DC1B26" w:rsidRPr="004737E0" w:rsidRDefault="00DC1B26">
      <w:pPr>
        <w:pStyle w:val="Heading2"/>
      </w:pPr>
      <w:bookmarkStart w:id="146" w:name="_Toc184627486"/>
      <w:bookmarkStart w:id="147" w:name="_Toc89850645"/>
      <w:r w:rsidRPr="004737E0">
        <w:t>Employee induction</w:t>
      </w:r>
      <w:bookmarkEnd w:id="146"/>
      <w:bookmarkEnd w:id="147"/>
    </w:p>
    <w:p w14:paraId="3FABF512" w14:textId="77777777" w:rsidR="00DC1B26" w:rsidRPr="004737E0" w:rsidRDefault="00DC1B26" w:rsidP="00A05875">
      <w:pPr>
        <w:pStyle w:val="BodyText"/>
      </w:pPr>
      <w:r w:rsidRPr="004737E0">
        <w:t xml:space="preserve">A positive start to a new job is essential for any new employee.  As such, an informative, </w:t>
      </w:r>
      <w:proofErr w:type="gramStart"/>
      <w:r w:rsidRPr="004737E0">
        <w:t>well-planned</w:t>
      </w:r>
      <w:proofErr w:type="gramEnd"/>
      <w:r w:rsidRPr="004737E0">
        <w:t xml:space="preserve"> and conducted induction is an effective way to transition new starters into productive employees.  </w:t>
      </w:r>
    </w:p>
    <w:p w14:paraId="42E57D32" w14:textId="77777777" w:rsidR="00DC1B26" w:rsidRPr="004737E0" w:rsidRDefault="00DC1B26" w:rsidP="00A05875">
      <w:pPr>
        <w:pStyle w:val="BodyText"/>
      </w:pPr>
      <w:r w:rsidRPr="004737E0">
        <w:t xml:space="preserve">Induction involves providing information, </w:t>
      </w:r>
      <w:proofErr w:type="gramStart"/>
      <w:r w:rsidRPr="004737E0">
        <w:t>guidance</w:t>
      </w:r>
      <w:proofErr w:type="gramEnd"/>
      <w:r w:rsidRPr="004737E0">
        <w:t xml:space="preserve"> and support to new employees about their new working environment, the operation of the Practice and the tasks that they will be performing, to enable them to adjust to their new working environment and begin productive work as soon as possible.  </w:t>
      </w:r>
    </w:p>
    <w:p w14:paraId="7900AFD7" w14:textId="77777777" w:rsidR="00DC1B26" w:rsidRPr="004737E0" w:rsidRDefault="00DC1B26" w:rsidP="00A05875">
      <w:pPr>
        <w:pStyle w:val="BodyText"/>
      </w:pPr>
      <w:r w:rsidRPr="004737E0">
        <w:t xml:space="preserve">It is recommended that induction be conducted as a two-way process, so that as well as providing new employees with information about the Practice, employees are encouraged to ask questions and to engage in the induction process.  </w:t>
      </w:r>
    </w:p>
    <w:p w14:paraId="2A66D2A7" w14:textId="77777777" w:rsidR="00DC1B26" w:rsidRPr="004737E0" w:rsidRDefault="00DC1B26" w:rsidP="00A05875">
      <w:pPr>
        <w:pStyle w:val="BodyText"/>
      </w:pPr>
      <w:r w:rsidRPr="004737E0">
        <w:t xml:space="preserve">As a minimum, it is recommended that employers cover the terms of key workplace policies and procedures (including appropriate computer usage, work health and safety and the Practice’s appropriate workplace behaviour policy, </w:t>
      </w:r>
      <w:proofErr w:type="gramStart"/>
      <w:r w:rsidRPr="004737E0">
        <w:t>i.e.</w:t>
      </w:r>
      <w:proofErr w:type="gramEnd"/>
      <w:r w:rsidRPr="004737E0">
        <w:t xml:space="preserve"> its discrimination and harassment policies, and the complaints mechanisms available to employees).  It is also advisable to discuss the conventions and customs of the Practice, for example, can you eat at your desk, or can you only eat in a designated staffroom or outside the Practice’s premises.  </w:t>
      </w:r>
    </w:p>
    <w:p w14:paraId="45AC1AC6" w14:textId="77777777" w:rsidR="00DC1B26" w:rsidRPr="004737E0" w:rsidRDefault="00DC1B26" w:rsidP="00A05875">
      <w:pPr>
        <w:pStyle w:val="BodyText"/>
      </w:pPr>
      <w:r w:rsidRPr="004737E0">
        <w:t xml:space="preserve">Beyond these matters, different groups of employees will have different needs in terms of induction processes relating to the actual tasks and duties they will be performing.  Administrative employees, for example, will need to be shown how to operate equipment such as photocopiers and fax machines and be advised about relevant aspects of the Practice’s operation, such as when mail is collected/delivered.  Thought will also need to be given to appropriate induction processes for, for example, graduate accountants, for whom this may be their first professional position.  They will need to learn about the operation of the Practice, as well as being given support and guidance to enable them to undertake their technical/professional work.  </w:t>
      </w:r>
    </w:p>
    <w:p w14:paraId="768BEA0E" w14:textId="77777777" w:rsidR="00DC1B26" w:rsidRPr="004737E0" w:rsidRDefault="00DC1B26" w:rsidP="00A05875">
      <w:pPr>
        <w:pStyle w:val="BodyText"/>
      </w:pPr>
      <w:r w:rsidRPr="004737E0">
        <w:t xml:space="preserve">The Practice should give thought to assigning new employees a buddy or mentor to assist with the above matters, and in relation to their transition into the workplace generally.  </w:t>
      </w:r>
    </w:p>
    <w:p w14:paraId="709F09E7" w14:textId="77777777" w:rsidR="00DC1B26" w:rsidRPr="004737E0" w:rsidRDefault="00DC1B26" w:rsidP="00A05875">
      <w:pPr>
        <w:pStyle w:val="BodyText"/>
      </w:pPr>
      <w:r w:rsidRPr="004737E0">
        <w:t>By ensuring that all new starters are properly inducted, you will provide new employees with the information and tools to be able to perform their role effectively.</w:t>
      </w:r>
    </w:p>
    <w:p w14:paraId="204BD5A3" w14:textId="77777777" w:rsidR="00DC1B26" w:rsidRPr="004737E0" w:rsidRDefault="00DC1B26" w:rsidP="00A05875">
      <w:pPr>
        <w:pStyle w:val="BodyText"/>
      </w:pPr>
      <w:r w:rsidRPr="004737E0">
        <w:t>A comprehensive employee induction program may also assist the Practice to mount a legal defence to show that the employee was aware of the policies and procedures of the Practice and may therefore negate the liability of the Practice for the employee’s personal actions, for example, a claim of discrimination or harassment.</w:t>
      </w:r>
    </w:p>
    <w:p w14:paraId="184F854A" w14:textId="77777777" w:rsidR="00DC1B26" w:rsidRPr="004737E0" w:rsidRDefault="00DC1B26">
      <w:pPr>
        <w:pStyle w:val="Heading2"/>
      </w:pPr>
      <w:bookmarkStart w:id="148" w:name="_Toc184627487"/>
      <w:bookmarkStart w:id="149" w:name="_Toc89850646"/>
      <w:r w:rsidRPr="004737E0">
        <w:t>Induction checklist</w:t>
      </w:r>
      <w:bookmarkEnd w:id="148"/>
      <w:bookmarkEnd w:id="149"/>
    </w:p>
    <w:p w14:paraId="3DB92EC4" w14:textId="6525D29B" w:rsidR="00DC1B26" w:rsidRPr="004737E0" w:rsidRDefault="00DC1B26" w:rsidP="00A05875">
      <w:pPr>
        <w:pStyle w:val="BodyText"/>
      </w:pPr>
      <w:r w:rsidRPr="004737E0">
        <w:t>There is an induction checklist included in the Management Forms section of this Employer’s Manual at section</w:t>
      </w:r>
      <w:r w:rsidR="008368B5" w:rsidRPr="004737E0">
        <w:t> </w:t>
      </w:r>
      <w:r w:rsidR="00AF2F88" w:rsidRPr="004737E0">
        <w:fldChar w:fldCharType="begin"/>
      </w:r>
      <w:r w:rsidR="00AF2F88" w:rsidRPr="004737E0">
        <w:instrText xml:space="preserve"> REF _Ref182385055 \r \h  \* MERGEFORMAT </w:instrText>
      </w:r>
      <w:r w:rsidR="00AF2F88" w:rsidRPr="004737E0">
        <w:fldChar w:fldCharType="separate"/>
      </w:r>
      <w:r w:rsidR="00FE2227">
        <w:t>21</w:t>
      </w:r>
      <w:r w:rsidR="00AF2F88" w:rsidRPr="004737E0">
        <w:fldChar w:fldCharType="end"/>
      </w:r>
      <w:r w:rsidRPr="004737E0">
        <w:t>.  This checklist sets out those matters which you should ensure are completed as a minimum, as soon as possible after new employees start work.  The checklist confirms that you have provided employees with copies of all documents that they need to be given and that you have given all employees the details and training which they require to carry out their jobs effectively and safely.  Once an induction checklist has been completed for an employee it should be placed on their personnel file.  This checklist will later serve as proof that certain matters were discussed with the employee, should these matters arise as an issue.</w:t>
      </w:r>
    </w:p>
    <w:p w14:paraId="0443E89A" w14:textId="77777777" w:rsidR="00DC1B26" w:rsidRPr="004737E0" w:rsidRDefault="00DC1B26" w:rsidP="00A05875">
      <w:pPr>
        <w:pStyle w:val="BodyText"/>
      </w:pPr>
      <w:r w:rsidRPr="004737E0">
        <w:t xml:space="preserve">It is also a good idea for a senior employee to meet with new employees after they have completed their first week of work, to discuss their progress over the course of that week, and to clarify any questions they have about their role with the Practice.  </w:t>
      </w:r>
    </w:p>
    <w:p w14:paraId="3C3F15CA" w14:textId="77777777" w:rsidR="00DC1B26" w:rsidRPr="004737E0" w:rsidRDefault="00DC1B26" w:rsidP="00A05875">
      <w:pPr>
        <w:pStyle w:val="BodyText"/>
      </w:pPr>
      <w:r w:rsidRPr="004737E0">
        <w:lastRenderedPageBreak/>
        <w:t>The risk of turnover, absenteeism, poor work habits or conflict situations occurring at the Practice will be minimised if each employee is clear about what is expected of them.</w:t>
      </w:r>
    </w:p>
    <w:p w14:paraId="5B33C8EA" w14:textId="77777777" w:rsidR="00DC1B26" w:rsidRPr="004737E0" w:rsidRDefault="00DC1B26">
      <w:pPr>
        <w:pStyle w:val="Heading1"/>
        <w:rPr>
          <w:rFonts w:cs="Tahoma"/>
        </w:rPr>
      </w:pPr>
      <w:bookmarkStart w:id="150" w:name="_Hlt26784630"/>
      <w:bookmarkStart w:id="151" w:name="Performance_Appraisals"/>
      <w:bookmarkStart w:id="152" w:name="_Toc184627488"/>
      <w:bookmarkStart w:id="153" w:name="_Toc89850647"/>
      <w:bookmarkEnd w:id="150"/>
      <w:r w:rsidRPr="004737E0">
        <w:rPr>
          <w:rFonts w:cs="Tahoma"/>
        </w:rPr>
        <w:lastRenderedPageBreak/>
        <w:t>PERFORMANCE APPRAISALS</w:t>
      </w:r>
      <w:bookmarkEnd w:id="151"/>
      <w:bookmarkEnd w:id="152"/>
      <w:bookmarkEnd w:id="153"/>
    </w:p>
    <w:p w14:paraId="6CAF8D60" w14:textId="77777777" w:rsidR="00DC1B26" w:rsidRPr="004737E0" w:rsidRDefault="00DC1B26" w:rsidP="00A05875">
      <w:pPr>
        <w:pStyle w:val="BodyText"/>
      </w:pPr>
      <w:r w:rsidRPr="004737E0">
        <w:t xml:space="preserve">It should be the Practice’s policy that work is undertaken in the most efficient and productive manner possible.  Giving regular, contemporaneous feedback to your employees in a positive </w:t>
      </w:r>
      <w:r w:rsidR="00A25A78" w:rsidRPr="004737E0">
        <w:t>manner</w:t>
      </w:r>
      <w:r w:rsidRPr="004737E0">
        <w:t xml:space="preserve"> will play an important part in ensuring that this occurs.</w:t>
      </w:r>
    </w:p>
    <w:p w14:paraId="25CF89F2" w14:textId="77777777" w:rsidR="00DC1B26" w:rsidRPr="004737E0" w:rsidRDefault="00DC1B26" w:rsidP="00A05875">
      <w:pPr>
        <w:pStyle w:val="BodyText"/>
      </w:pPr>
      <w:r w:rsidRPr="004737E0">
        <w:t xml:space="preserve">To facilitate this, constructive, open communication is essential.  Regular verbal and written feedback will help employees to gauge their standard of performance.  The idea is not to make an employee feel threatened or insecure but to reinforce the notion that your Practice has high standards and will always strive for the provision of </w:t>
      </w:r>
      <w:proofErr w:type="gramStart"/>
      <w:r w:rsidRPr="004737E0">
        <w:t>high quality</w:t>
      </w:r>
      <w:proofErr w:type="gramEnd"/>
      <w:r w:rsidRPr="004737E0">
        <w:t xml:space="preserve"> service to its clients.  Regular performance appraisals can also assist in achieving this objective.</w:t>
      </w:r>
    </w:p>
    <w:p w14:paraId="25EBDC50" w14:textId="77777777" w:rsidR="00DC1B26" w:rsidRPr="004737E0" w:rsidRDefault="00DC1B26">
      <w:pPr>
        <w:pStyle w:val="Heading2"/>
      </w:pPr>
      <w:bookmarkStart w:id="154" w:name="_Toc184627489"/>
      <w:bookmarkStart w:id="155" w:name="_Toc89850648"/>
      <w:r w:rsidRPr="004737E0">
        <w:t>Objectives of performance appraisals</w:t>
      </w:r>
      <w:bookmarkEnd w:id="154"/>
      <w:bookmarkEnd w:id="155"/>
    </w:p>
    <w:p w14:paraId="646FA2E8" w14:textId="77777777" w:rsidR="00DC1B26" w:rsidRPr="004737E0" w:rsidRDefault="00705BF3" w:rsidP="00A05875">
      <w:pPr>
        <w:pStyle w:val="BodyText"/>
      </w:pPr>
      <w:r w:rsidRPr="004737E0">
        <w:t>P</w:t>
      </w:r>
      <w:r w:rsidR="00DC1B26" w:rsidRPr="004737E0">
        <w:t>erformance appraisal is a formal system of planning and reviewing employee performance.  It provides employers with an opportunity to comprehensively review key aspects of their employees’ performance, including employees’ skills and knowledge, their behaviours and achievements, and their working environment and supervisory requirements.  It also provides employees with the opportunity to voice their concerns and aspirations in relation to their employment.</w:t>
      </w:r>
    </w:p>
    <w:p w14:paraId="29C980D0" w14:textId="77777777" w:rsidR="00DC1B26" w:rsidRPr="004737E0" w:rsidRDefault="00DC1B26">
      <w:pPr>
        <w:pStyle w:val="Heading2"/>
      </w:pPr>
      <w:bookmarkStart w:id="156" w:name="_Toc184627490"/>
      <w:bookmarkStart w:id="157" w:name="_Toc89850649"/>
      <w:r w:rsidRPr="004737E0">
        <w:t>How often should performance appraisals be conducted?</w:t>
      </w:r>
      <w:bookmarkEnd w:id="156"/>
      <w:bookmarkEnd w:id="157"/>
    </w:p>
    <w:p w14:paraId="325F7FEF" w14:textId="77777777" w:rsidR="00DC1B26" w:rsidRPr="004737E0" w:rsidRDefault="00DC1B26" w:rsidP="00A05875">
      <w:pPr>
        <w:pStyle w:val="BodyText"/>
      </w:pPr>
      <w:r w:rsidRPr="004737E0">
        <w:t xml:space="preserve">There is no legal obligation to conduct performance appraisals.  However, they play an essential part in the good management of the Practice’s employees.  </w:t>
      </w:r>
    </w:p>
    <w:p w14:paraId="14BBBB89" w14:textId="77777777" w:rsidR="00DC1B26" w:rsidRPr="004737E0" w:rsidRDefault="00DC1B26" w:rsidP="00A05875">
      <w:pPr>
        <w:pStyle w:val="BodyText"/>
      </w:pPr>
      <w:r w:rsidRPr="004737E0">
        <w:t>Moreover, if you should find yourself in a situation where you are contemplating dismissal in relation to a poor performing employee, a record of regular performance appraisals in which you have discussed what the Practice’s expectations of an employee are, and provided guidance on how to achieve those expectations, will provide the Practice with evidence of the deficiencies in that employee’s performance to support your actions.</w:t>
      </w:r>
    </w:p>
    <w:p w14:paraId="011623BB" w14:textId="77777777" w:rsidR="00DC1B26" w:rsidRPr="004737E0" w:rsidRDefault="00DC1B26" w:rsidP="00A05875">
      <w:pPr>
        <w:pStyle w:val="BodyText"/>
      </w:pPr>
      <w:r w:rsidRPr="004737E0">
        <w:t>It is up to you to decide how often you conduct performance appraisals.  The size of the Practice and the demographic of its workforce will help inform a decision as to how regularly formal performance appraisals are undertaken.  However, as a guide, it is recommended that they are undertaken at least every six to 12 months.</w:t>
      </w:r>
    </w:p>
    <w:p w14:paraId="49656FCF" w14:textId="77777777" w:rsidR="00DC1B26" w:rsidRPr="004737E0" w:rsidRDefault="00DC1B26">
      <w:pPr>
        <w:pStyle w:val="Heading2"/>
        <w:rPr>
          <w:bCs w:val="0"/>
        </w:rPr>
      </w:pPr>
      <w:bookmarkStart w:id="158" w:name="_Toc184627491"/>
      <w:bookmarkStart w:id="159" w:name="_Toc89850650"/>
      <w:r w:rsidRPr="004737E0">
        <w:t>Guidelines for the use of performance appraisals</w:t>
      </w:r>
      <w:bookmarkEnd w:id="158"/>
      <w:bookmarkEnd w:id="159"/>
    </w:p>
    <w:p w14:paraId="537F3EDA" w14:textId="77777777" w:rsidR="00DC1B26" w:rsidRPr="004737E0" w:rsidRDefault="00DC1B26" w:rsidP="008368B5">
      <w:pPr>
        <w:pStyle w:val="BodyText"/>
        <w:keepNext/>
      </w:pPr>
      <w:r w:rsidRPr="004737E0">
        <w:t>Broadly speaking, the performance appraisal involves:</w:t>
      </w:r>
    </w:p>
    <w:p w14:paraId="539B10A7" w14:textId="77777777" w:rsidR="00DC1B26" w:rsidRPr="004737E0" w:rsidRDefault="00DC1B26" w:rsidP="008368B5">
      <w:pPr>
        <w:pStyle w:val="Heading3"/>
      </w:pPr>
      <w:r w:rsidRPr="004737E0">
        <w:t xml:space="preserve">determining how well employees are doing their </w:t>
      </w:r>
      <w:proofErr w:type="gramStart"/>
      <w:r w:rsidRPr="004737E0">
        <w:t>job;</w:t>
      </w:r>
      <w:proofErr w:type="gramEnd"/>
    </w:p>
    <w:p w14:paraId="7EDAC03D" w14:textId="77777777" w:rsidR="00DC1B26" w:rsidRPr="004737E0" w:rsidRDefault="00DC1B26" w:rsidP="008368B5">
      <w:pPr>
        <w:pStyle w:val="Heading3"/>
      </w:pPr>
      <w:r w:rsidRPr="004737E0">
        <w:t xml:space="preserve">communicating this information to </w:t>
      </w:r>
      <w:proofErr w:type="gramStart"/>
      <w:r w:rsidRPr="004737E0">
        <w:t>employees;</w:t>
      </w:r>
      <w:proofErr w:type="gramEnd"/>
    </w:p>
    <w:p w14:paraId="290DE1BE" w14:textId="77777777" w:rsidR="00DC1B26" w:rsidRPr="004737E0" w:rsidRDefault="00DC1B26" w:rsidP="008368B5">
      <w:pPr>
        <w:pStyle w:val="Heading3"/>
      </w:pPr>
      <w:r w:rsidRPr="004737E0">
        <w:t xml:space="preserve">establishing a plan for performance improvement or </w:t>
      </w:r>
      <w:proofErr w:type="gramStart"/>
      <w:r w:rsidRPr="004737E0">
        <w:t>development;</w:t>
      </w:r>
      <w:proofErr w:type="gramEnd"/>
    </w:p>
    <w:p w14:paraId="1499F9FD" w14:textId="77777777" w:rsidR="00DC1B26" w:rsidRPr="004737E0" w:rsidRDefault="00DC1B26" w:rsidP="008368B5">
      <w:pPr>
        <w:pStyle w:val="Heading3"/>
      </w:pPr>
      <w:r w:rsidRPr="004737E0">
        <w:t xml:space="preserve">assisting employees to implement this plan, including providing access to training and development tools as required.  </w:t>
      </w:r>
    </w:p>
    <w:p w14:paraId="721808B8" w14:textId="77777777" w:rsidR="00DC1B26" w:rsidRPr="004737E0" w:rsidRDefault="00DC1B26">
      <w:pPr>
        <w:pStyle w:val="Heading2"/>
      </w:pPr>
      <w:bookmarkStart w:id="160" w:name="_Toc184627492"/>
      <w:bookmarkStart w:id="161" w:name="_Toc89850651"/>
      <w:r w:rsidRPr="004737E0">
        <w:t>Before the performance appraisal meeting</w:t>
      </w:r>
      <w:bookmarkEnd w:id="160"/>
      <w:bookmarkEnd w:id="161"/>
    </w:p>
    <w:p w14:paraId="1F136252" w14:textId="77777777" w:rsidR="00DC1B26" w:rsidRPr="004737E0" w:rsidRDefault="00DC1B26" w:rsidP="00A05875">
      <w:pPr>
        <w:pStyle w:val="BodyText"/>
      </w:pPr>
      <w:r w:rsidRPr="004737E0">
        <w:t xml:space="preserve">A performance appraisal requires preparation before the meeting can occur.  </w:t>
      </w:r>
    </w:p>
    <w:p w14:paraId="45AFB7C9" w14:textId="5C06DBBD" w:rsidR="00DC1B26" w:rsidRPr="004737E0" w:rsidRDefault="00DC1B26" w:rsidP="00A05875">
      <w:pPr>
        <w:pStyle w:val="BodyText"/>
      </w:pPr>
      <w:r w:rsidRPr="004737E0">
        <w:t>Before you conduct any performance appraisal, the employee should be made aware of the grounds on which their performance will be assessed.  Ideally, you should advise new employees when they commence that you have a system of performance appraisals, when appraisals will be conducted and what factors will be used to asses</w:t>
      </w:r>
      <w:r w:rsidR="00C51768" w:rsidRPr="004737E0">
        <w:t>s</w:t>
      </w:r>
      <w:r w:rsidRPr="004737E0">
        <w:t xml:space="preserve"> their performance.  This will give the employee a clear indication of the goals and objectives of the Practice and what is expected of them.</w:t>
      </w:r>
    </w:p>
    <w:p w14:paraId="012A6540" w14:textId="77777777" w:rsidR="00DC1B26" w:rsidRPr="004737E0" w:rsidRDefault="00DC1B26" w:rsidP="00A05875">
      <w:pPr>
        <w:pStyle w:val="BodyText"/>
      </w:pPr>
      <w:r w:rsidRPr="004737E0">
        <w:lastRenderedPageBreak/>
        <w:t xml:space="preserve">Prior to conducting a performance appraisal, employers need to consider the purpose of the appraisal and have sufficient and correct information on hand, for example, copies of previous performance appraisals, specific performance criteria, performance against budget statistics, and training and development undertaken since the last appraisal.  </w:t>
      </w:r>
    </w:p>
    <w:p w14:paraId="527B09D0" w14:textId="1EBE2A5A" w:rsidR="00DC1B26" w:rsidRPr="004737E0" w:rsidRDefault="00DC1B26" w:rsidP="00A05875">
      <w:pPr>
        <w:pStyle w:val="BodyText"/>
      </w:pPr>
      <w:r w:rsidRPr="004737E0">
        <w:t xml:space="preserve">Both employer and employee should also fill out an appraisal form, with a view to comparing and discussing these forms with the employee during the appraisal.  This will help maximise the benefits obtained from the appraisal process and provide honest feedback </w:t>
      </w:r>
      <w:r w:rsidR="00A8417F" w:rsidRPr="004737E0">
        <w:t xml:space="preserve">about </w:t>
      </w:r>
      <w:r w:rsidRPr="004737E0">
        <w:t>how employees gauge their own conduct and ability.</w:t>
      </w:r>
    </w:p>
    <w:p w14:paraId="553447EE" w14:textId="77777777" w:rsidR="00DC1B26" w:rsidRPr="004737E0" w:rsidRDefault="00DC1B26">
      <w:pPr>
        <w:pStyle w:val="Heading2"/>
      </w:pPr>
      <w:bookmarkStart w:id="162" w:name="_Toc184627493"/>
      <w:bookmarkStart w:id="163" w:name="_Toc89850652"/>
      <w:r w:rsidRPr="004737E0">
        <w:t>During the performance appraisal meeting</w:t>
      </w:r>
      <w:bookmarkEnd w:id="162"/>
      <w:bookmarkEnd w:id="163"/>
    </w:p>
    <w:p w14:paraId="51B852D2" w14:textId="77777777" w:rsidR="00DC1B26" w:rsidRPr="004737E0" w:rsidRDefault="00DC1B26" w:rsidP="00A05875">
      <w:pPr>
        <w:pStyle w:val="BodyText"/>
      </w:pPr>
      <w:r w:rsidRPr="004737E0">
        <w:t xml:space="preserve">The performance appraisal should be conducted in a private confidential area.  </w:t>
      </w:r>
    </w:p>
    <w:p w14:paraId="274E2891" w14:textId="77777777" w:rsidR="00DC1B26" w:rsidRPr="004737E0" w:rsidRDefault="00DC1B26" w:rsidP="00A05875">
      <w:pPr>
        <w:pStyle w:val="BodyText"/>
      </w:pPr>
      <w:r w:rsidRPr="004737E0">
        <w:t xml:space="preserve">A performance appraisal is a mutual communication process which should seek to adopt a balanced approach towards both positive aspects of performance, and those where there is room for improvement.  A </w:t>
      </w:r>
      <w:proofErr w:type="gramStart"/>
      <w:r w:rsidRPr="004737E0">
        <w:t>two way</w:t>
      </w:r>
      <w:proofErr w:type="gramEnd"/>
      <w:r w:rsidRPr="004737E0">
        <w:t xml:space="preserve"> conversation between employer and employee is essential to make the appraisal procedure effective.  It is recommended that employers use probing questions, for example, </w:t>
      </w:r>
      <w:r w:rsidRPr="004737E0">
        <w:rPr>
          <w:i/>
          <w:iCs/>
        </w:rPr>
        <w:t>‘Are there any parts of your job which you feel you could perform better?’,</w:t>
      </w:r>
      <w:r w:rsidRPr="004737E0">
        <w:t xml:space="preserve"> </w:t>
      </w:r>
      <w:r w:rsidRPr="004737E0">
        <w:rPr>
          <w:i/>
          <w:iCs/>
        </w:rPr>
        <w:t>‘Are there any areas for training and development that you consider would assist you to more effectively perform your role?’ etc</w:t>
      </w:r>
      <w:r w:rsidRPr="004737E0">
        <w:t xml:space="preserve">.  </w:t>
      </w:r>
    </w:p>
    <w:p w14:paraId="7C771A30" w14:textId="77777777" w:rsidR="00DC1B26" w:rsidRPr="004737E0" w:rsidRDefault="00DC1B26" w:rsidP="00A05875">
      <w:pPr>
        <w:pStyle w:val="BodyText"/>
      </w:pPr>
      <w:r w:rsidRPr="004737E0">
        <w:t xml:space="preserve">You should endeavour to discuss areas for improvement in such a way as to show that it is the employee’s performance and not their personality which is under scrutiny.  You should assist employees with strategies to assist with continued development and performance in those areas and to agree on timeframes within which this will occur.  In raising concerns over an employee’s performance, it is best to do so as objectively as possible, and not in such a way as to seem like a personal attack on the employee.  </w:t>
      </w:r>
    </w:p>
    <w:p w14:paraId="0034A9A3" w14:textId="77777777" w:rsidR="00DC1B26" w:rsidRPr="004737E0" w:rsidRDefault="00DC1B26" w:rsidP="00A05875">
      <w:pPr>
        <w:pStyle w:val="BodyText"/>
      </w:pPr>
      <w:r w:rsidRPr="004737E0">
        <w:t xml:space="preserve">At all times you should show respect for an employee’s position, but also show your leadership and support.  Your role is to encourage continued learning and recommend initiatives for further improvement, while showing appreciation for the efforts that have been made by the employee.  </w:t>
      </w:r>
    </w:p>
    <w:p w14:paraId="7F5C91FA" w14:textId="6FA53384" w:rsidR="00DC1B26" w:rsidRPr="004737E0" w:rsidRDefault="00DC1B26" w:rsidP="00A05875">
      <w:pPr>
        <w:pStyle w:val="BodyText"/>
      </w:pPr>
      <w:r w:rsidRPr="004737E0">
        <w:t xml:space="preserve">Appraisal forms should be signed and dated by both the employer and the employee as a record of the points discussed and agreed upon.  Completion of performance appraisal documentation can at times be treated as a nuisance.  However, in seeking to retain talented employees, it is vital for employers to participate fully in the process and to ensure that matters discussed, including agreed outcomes and training and development needs highlighted are properly recorded and actioned upon.  </w:t>
      </w:r>
    </w:p>
    <w:p w14:paraId="1D5913C4" w14:textId="77777777" w:rsidR="00DC1B26" w:rsidRPr="004737E0" w:rsidRDefault="00DC1B26">
      <w:pPr>
        <w:pStyle w:val="Heading2"/>
      </w:pPr>
      <w:bookmarkStart w:id="164" w:name="_Toc184627494"/>
      <w:bookmarkStart w:id="165" w:name="_Toc89850653"/>
      <w:r w:rsidRPr="004737E0">
        <w:t>After the performance appraisal meeting</w:t>
      </w:r>
      <w:bookmarkEnd w:id="164"/>
      <w:bookmarkEnd w:id="165"/>
    </w:p>
    <w:p w14:paraId="7D58164C" w14:textId="77777777" w:rsidR="00DC1B26" w:rsidRPr="004737E0" w:rsidRDefault="00DC1B26" w:rsidP="00A05875">
      <w:pPr>
        <w:pStyle w:val="BodyText"/>
      </w:pPr>
      <w:r w:rsidRPr="004737E0">
        <w:t xml:space="preserve">It is necessary for employers to ensure that the feedback and outcomes from the performance appraisal are put into practice.  This may include implementing training and development for an </w:t>
      </w:r>
      <w:proofErr w:type="gramStart"/>
      <w:r w:rsidRPr="004737E0">
        <w:t>employee, or</w:t>
      </w:r>
      <w:proofErr w:type="gramEnd"/>
      <w:r w:rsidRPr="004737E0">
        <w:t xml:space="preserve"> reviewing an employee’s technical skills on a regular basis.  </w:t>
      </w:r>
    </w:p>
    <w:p w14:paraId="375C687B" w14:textId="77777777" w:rsidR="00DC1B26" w:rsidRPr="004737E0" w:rsidRDefault="00DC1B26" w:rsidP="00A05875">
      <w:pPr>
        <w:pStyle w:val="BodyText"/>
      </w:pPr>
      <w:r w:rsidRPr="004737E0">
        <w:t>A sample Staff Appraisal Sheet is included in the Staff Manual.  It is a basic document which provides an example of the kinds of questions employers and employees can consider prior to the performance appraisal meeting.  However, it is only intended as an example, and you should make appropriate adjustments to the sheet if there are other matters which are particularly relevant to your Practice or to the employee whose performance is being considered.</w:t>
      </w:r>
    </w:p>
    <w:p w14:paraId="6F210EB9" w14:textId="562D2F82" w:rsidR="00DC1B26" w:rsidRPr="004737E0" w:rsidRDefault="00CC18E7">
      <w:pPr>
        <w:pStyle w:val="Heading1"/>
        <w:rPr>
          <w:rFonts w:cs="Tahoma"/>
        </w:rPr>
      </w:pPr>
      <w:bookmarkStart w:id="166" w:name="_DISCRIMINATION,_WORKPLACE_HARASSMENT"/>
      <w:bookmarkStart w:id="167" w:name="_Hlt26784634"/>
      <w:bookmarkStart w:id="168" w:name="_Ref182382480"/>
      <w:bookmarkStart w:id="169" w:name="_Ref182383988"/>
      <w:bookmarkStart w:id="170" w:name="_Toc184627495"/>
      <w:bookmarkStart w:id="171" w:name="_Toc89850654"/>
      <w:bookmarkEnd w:id="166"/>
      <w:bookmarkEnd w:id="167"/>
      <w:r w:rsidRPr="004737E0">
        <w:rPr>
          <w:rFonts w:cs="Tahoma"/>
          <w:caps w:val="0"/>
        </w:rPr>
        <w:lastRenderedPageBreak/>
        <w:t>DISCRIMINATION, WORKPLACE HARASSMENT (BULLYING), AND SEXUAL HARASSMENT</w:t>
      </w:r>
      <w:bookmarkEnd w:id="168"/>
      <w:bookmarkEnd w:id="169"/>
      <w:bookmarkEnd w:id="170"/>
      <w:bookmarkEnd w:id="171"/>
    </w:p>
    <w:p w14:paraId="623EB974" w14:textId="77777777" w:rsidR="00DC1B26" w:rsidRPr="004737E0" w:rsidRDefault="00DC1B26">
      <w:pPr>
        <w:pStyle w:val="Heading2"/>
      </w:pPr>
      <w:bookmarkStart w:id="172" w:name="_Toc184627496"/>
      <w:bookmarkStart w:id="173" w:name="_Toc89850655"/>
      <w:r w:rsidRPr="004737E0">
        <w:t>Overview</w:t>
      </w:r>
      <w:bookmarkEnd w:id="172"/>
      <w:bookmarkEnd w:id="173"/>
    </w:p>
    <w:p w14:paraId="1B5D86DC" w14:textId="77777777" w:rsidR="00DC1B26" w:rsidRPr="004737E0" w:rsidRDefault="00DC1B26" w:rsidP="00A05875">
      <w:pPr>
        <w:pStyle w:val="BodyText"/>
      </w:pPr>
      <w:r w:rsidRPr="004737E0">
        <w:t>In the Staff Manual, the Practice commits itself as being an equal opportunity employer.  The underlying principle of equal employment opportunity is the notion of merit, and it is on this basis that the Practice undertakes to make appointments and promotions.</w:t>
      </w:r>
    </w:p>
    <w:p w14:paraId="6E0B7917" w14:textId="77777777" w:rsidR="00DC1B26" w:rsidRPr="004737E0" w:rsidRDefault="00DC1B26" w:rsidP="00A05875">
      <w:pPr>
        <w:pStyle w:val="BodyText"/>
      </w:pPr>
      <w:r w:rsidRPr="004737E0">
        <w:t>Equal opportunity also means that the Practice must commit to fostering a work environment free from discrimination, workplace harassment and sexual harassment.</w:t>
      </w:r>
    </w:p>
    <w:p w14:paraId="49315905" w14:textId="77777777" w:rsidR="00DC1B26" w:rsidRPr="004737E0" w:rsidRDefault="00DC1B26" w:rsidP="008368B5">
      <w:pPr>
        <w:pStyle w:val="BodyText"/>
        <w:keepNext/>
      </w:pPr>
      <w:r w:rsidRPr="004737E0">
        <w:t>The prevention of discrimination, sexual and workplace harassment is important because, as well as the obvious risk of litigation:</w:t>
      </w:r>
    </w:p>
    <w:p w14:paraId="053103CA" w14:textId="77777777" w:rsidR="00DC1B26" w:rsidRPr="004737E0" w:rsidRDefault="00DC1B26" w:rsidP="008368B5">
      <w:pPr>
        <w:pStyle w:val="Heading3"/>
      </w:pPr>
      <w:r w:rsidRPr="004737E0">
        <w:t xml:space="preserve">work performance can suffer as a result of these behaviours creating an intimidating and hostile work </w:t>
      </w:r>
      <w:proofErr w:type="gramStart"/>
      <w:r w:rsidRPr="004737E0">
        <w:t>environment;</w:t>
      </w:r>
      <w:proofErr w:type="gramEnd"/>
    </w:p>
    <w:p w14:paraId="446B103C" w14:textId="77777777" w:rsidR="00DC1B26" w:rsidRPr="004737E0" w:rsidRDefault="00DC1B26" w:rsidP="008368B5">
      <w:pPr>
        <w:pStyle w:val="Heading3"/>
      </w:pPr>
      <w:r w:rsidRPr="004737E0">
        <w:t xml:space="preserve">the detrimental effects on work output are seldom limited to one person and are often spread across a section or work </w:t>
      </w:r>
      <w:proofErr w:type="gramStart"/>
      <w:r w:rsidRPr="004737E0">
        <w:t>unit;</w:t>
      </w:r>
      <w:proofErr w:type="gramEnd"/>
    </w:p>
    <w:p w14:paraId="5A5A9BF2" w14:textId="77777777" w:rsidR="00DC1B26" w:rsidRPr="004737E0" w:rsidRDefault="00DC1B26" w:rsidP="008368B5">
      <w:pPr>
        <w:pStyle w:val="Heading3"/>
      </w:pPr>
      <w:r w:rsidRPr="004737E0">
        <w:t xml:space="preserve">service delivery to clients may subsequently be negatively </w:t>
      </w:r>
      <w:proofErr w:type="gramStart"/>
      <w:r w:rsidRPr="004737E0">
        <w:t>affected;</w:t>
      </w:r>
      <w:proofErr w:type="gramEnd"/>
    </w:p>
    <w:p w14:paraId="611D7E0F" w14:textId="77777777" w:rsidR="00DC1B26" w:rsidRPr="004737E0" w:rsidRDefault="00DC1B26" w:rsidP="008368B5">
      <w:pPr>
        <w:pStyle w:val="Heading3"/>
      </w:pPr>
      <w:r w:rsidRPr="004737E0">
        <w:t>the health of people subjected to discriminatory behaviours, harassment and sexual harassment may suffer, resulting in increased sick leave or compensation claims as well as personal duress to the individuals concerned; and</w:t>
      </w:r>
    </w:p>
    <w:p w14:paraId="4379FBE9" w14:textId="77777777" w:rsidR="00DC1B26" w:rsidRPr="004737E0" w:rsidRDefault="00DC1B26" w:rsidP="008368B5">
      <w:pPr>
        <w:pStyle w:val="Heading3"/>
      </w:pPr>
      <w:r w:rsidRPr="004737E0">
        <w:t>such behaviours may result in staff resigning.  This incurs a loss of the investment made in those people and it may lead to increased recruitment and retraining costs.</w:t>
      </w:r>
    </w:p>
    <w:p w14:paraId="39C1FA27" w14:textId="77777777" w:rsidR="00DC1B26" w:rsidRPr="004737E0" w:rsidRDefault="00DC1B26">
      <w:pPr>
        <w:pStyle w:val="Heading2"/>
      </w:pPr>
      <w:bookmarkStart w:id="174" w:name="_Toc184627497"/>
      <w:bookmarkStart w:id="175" w:name="_Toc89850656"/>
      <w:r w:rsidRPr="004737E0">
        <w:t>Discrimination</w:t>
      </w:r>
      <w:bookmarkEnd w:id="174"/>
      <w:bookmarkEnd w:id="175"/>
    </w:p>
    <w:p w14:paraId="61A68235" w14:textId="77777777" w:rsidR="00DC1B26" w:rsidRPr="004737E0" w:rsidRDefault="00A25A78" w:rsidP="00A05875">
      <w:pPr>
        <w:pStyle w:val="BodyText"/>
      </w:pPr>
      <w:r w:rsidRPr="004737E0">
        <w:t>A</w:t>
      </w:r>
      <w:r w:rsidR="00DC1B26" w:rsidRPr="004737E0">
        <w:t xml:space="preserve">nti-discrimination legislation exists at both the Federal and State/Territory levels to prohibit discrimination and harassment in the pre-work and work areas.  </w:t>
      </w:r>
    </w:p>
    <w:p w14:paraId="4BDE1580" w14:textId="77777777" w:rsidR="00DC1B26" w:rsidRPr="004737E0" w:rsidRDefault="00DC1B26" w:rsidP="00A05875">
      <w:pPr>
        <w:pStyle w:val="BodyText"/>
      </w:pPr>
      <w:r w:rsidRPr="004737E0">
        <w:t xml:space="preserve">Such legislation also applies to the provisions of goods and services.  To this extent, you need to be aware that this policy applies equally to the Practice and its employees’ dealings with clients.  In other words, both the Practice and individual employees can also be liable for acts of discrimination against clients that the Practice and its employees may deal with in the course of employment.  </w:t>
      </w:r>
    </w:p>
    <w:p w14:paraId="21EBBF12" w14:textId="77777777" w:rsidR="00DC1B26" w:rsidRPr="004737E0" w:rsidRDefault="00DC1B26" w:rsidP="00A05875">
      <w:pPr>
        <w:pStyle w:val="BodyText"/>
      </w:pPr>
      <w:proofErr w:type="gramStart"/>
      <w:r w:rsidRPr="004737E0">
        <w:t>Generally speaking, discrimination</w:t>
      </w:r>
      <w:proofErr w:type="gramEnd"/>
      <w:r w:rsidRPr="004737E0">
        <w:t xml:space="preserve"> occurs when a person with an ‘attribute’ is treated less favourably than another person without the attribute is or would be treated in the same or similar circumstances.</w:t>
      </w:r>
    </w:p>
    <w:p w14:paraId="6C0DDAC5" w14:textId="77777777" w:rsidR="00DC1B26" w:rsidRPr="004737E0" w:rsidRDefault="00DC1B26" w:rsidP="008368B5">
      <w:pPr>
        <w:pStyle w:val="BodyText"/>
        <w:keepNext/>
      </w:pPr>
      <w:r w:rsidRPr="004737E0">
        <w:t xml:space="preserve">Federal anti-discrimination legislation prohibits discrimination against someone (either directly or indirectly) </w:t>
      </w:r>
      <w:proofErr w:type="gramStart"/>
      <w:r w:rsidRPr="004737E0">
        <w:t>on the basis of</w:t>
      </w:r>
      <w:proofErr w:type="gramEnd"/>
      <w:r w:rsidRPr="004737E0">
        <w:t xml:space="preserve"> any of the following attributes:</w:t>
      </w:r>
    </w:p>
    <w:p w14:paraId="618BF353" w14:textId="6AC8F403" w:rsidR="00E0747E" w:rsidRDefault="00E0747E" w:rsidP="008368B5">
      <w:pPr>
        <w:pStyle w:val="Heading3"/>
      </w:pPr>
      <w:proofErr w:type="gramStart"/>
      <w:r>
        <w:t>sex;</w:t>
      </w:r>
      <w:proofErr w:type="gramEnd"/>
    </w:p>
    <w:p w14:paraId="6A8EB179" w14:textId="1D550420" w:rsidR="00DC1B26" w:rsidRPr="004737E0" w:rsidRDefault="00DC1B26" w:rsidP="008368B5">
      <w:pPr>
        <w:pStyle w:val="Heading3"/>
      </w:pPr>
      <w:r w:rsidRPr="004737E0">
        <w:t>sex</w:t>
      </w:r>
      <w:r w:rsidR="00E23480" w:rsidRPr="004737E0">
        <w:t xml:space="preserve">ual </w:t>
      </w:r>
      <w:proofErr w:type="gramStart"/>
      <w:r w:rsidR="00E23480" w:rsidRPr="004737E0">
        <w:t>orientation;</w:t>
      </w:r>
      <w:proofErr w:type="gramEnd"/>
    </w:p>
    <w:p w14:paraId="09B4DF14" w14:textId="62DC438E" w:rsidR="00E0747E" w:rsidRDefault="00E23480" w:rsidP="008368B5">
      <w:pPr>
        <w:pStyle w:val="Heading3"/>
      </w:pPr>
      <w:r w:rsidRPr="004737E0">
        <w:t xml:space="preserve">gender </w:t>
      </w:r>
      <w:proofErr w:type="gramStart"/>
      <w:r w:rsidRPr="004737E0">
        <w:t>identity</w:t>
      </w:r>
      <w:r w:rsidR="00E0747E">
        <w:t>;</w:t>
      </w:r>
      <w:proofErr w:type="gramEnd"/>
      <w:r w:rsidRPr="004737E0">
        <w:t xml:space="preserve"> </w:t>
      </w:r>
    </w:p>
    <w:p w14:paraId="6675446D" w14:textId="545987A0" w:rsidR="00E23480" w:rsidRPr="004737E0" w:rsidRDefault="00E23480" w:rsidP="008368B5">
      <w:pPr>
        <w:pStyle w:val="Heading3"/>
      </w:pPr>
      <w:r w:rsidRPr="004737E0">
        <w:t xml:space="preserve">intersex </w:t>
      </w:r>
      <w:proofErr w:type="gramStart"/>
      <w:r w:rsidRPr="004737E0">
        <w:t>status;</w:t>
      </w:r>
      <w:proofErr w:type="gramEnd"/>
    </w:p>
    <w:p w14:paraId="7F3B5D2C" w14:textId="5DC84112" w:rsidR="00DC1B26" w:rsidRPr="004737E0" w:rsidRDefault="00DC1B26" w:rsidP="008368B5">
      <w:pPr>
        <w:pStyle w:val="Heading3"/>
      </w:pPr>
      <w:proofErr w:type="gramStart"/>
      <w:r w:rsidRPr="004737E0">
        <w:t>age;</w:t>
      </w:r>
      <w:proofErr w:type="gramEnd"/>
    </w:p>
    <w:p w14:paraId="2372689B" w14:textId="371882D7" w:rsidR="00DC1B26" w:rsidRPr="004737E0" w:rsidRDefault="00DC1B26" w:rsidP="008368B5">
      <w:pPr>
        <w:pStyle w:val="Heading3"/>
      </w:pPr>
      <w:r w:rsidRPr="004737E0">
        <w:t xml:space="preserve">race, colour, </w:t>
      </w:r>
      <w:r w:rsidR="00E0747E">
        <w:t xml:space="preserve">descent, </w:t>
      </w:r>
      <w:r w:rsidRPr="004737E0">
        <w:t>national extraction, social origin, national</w:t>
      </w:r>
      <w:r w:rsidR="00E0747E">
        <w:t xml:space="preserve"> or ethnic </w:t>
      </w:r>
      <w:proofErr w:type="gramStart"/>
      <w:r w:rsidR="00E0747E">
        <w:t>origin</w:t>
      </w:r>
      <w:r w:rsidRPr="004737E0">
        <w:t>;</w:t>
      </w:r>
      <w:proofErr w:type="gramEnd"/>
    </w:p>
    <w:p w14:paraId="7723D374" w14:textId="77777777" w:rsidR="00DC1B26" w:rsidRPr="004737E0" w:rsidRDefault="00DC1B26" w:rsidP="008368B5">
      <w:pPr>
        <w:pStyle w:val="Heading3"/>
      </w:pPr>
      <w:proofErr w:type="gramStart"/>
      <w:r w:rsidRPr="004737E0">
        <w:lastRenderedPageBreak/>
        <w:t>impairment;</w:t>
      </w:r>
      <w:proofErr w:type="gramEnd"/>
    </w:p>
    <w:p w14:paraId="6AA1A08F" w14:textId="2E0FD1E9" w:rsidR="00DC1B26" w:rsidRPr="004737E0" w:rsidRDefault="00E0747E" w:rsidP="008368B5">
      <w:pPr>
        <w:pStyle w:val="Heading3"/>
      </w:pPr>
      <w:r>
        <w:t xml:space="preserve">disability (which is defined broadly to include total or partial loss of bodily or mental functions, presence of organisms causing disease or illness, difference in learning and disorder, illness or disease affecting thought processes, perception of reality, emotions or judgment resulting in disturbed behaviour) which presently exists, previously existed or may exist in the future or can be imputed to a </w:t>
      </w:r>
      <w:proofErr w:type="spellStart"/>
      <w:proofErr w:type="gramStart"/>
      <w:r>
        <w:t>person;association</w:t>
      </w:r>
      <w:proofErr w:type="spellEnd"/>
      <w:proofErr w:type="gramEnd"/>
      <w:r>
        <w:t xml:space="preserve"> with a person with a disability</w:t>
      </w:r>
      <w:r w:rsidR="00DC1B26" w:rsidRPr="004737E0">
        <w:t>;</w:t>
      </w:r>
    </w:p>
    <w:p w14:paraId="559990B3" w14:textId="77777777" w:rsidR="00DC1B26" w:rsidRPr="004737E0" w:rsidRDefault="00DC1B26" w:rsidP="008368B5">
      <w:pPr>
        <w:pStyle w:val="Heading3"/>
      </w:pPr>
      <w:r w:rsidRPr="004737E0">
        <w:t xml:space="preserve">criminal </w:t>
      </w:r>
      <w:proofErr w:type="gramStart"/>
      <w:r w:rsidRPr="004737E0">
        <w:t>record;</w:t>
      </w:r>
      <w:proofErr w:type="gramEnd"/>
    </w:p>
    <w:p w14:paraId="7F50FB70" w14:textId="787CD108" w:rsidR="00DC1B26" w:rsidRPr="004737E0" w:rsidRDefault="00DC1B26" w:rsidP="008368B5">
      <w:pPr>
        <w:pStyle w:val="Heading3"/>
      </w:pPr>
      <w:r w:rsidRPr="004737E0">
        <w:t xml:space="preserve">marital </w:t>
      </w:r>
      <w:r w:rsidR="00E0747E">
        <w:t xml:space="preserve">or relationship </w:t>
      </w:r>
      <w:proofErr w:type="gramStart"/>
      <w:r w:rsidRPr="004737E0">
        <w:t>status;</w:t>
      </w:r>
      <w:proofErr w:type="gramEnd"/>
    </w:p>
    <w:p w14:paraId="60CB04C7" w14:textId="77777777" w:rsidR="00AF6DFE" w:rsidRPr="004737E0" w:rsidRDefault="00AF6DFE" w:rsidP="008368B5">
      <w:pPr>
        <w:pStyle w:val="Heading3"/>
      </w:pPr>
      <w:r w:rsidRPr="004737E0">
        <w:t xml:space="preserve">pregnancy, potential pregnancy, breastfeeding or family </w:t>
      </w:r>
      <w:proofErr w:type="gramStart"/>
      <w:r w:rsidRPr="004737E0">
        <w:t>responsibilities;</w:t>
      </w:r>
      <w:proofErr w:type="gramEnd"/>
    </w:p>
    <w:p w14:paraId="67832154" w14:textId="2FF4B05C" w:rsidR="00DC1B26" w:rsidRPr="004737E0" w:rsidRDefault="00DC1B26" w:rsidP="008368B5">
      <w:pPr>
        <w:pStyle w:val="Heading3"/>
      </w:pPr>
      <w:proofErr w:type="gramStart"/>
      <w:r w:rsidRPr="004737E0">
        <w:t>religion;</w:t>
      </w:r>
      <w:proofErr w:type="gramEnd"/>
    </w:p>
    <w:p w14:paraId="2CA287F5" w14:textId="05603EE1" w:rsidR="00DC1B26" w:rsidRPr="004737E0" w:rsidRDefault="00DC1B26" w:rsidP="008368B5">
      <w:pPr>
        <w:pStyle w:val="Heading3"/>
      </w:pPr>
      <w:r w:rsidRPr="004737E0">
        <w:t>political opinion</w:t>
      </w:r>
      <w:r w:rsidR="00E0747E">
        <w:t>.</w:t>
      </w:r>
    </w:p>
    <w:p w14:paraId="2343B731" w14:textId="7A21DB09" w:rsidR="00E23480" w:rsidRPr="004737E0" w:rsidRDefault="00E23480" w:rsidP="008368B5">
      <w:pPr>
        <w:pStyle w:val="Heading3"/>
      </w:pPr>
      <w:r w:rsidRPr="004737E0">
        <w:t>.</w:t>
      </w:r>
    </w:p>
    <w:p w14:paraId="139CAE5D" w14:textId="77777777" w:rsidR="000F6DE1" w:rsidRPr="004737E0" w:rsidRDefault="00AE5090" w:rsidP="00A05875">
      <w:pPr>
        <w:pStyle w:val="BodyText"/>
        <w:rPr>
          <w:szCs w:val="20"/>
        </w:rPr>
      </w:pPr>
      <w:r w:rsidRPr="004737E0">
        <w:t xml:space="preserve">In addition to mirroring some of the attributes which exist at a Federal level (as listed above), </w:t>
      </w:r>
      <w:r w:rsidRPr="004737E0">
        <w:rPr>
          <w:szCs w:val="20"/>
        </w:rPr>
        <w:t xml:space="preserve">anti-discrimination </w:t>
      </w:r>
      <w:r w:rsidRPr="004737E0">
        <w:t xml:space="preserve">laws in each State and Territory </w:t>
      </w:r>
      <w:r w:rsidRPr="004737E0">
        <w:rPr>
          <w:szCs w:val="20"/>
        </w:rPr>
        <w:t xml:space="preserve">also prohibit discrimination against a person or persons, either directly or indirectly, </w:t>
      </w:r>
      <w:proofErr w:type="gramStart"/>
      <w:r w:rsidRPr="004737E0">
        <w:rPr>
          <w:szCs w:val="20"/>
        </w:rPr>
        <w:t>on the basis of</w:t>
      </w:r>
      <w:proofErr w:type="gramEnd"/>
      <w:r w:rsidRPr="004737E0">
        <w:rPr>
          <w:szCs w:val="20"/>
        </w:rPr>
        <w:t xml:space="preserve"> certain attributes.  </w:t>
      </w:r>
      <w:r w:rsidR="00705BF3" w:rsidRPr="004737E0">
        <w:rPr>
          <w:szCs w:val="20"/>
        </w:rPr>
        <w:t xml:space="preserve">Below is a table summarising the position in </w:t>
      </w:r>
      <w:r w:rsidR="000F6DE1" w:rsidRPr="004737E0">
        <w:rPr>
          <w:szCs w:val="20"/>
        </w:rPr>
        <w:t>Western Australia and Commonwealth</w:t>
      </w:r>
      <w:r w:rsidRPr="004737E0">
        <w:rPr>
          <w:szCs w:val="20"/>
        </w:rPr>
        <w:t xml:space="preserve">. </w:t>
      </w: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7"/>
        <w:gridCol w:w="4607"/>
      </w:tblGrid>
      <w:tr w:rsidR="00AE5090" w:rsidRPr="004737E0" w14:paraId="4CB2CE09" w14:textId="77777777" w:rsidTr="00B2088E">
        <w:trPr>
          <w:tblHeader/>
        </w:trPr>
        <w:tc>
          <w:tcPr>
            <w:tcW w:w="9214" w:type="dxa"/>
            <w:gridSpan w:val="2"/>
            <w:tcBorders>
              <w:top w:val="single" w:sz="4" w:space="0" w:color="auto"/>
              <w:left w:val="single" w:sz="4" w:space="0" w:color="auto"/>
              <w:bottom w:val="single" w:sz="4" w:space="0" w:color="auto"/>
              <w:right w:val="single" w:sz="4" w:space="0" w:color="auto"/>
            </w:tcBorders>
            <w:shd w:val="clear" w:color="auto" w:fill="E0E0E0"/>
          </w:tcPr>
          <w:p w14:paraId="7CD9DAFB" w14:textId="77777777" w:rsidR="00AE5090" w:rsidRPr="004737E0" w:rsidRDefault="00AE5090" w:rsidP="00AE5090">
            <w:pPr>
              <w:pStyle w:val="TableSubHeading"/>
              <w:rPr>
                <w:rFonts w:cs="Tahoma"/>
                <w:szCs w:val="20"/>
              </w:rPr>
            </w:pPr>
            <w:r w:rsidRPr="004737E0">
              <w:rPr>
                <w:rFonts w:cs="Tahoma"/>
                <w:szCs w:val="20"/>
              </w:rPr>
              <w:t>Discrimination categories</w:t>
            </w:r>
          </w:p>
        </w:tc>
      </w:tr>
      <w:tr w:rsidR="00AF0694" w:rsidRPr="004737E0" w14:paraId="4D3266C7" w14:textId="77777777" w:rsidTr="00B2088E">
        <w:trPr>
          <w:tblHeader/>
        </w:trPr>
        <w:tc>
          <w:tcPr>
            <w:tcW w:w="4607" w:type="dxa"/>
            <w:shd w:val="clear" w:color="auto" w:fill="E0E0E0"/>
          </w:tcPr>
          <w:p w14:paraId="02971D0B" w14:textId="77777777" w:rsidR="00AF0694" w:rsidRPr="004737E0" w:rsidRDefault="00B2088E" w:rsidP="00AE5090">
            <w:pPr>
              <w:pStyle w:val="TableSubHeading"/>
              <w:jc w:val="center"/>
              <w:rPr>
                <w:rFonts w:cs="Tahoma"/>
                <w:szCs w:val="20"/>
              </w:rPr>
            </w:pPr>
            <w:r w:rsidRPr="004737E0">
              <w:rPr>
                <w:rFonts w:cs="Tahoma"/>
                <w:szCs w:val="20"/>
              </w:rPr>
              <w:t>Commonwealth</w:t>
            </w:r>
          </w:p>
        </w:tc>
        <w:tc>
          <w:tcPr>
            <w:tcW w:w="4607" w:type="dxa"/>
            <w:shd w:val="clear" w:color="auto" w:fill="E0E0E0"/>
          </w:tcPr>
          <w:p w14:paraId="7A41E671" w14:textId="77777777" w:rsidR="00AF0694" w:rsidRPr="004737E0" w:rsidRDefault="00AF0694" w:rsidP="00AE5090">
            <w:pPr>
              <w:pStyle w:val="TableSubHeading"/>
              <w:jc w:val="center"/>
              <w:rPr>
                <w:rFonts w:cs="Tahoma"/>
                <w:szCs w:val="20"/>
              </w:rPr>
            </w:pPr>
            <w:r w:rsidRPr="004737E0">
              <w:rPr>
                <w:rFonts w:cs="Tahoma"/>
                <w:szCs w:val="20"/>
              </w:rPr>
              <w:t>WA</w:t>
            </w:r>
          </w:p>
        </w:tc>
      </w:tr>
      <w:tr w:rsidR="00AF0694" w:rsidRPr="004737E0" w14:paraId="64EA2FD8" w14:textId="77777777" w:rsidTr="00B2088E">
        <w:trPr>
          <w:tblHeader/>
        </w:trPr>
        <w:tc>
          <w:tcPr>
            <w:tcW w:w="4607" w:type="dxa"/>
          </w:tcPr>
          <w:p w14:paraId="2A4A789B" w14:textId="3778DCF3" w:rsidR="00BF4DE9" w:rsidRPr="004737E0" w:rsidRDefault="00BF4DE9" w:rsidP="00AF0694">
            <w:pPr>
              <w:pStyle w:val="TableText"/>
              <w:numPr>
                <w:ilvl w:val="0"/>
                <w:numId w:val="12"/>
              </w:numPr>
              <w:tabs>
                <w:tab w:val="clear" w:pos="720"/>
                <w:tab w:val="num" w:pos="176"/>
                <w:tab w:val="num" w:pos="501"/>
              </w:tabs>
              <w:ind w:left="196" w:hanging="228"/>
              <w:rPr>
                <w:rFonts w:cs="Tahoma"/>
                <w:szCs w:val="20"/>
              </w:rPr>
            </w:pPr>
            <w:r w:rsidRPr="004737E0">
              <w:rPr>
                <w:rFonts w:cs="Tahoma"/>
                <w:szCs w:val="20"/>
              </w:rPr>
              <w:t>sex</w:t>
            </w:r>
          </w:p>
          <w:p w14:paraId="219DB617" w14:textId="2E7A70E9" w:rsidR="00AF0694" w:rsidRPr="004737E0" w:rsidRDefault="00AF0694" w:rsidP="00AF0694">
            <w:pPr>
              <w:pStyle w:val="TableText"/>
              <w:numPr>
                <w:ilvl w:val="0"/>
                <w:numId w:val="12"/>
              </w:numPr>
              <w:tabs>
                <w:tab w:val="clear" w:pos="720"/>
                <w:tab w:val="num" w:pos="176"/>
                <w:tab w:val="num" w:pos="501"/>
              </w:tabs>
              <w:ind w:left="196" w:hanging="228"/>
              <w:rPr>
                <w:rFonts w:cs="Tahoma"/>
                <w:szCs w:val="20"/>
              </w:rPr>
            </w:pPr>
            <w:r w:rsidRPr="004737E0">
              <w:rPr>
                <w:rFonts w:cs="Tahoma"/>
                <w:szCs w:val="20"/>
              </w:rPr>
              <w:t>sex</w:t>
            </w:r>
            <w:r w:rsidR="00415109" w:rsidRPr="004737E0">
              <w:rPr>
                <w:rFonts w:cs="Tahoma"/>
                <w:szCs w:val="20"/>
              </w:rPr>
              <w:t>ual orientation</w:t>
            </w:r>
          </w:p>
          <w:p w14:paraId="23F114F8" w14:textId="77777777" w:rsidR="00BF4DE9" w:rsidRPr="004737E0" w:rsidRDefault="00415109" w:rsidP="00AF0694">
            <w:pPr>
              <w:pStyle w:val="TableText"/>
              <w:numPr>
                <w:ilvl w:val="0"/>
                <w:numId w:val="12"/>
              </w:numPr>
              <w:tabs>
                <w:tab w:val="clear" w:pos="720"/>
                <w:tab w:val="num" w:pos="176"/>
                <w:tab w:val="num" w:pos="501"/>
              </w:tabs>
              <w:ind w:left="196" w:hanging="228"/>
              <w:rPr>
                <w:rFonts w:cs="Tahoma"/>
                <w:szCs w:val="20"/>
              </w:rPr>
            </w:pPr>
            <w:r w:rsidRPr="004737E0">
              <w:rPr>
                <w:rFonts w:cs="Tahoma"/>
                <w:szCs w:val="20"/>
              </w:rPr>
              <w:t>gender identity</w:t>
            </w:r>
          </w:p>
          <w:p w14:paraId="1256118D" w14:textId="2FB6329C" w:rsidR="00415109" w:rsidRPr="004737E0" w:rsidRDefault="00415109" w:rsidP="00AF0694">
            <w:pPr>
              <w:pStyle w:val="TableText"/>
              <w:numPr>
                <w:ilvl w:val="0"/>
                <w:numId w:val="12"/>
              </w:numPr>
              <w:tabs>
                <w:tab w:val="clear" w:pos="720"/>
                <w:tab w:val="num" w:pos="176"/>
                <w:tab w:val="num" w:pos="501"/>
              </w:tabs>
              <w:ind w:left="196" w:hanging="228"/>
              <w:rPr>
                <w:rFonts w:cs="Tahoma"/>
                <w:szCs w:val="20"/>
              </w:rPr>
            </w:pPr>
            <w:r w:rsidRPr="004737E0">
              <w:rPr>
                <w:rFonts w:cs="Tahoma"/>
                <w:szCs w:val="20"/>
              </w:rPr>
              <w:t>intersex status</w:t>
            </w:r>
          </w:p>
          <w:p w14:paraId="739A7578" w14:textId="7FFF9C6F" w:rsidR="00AF0694" w:rsidRPr="004737E0" w:rsidRDefault="00AF0694" w:rsidP="00AF0694">
            <w:pPr>
              <w:pStyle w:val="TableText"/>
              <w:numPr>
                <w:ilvl w:val="0"/>
                <w:numId w:val="12"/>
              </w:numPr>
              <w:tabs>
                <w:tab w:val="clear" w:pos="720"/>
                <w:tab w:val="num" w:pos="176"/>
                <w:tab w:val="num" w:pos="501"/>
              </w:tabs>
              <w:ind w:left="196" w:hanging="228"/>
              <w:rPr>
                <w:rFonts w:cs="Tahoma"/>
                <w:szCs w:val="20"/>
              </w:rPr>
            </w:pPr>
            <w:r w:rsidRPr="004737E0">
              <w:rPr>
                <w:rFonts w:cs="Tahoma"/>
                <w:szCs w:val="20"/>
              </w:rPr>
              <w:t>marital</w:t>
            </w:r>
            <w:r w:rsidR="00415109" w:rsidRPr="004737E0">
              <w:rPr>
                <w:rFonts w:cs="Tahoma"/>
                <w:szCs w:val="20"/>
              </w:rPr>
              <w:t xml:space="preserve"> or relationship</w:t>
            </w:r>
            <w:r w:rsidRPr="004737E0">
              <w:rPr>
                <w:rFonts w:cs="Tahoma"/>
                <w:szCs w:val="20"/>
              </w:rPr>
              <w:t xml:space="preserve"> status</w:t>
            </w:r>
          </w:p>
          <w:p w14:paraId="07998352" w14:textId="77777777" w:rsidR="00AF0694" w:rsidRPr="004737E0" w:rsidRDefault="00AF0694" w:rsidP="00AF0694">
            <w:pPr>
              <w:pStyle w:val="TableText"/>
              <w:numPr>
                <w:ilvl w:val="0"/>
                <w:numId w:val="12"/>
              </w:numPr>
              <w:tabs>
                <w:tab w:val="clear" w:pos="720"/>
                <w:tab w:val="num" w:pos="176"/>
              </w:tabs>
              <w:ind w:left="196" w:hanging="228"/>
              <w:rPr>
                <w:rFonts w:cs="Tahoma"/>
                <w:szCs w:val="20"/>
              </w:rPr>
            </w:pPr>
            <w:r w:rsidRPr="004737E0">
              <w:rPr>
                <w:rFonts w:cs="Tahoma"/>
                <w:szCs w:val="20"/>
              </w:rPr>
              <w:t>pregnancy or potential pregnancy</w:t>
            </w:r>
          </w:p>
          <w:p w14:paraId="274F84AE" w14:textId="77777777" w:rsidR="00AF0694" w:rsidRPr="004737E0" w:rsidRDefault="00AF0694" w:rsidP="00AF0694">
            <w:pPr>
              <w:pStyle w:val="TableText"/>
              <w:numPr>
                <w:ilvl w:val="0"/>
                <w:numId w:val="12"/>
              </w:numPr>
              <w:tabs>
                <w:tab w:val="clear" w:pos="720"/>
                <w:tab w:val="num" w:pos="176"/>
              </w:tabs>
              <w:ind w:left="196" w:hanging="228"/>
              <w:rPr>
                <w:rFonts w:cs="Tahoma"/>
                <w:szCs w:val="20"/>
              </w:rPr>
            </w:pPr>
            <w:r w:rsidRPr="004737E0">
              <w:rPr>
                <w:rFonts w:cs="Tahoma"/>
                <w:szCs w:val="20"/>
              </w:rPr>
              <w:t>breastfeeding</w:t>
            </w:r>
          </w:p>
          <w:p w14:paraId="30A1E147" w14:textId="77777777" w:rsidR="00AF0694" w:rsidRPr="004737E0" w:rsidRDefault="00AF0694" w:rsidP="00AF0694">
            <w:pPr>
              <w:pStyle w:val="TableText"/>
              <w:numPr>
                <w:ilvl w:val="0"/>
                <w:numId w:val="12"/>
              </w:numPr>
              <w:tabs>
                <w:tab w:val="clear" w:pos="720"/>
                <w:tab w:val="num" w:pos="176"/>
              </w:tabs>
              <w:ind w:left="196" w:hanging="228"/>
              <w:rPr>
                <w:rFonts w:cs="Tahoma"/>
                <w:szCs w:val="20"/>
              </w:rPr>
            </w:pPr>
            <w:r w:rsidRPr="004737E0">
              <w:rPr>
                <w:rFonts w:cs="Tahoma"/>
                <w:szCs w:val="20"/>
              </w:rPr>
              <w:t>family responsibilities</w:t>
            </w:r>
          </w:p>
          <w:p w14:paraId="4D4C2102" w14:textId="77777777" w:rsidR="00AF0694" w:rsidRPr="004737E0" w:rsidRDefault="00AF0694" w:rsidP="00AF0694">
            <w:pPr>
              <w:pStyle w:val="TableText"/>
              <w:numPr>
                <w:ilvl w:val="0"/>
                <w:numId w:val="12"/>
              </w:numPr>
              <w:tabs>
                <w:tab w:val="clear" w:pos="720"/>
                <w:tab w:val="num" w:pos="176"/>
                <w:tab w:val="num" w:pos="501"/>
              </w:tabs>
              <w:ind w:left="196" w:hanging="228"/>
              <w:rPr>
                <w:rFonts w:cs="Tahoma"/>
                <w:szCs w:val="20"/>
              </w:rPr>
            </w:pPr>
            <w:r w:rsidRPr="004737E0">
              <w:rPr>
                <w:rFonts w:cs="Tahoma"/>
                <w:szCs w:val="20"/>
              </w:rPr>
              <w:t>age</w:t>
            </w:r>
          </w:p>
          <w:p w14:paraId="7C9B16C0" w14:textId="7BC0549F" w:rsidR="00AF0694" w:rsidRPr="00D42F10" w:rsidRDefault="00AF0694" w:rsidP="00AF0694">
            <w:pPr>
              <w:pStyle w:val="TableText"/>
              <w:numPr>
                <w:ilvl w:val="0"/>
                <w:numId w:val="12"/>
              </w:numPr>
              <w:tabs>
                <w:tab w:val="clear" w:pos="720"/>
                <w:tab w:val="num" w:pos="176"/>
                <w:tab w:val="num" w:pos="501"/>
              </w:tabs>
              <w:ind w:left="196" w:hanging="228"/>
              <w:rPr>
                <w:rFonts w:cs="Tahoma"/>
                <w:szCs w:val="20"/>
              </w:rPr>
            </w:pPr>
            <w:r w:rsidRPr="004737E0">
              <w:rPr>
                <w:rFonts w:cs="Tahoma"/>
                <w:szCs w:val="20"/>
              </w:rPr>
              <w:t>race (</w:t>
            </w:r>
            <w:r w:rsidRPr="004737E0">
              <w:rPr>
                <w:rFonts w:cs="Tahoma"/>
                <w:color w:val="000000"/>
                <w:szCs w:val="20"/>
              </w:rPr>
              <w:t>including colour, descent, national or ethnic origin)</w:t>
            </w:r>
          </w:p>
          <w:p w14:paraId="551E3892" w14:textId="39743E9B" w:rsidR="00CA2EAC" w:rsidRPr="004737E0" w:rsidRDefault="00CA2EAC" w:rsidP="00AF0694">
            <w:pPr>
              <w:pStyle w:val="TableText"/>
              <w:numPr>
                <w:ilvl w:val="0"/>
                <w:numId w:val="12"/>
              </w:numPr>
              <w:tabs>
                <w:tab w:val="clear" w:pos="720"/>
                <w:tab w:val="num" w:pos="176"/>
                <w:tab w:val="num" w:pos="501"/>
              </w:tabs>
              <w:ind w:left="196" w:hanging="228"/>
              <w:rPr>
                <w:rFonts w:cs="Tahoma"/>
                <w:szCs w:val="20"/>
              </w:rPr>
            </w:pPr>
            <w:r w:rsidRPr="004737E0">
              <w:rPr>
                <w:rFonts w:cs="Tahoma"/>
                <w:color w:val="000000"/>
                <w:szCs w:val="20"/>
              </w:rPr>
              <w:t>racial hatred</w:t>
            </w:r>
          </w:p>
          <w:p w14:paraId="618A82A1" w14:textId="7FDCDEBA" w:rsidR="00AF0694" w:rsidRPr="004737E0" w:rsidRDefault="00A537A2" w:rsidP="00D42F10">
            <w:pPr>
              <w:pStyle w:val="TableText"/>
              <w:numPr>
                <w:ilvl w:val="0"/>
                <w:numId w:val="12"/>
              </w:numPr>
              <w:tabs>
                <w:tab w:val="clear" w:pos="720"/>
                <w:tab w:val="num" w:pos="176"/>
                <w:tab w:val="num" w:pos="501"/>
              </w:tabs>
              <w:ind w:left="196" w:hanging="228"/>
              <w:rPr>
                <w:rFonts w:cs="Tahoma"/>
                <w:szCs w:val="20"/>
              </w:rPr>
            </w:pPr>
            <w:r w:rsidRPr="004737E0">
              <w:rPr>
                <w:rFonts w:cs="Tahoma"/>
                <w:szCs w:val="20"/>
              </w:rPr>
              <w:t xml:space="preserve">disability (which is defined broadly to include total or partial loss of bodily or mental functions, presence of organisms causing disease or illness, difference in learning and disorder, illness or disease affecting thought processes, perception of reality, emotions or judgment resulting in disturbed behaviour) which presently exists, previously </w:t>
            </w:r>
            <w:proofErr w:type="gramStart"/>
            <w:r w:rsidRPr="004737E0">
              <w:rPr>
                <w:rFonts w:cs="Tahoma"/>
                <w:szCs w:val="20"/>
              </w:rPr>
              <w:t>existed</w:t>
            </w:r>
            <w:proofErr w:type="gramEnd"/>
            <w:r w:rsidRPr="004737E0">
              <w:rPr>
                <w:rFonts w:cs="Tahoma"/>
                <w:szCs w:val="20"/>
              </w:rPr>
              <w:t xml:space="preserve"> or may exist in </w:t>
            </w:r>
            <w:r w:rsidR="00A5627E" w:rsidRPr="004737E0">
              <w:rPr>
                <w:rFonts w:cs="Tahoma"/>
                <w:szCs w:val="20"/>
              </w:rPr>
              <w:t>the fu</w:t>
            </w:r>
            <w:r w:rsidRPr="004737E0">
              <w:rPr>
                <w:rFonts w:cs="Tahoma"/>
                <w:szCs w:val="20"/>
              </w:rPr>
              <w:t>ture or can be imputed to a per</w:t>
            </w:r>
            <w:r w:rsidR="003C66C1" w:rsidRPr="004737E0">
              <w:rPr>
                <w:rFonts w:cs="Tahoma"/>
                <w:szCs w:val="20"/>
              </w:rPr>
              <w:t>son</w:t>
            </w:r>
            <w:r w:rsidRPr="004737E0">
              <w:rPr>
                <w:rFonts w:cs="Tahoma"/>
                <w:szCs w:val="20"/>
              </w:rPr>
              <w:t xml:space="preserve"> </w:t>
            </w:r>
          </w:p>
          <w:p w14:paraId="19C23CDF" w14:textId="77777777" w:rsidR="00AF0694" w:rsidRPr="004737E0" w:rsidRDefault="00AF0694" w:rsidP="00AF0694">
            <w:pPr>
              <w:pStyle w:val="TableText"/>
              <w:numPr>
                <w:ilvl w:val="0"/>
                <w:numId w:val="12"/>
              </w:numPr>
              <w:tabs>
                <w:tab w:val="clear" w:pos="720"/>
                <w:tab w:val="num" w:pos="176"/>
                <w:tab w:val="num" w:pos="501"/>
              </w:tabs>
              <w:ind w:left="196" w:hanging="228"/>
              <w:rPr>
                <w:rFonts w:cs="Tahoma"/>
                <w:szCs w:val="20"/>
              </w:rPr>
            </w:pPr>
            <w:r w:rsidRPr="004737E0">
              <w:rPr>
                <w:rFonts w:cs="Tahoma"/>
                <w:szCs w:val="20"/>
              </w:rPr>
              <w:t xml:space="preserve">association with a person with a disability </w:t>
            </w:r>
          </w:p>
          <w:p w14:paraId="39F8CE5D" w14:textId="77777777" w:rsidR="00AF0694" w:rsidRPr="004737E0" w:rsidRDefault="00AF0694" w:rsidP="00AF0694">
            <w:pPr>
              <w:pStyle w:val="TableText"/>
              <w:numPr>
                <w:ilvl w:val="0"/>
                <w:numId w:val="12"/>
              </w:numPr>
              <w:tabs>
                <w:tab w:val="clear" w:pos="720"/>
                <w:tab w:val="num" w:pos="176"/>
                <w:tab w:val="num" w:pos="501"/>
              </w:tabs>
              <w:ind w:left="196" w:hanging="228"/>
              <w:rPr>
                <w:rFonts w:cs="Tahoma"/>
                <w:szCs w:val="20"/>
              </w:rPr>
            </w:pPr>
            <w:r w:rsidRPr="004737E0">
              <w:rPr>
                <w:rFonts w:cs="Tahoma"/>
                <w:szCs w:val="20"/>
              </w:rPr>
              <w:t>criminal record</w:t>
            </w:r>
          </w:p>
          <w:p w14:paraId="1911985C" w14:textId="040E2B45" w:rsidR="00AF0694" w:rsidRPr="004737E0" w:rsidRDefault="00AF0694" w:rsidP="00AF0694">
            <w:pPr>
              <w:pStyle w:val="TableText"/>
              <w:numPr>
                <w:ilvl w:val="0"/>
                <w:numId w:val="12"/>
              </w:numPr>
              <w:tabs>
                <w:tab w:val="clear" w:pos="720"/>
                <w:tab w:val="num" w:pos="176"/>
                <w:tab w:val="num" w:pos="501"/>
              </w:tabs>
              <w:ind w:left="196" w:hanging="228"/>
              <w:rPr>
                <w:rFonts w:cs="Tahoma"/>
                <w:szCs w:val="20"/>
              </w:rPr>
            </w:pPr>
            <w:r w:rsidRPr="004737E0">
              <w:rPr>
                <w:rFonts w:cs="Tahoma"/>
                <w:szCs w:val="20"/>
              </w:rPr>
              <w:t>religio</w:t>
            </w:r>
            <w:r w:rsidR="007B7424" w:rsidRPr="004737E0">
              <w:rPr>
                <w:rFonts w:cs="Tahoma"/>
                <w:szCs w:val="20"/>
              </w:rPr>
              <w:t>n</w:t>
            </w:r>
          </w:p>
          <w:p w14:paraId="4C2B7B48" w14:textId="2E9EB5FB" w:rsidR="00B579FA" w:rsidRPr="004737E0" w:rsidRDefault="00AF0694">
            <w:pPr>
              <w:pStyle w:val="TableText"/>
              <w:numPr>
                <w:ilvl w:val="0"/>
                <w:numId w:val="12"/>
              </w:numPr>
              <w:tabs>
                <w:tab w:val="clear" w:pos="720"/>
                <w:tab w:val="num" w:pos="176"/>
                <w:tab w:val="num" w:pos="501"/>
              </w:tabs>
              <w:ind w:left="196" w:hanging="228"/>
              <w:rPr>
                <w:rFonts w:cs="Tahoma"/>
                <w:caps/>
                <w:szCs w:val="20"/>
              </w:rPr>
            </w:pPr>
            <w:r w:rsidRPr="004737E0">
              <w:rPr>
                <w:rFonts w:cs="Tahoma"/>
                <w:szCs w:val="20"/>
              </w:rPr>
              <w:t>political opinion</w:t>
            </w:r>
          </w:p>
          <w:p w14:paraId="530EBB57" w14:textId="428996F7" w:rsidR="00415109" w:rsidRPr="004737E0" w:rsidRDefault="00415109">
            <w:pPr>
              <w:pStyle w:val="TableText"/>
              <w:numPr>
                <w:ilvl w:val="0"/>
                <w:numId w:val="12"/>
              </w:numPr>
              <w:tabs>
                <w:tab w:val="clear" w:pos="720"/>
                <w:tab w:val="num" w:pos="176"/>
                <w:tab w:val="num" w:pos="501"/>
              </w:tabs>
              <w:ind w:left="196" w:hanging="228"/>
              <w:rPr>
                <w:rFonts w:cs="Tahoma"/>
                <w:caps/>
                <w:szCs w:val="20"/>
              </w:rPr>
            </w:pPr>
            <w:r w:rsidRPr="004737E0">
              <w:rPr>
                <w:rFonts w:cs="Tahoma"/>
                <w:szCs w:val="20"/>
              </w:rPr>
              <w:t>national extraction or social origin</w:t>
            </w:r>
          </w:p>
        </w:tc>
        <w:tc>
          <w:tcPr>
            <w:tcW w:w="4607" w:type="dxa"/>
          </w:tcPr>
          <w:p w14:paraId="7735E21A" w14:textId="77777777" w:rsidR="00AF0694" w:rsidRPr="004737E0" w:rsidRDefault="00AF0694" w:rsidP="00AF0694">
            <w:pPr>
              <w:pStyle w:val="TableText"/>
              <w:numPr>
                <w:ilvl w:val="0"/>
                <w:numId w:val="12"/>
              </w:numPr>
              <w:tabs>
                <w:tab w:val="clear" w:pos="720"/>
                <w:tab w:val="num" w:pos="176"/>
                <w:tab w:val="num" w:pos="501"/>
              </w:tabs>
              <w:ind w:left="196" w:hanging="228"/>
              <w:rPr>
                <w:rFonts w:cs="Tahoma"/>
                <w:szCs w:val="20"/>
              </w:rPr>
            </w:pPr>
            <w:r w:rsidRPr="004737E0">
              <w:rPr>
                <w:rFonts w:cs="Tahoma"/>
                <w:szCs w:val="20"/>
              </w:rPr>
              <w:t>sex</w:t>
            </w:r>
          </w:p>
          <w:p w14:paraId="3A3490A9" w14:textId="4A82DB1D" w:rsidR="008F3ED8" w:rsidRPr="004737E0" w:rsidRDefault="00AF0694" w:rsidP="00AF0694">
            <w:pPr>
              <w:pStyle w:val="TableText"/>
              <w:numPr>
                <w:ilvl w:val="0"/>
                <w:numId w:val="12"/>
              </w:numPr>
              <w:tabs>
                <w:tab w:val="clear" w:pos="720"/>
                <w:tab w:val="num" w:pos="176"/>
                <w:tab w:val="num" w:pos="501"/>
              </w:tabs>
              <w:ind w:left="196" w:hanging="228"/>
              <w:rPr>
                <w:rFonts w:cs="Tahoma"/>
                <w:szCs w:val="20"/>
              </w:rPr>
            </w:pPr>
            <w:r w:rsidRPr="004737E0">
              <w:rPr>
                <w:rFonts w:cs="Tahoma"/>
                <w:szCs w:val="20"/>
              </w:rPr>
              <w:t>sexual orientation</w:t>
            </w:r>
          </w:p>
          <w:p w14:paraId="191CC26D" w14:textId="03E47F46" w:rsidR="00466E1E" w:rsidRPr="004737E0" w:rsidRDefault="00466E1E" w:rsidP="00AF0694">
            <w:pPr>
              <w:pStyle w:val="TableText"/>
              <w:numPr>
                <w:ilvl w:val="0"/>
                <w:numId w:val="12"/>
              </w:numPr>
              <w:tabs>
                <w:tab w:val="clear" w:pos="720"/>
                <w:tab w:val="num" w:pos="176"/>
                <w:tab w:val="num" w:pos="501"/>
              </w:tabs>
              <w:ind w:left="196" w:hanging="228"/>
              <w:rPr>
                <w:rFonts w:cs="Tahoma"/>
                <w:szCs w:val="20"/>
              </w:rPr>
            </w:pPr>
            <w:r w:rsidRPr="004737E0">
              <w:rPr>
                <w:rFonts w:cs="Tahoma"/>
                <w:szCs w:val="20"/>
              </w:rPr>
              <w:t xml:space="preserve">sexual harassment </w:t>
            </w:r>
            <w:r w:rsidR="004526DC" w:rsidRPr="004737E0">
              <w:rPr>
                <w:rFonts w:cs="Tahoma"/>
                <w:szCs w:val="20"/>
              </w:rPr>
              <w:t>prohibited</w:t>
            </w:r>
          </w:p>
          <w:p w14:paraId="6FFF659A" w14:textId="77777777" w:rsidR="00AF0694" w:rsidRPr="004737E0" w:rsidRDefault="00AF0694" w:rsidP="00AF0694">
            <w:pPr>
              <w:pStyle w:val="TableText"/>
              <w:numPr>
                <w:ilvl w:val="0"/>
                <w:numId w:val="12"/>
              </w:numPr>
              <w:tabs>
                <w:tab w:val="clear" w:pos="720"/>
                <w:tab w:val="num" w:pos="176"/>
                <w:tab w:val="num" w:pos="501"/>
              </w:tabs>
              <w:ind w:left="196" w:hanging="228"/>
              <w:rPr>
                <w:rFonts w:cs="Tahoma"/>
                <w:szCs w:val="20"/>
              </w:rPr>
            </w:pPr>
            <w:r w:rsidRPr="004737E0">
              <w:rPr>
                <w:rFonts w:cs="Tahoma"/>
                <w:szCs w:val="20"/>
              </w:rPr>
              <w:t>marital status</w:t>
            </w:r>
          </w:p>
          <w:p w14:paraId="33E9C214" w14:textId="77777777" w:rsidR="00AF0694" w:rsidRPr="004737E0" w:rsidRDefault="00AF0694" w:rsidP="00AF0694">
            <w:pPr>
              <w:pStyle w:val="TableText"/>
              <w:numPr>
                <w:ilvl w:val="0"/>
                <w:numId w:val="12"/>
              </w:numPr>
              <w:tabs>
                <w:tab w:val="clear" w:pos="720"/>
                <w:tab w:val="num" w:pos="176"/>
                <w:tab w:val="num" w:pos="501"/>
              </w:tabs>
              <w:ind w:left="196" w:hanging="228"/>
              <w:rPr>
                <w:rFonts w:cs="Tahoma"/>
                <w:szCs w:val="20"/>
              </w:rPr>
            </w:pPr>
            <w:r w:rsidRPr="004737E0">
              <w:rPr>
                <w:rFonts w:cs="Tahoma"/>
                <w:szCs w:val="20"/>
              </w:rPr>
              <w:t>family responsibilities and family status</w:t>
            </w:r>
          </w:p>
          <w:p w14:paraId="29C739EE" w14:textId="77777777" w:rsidR="00AF0694" w:rsidRPr="004737E0" w:rsidRDefault="00AF0694" w:rsidP="00AF0694">
            <w:pPr>
              <w:pStyle w:val="TableText"/>
              <w:numPr>
                <w:ilvl w:val="0"/>
                <w:numId w:val="12"/>
              </w:numPr>
              <w:tabs>
                <w:tab w:val="clear" w:pos="720"/>
                <w:tab w:val="num" w:pos="176"/>
                <w:tab w:val="num" w:pos="501"/>
              </w:tabs>
              <w:ind w:left="196" w:hanging="228"/>
              <w:rPr>
                <w:rFonts w:cs="Tahoma"/>
                <w:szCs w:val="20"/>
              </w:rPr>
            </w:pPr>
            <w:r w:rsidRPr="004737E0">
              <w:rPr>
                <w:rFonts w:cs="Tahoma"/>
                <w:szCs w:val="20"/>
              </w:rPr>
              <w:t>pregnancy</w:t>
            </w:r>
          </w:p>
          <w:p w14:paraId="5B062FEF" w14:textId="77777777" w:rsidR="00AF0694" w:rsidRPr="004737E0" w:rsidRDefault="00AF0694" w:rsidP="00AF0694">
            <w:pPr>
              <w:pStyle w:val="TableText"/>
              <w:numPr>
                <w:ilvl w:val="0"/>
                <w:numId w:val="12"/>
              </w:numPr>
              <w:tabs>
                <w:tab w:val="clear" w:pos="720"/>
                <w:tab w:val="num" w:pos="176"/>
                <w:tab w:val="num" w:pos="501"/>
              </w:tabs>
              <w:ind w:left="196" w:hanging="228"/>
              <w:rPr>
                <w:rFonts w:cs="Tahoma"/>
                <w:szCs w:val="20"/>
              </w:rPr>
            </w:pPr>
            <w:r w:rsidRPr="004737E0">
              <w:rPr>
                <w:rFonts w:cs="Tahoma"/>
                <w:szCs w:val="20"/>
              </w:rPr>
              <w:t>breastfeeding</w:t>
            </w:r>
          </w:p>
          <w:p w14:paraId="1769C0D0" w14:textId="77777777" w:rsidR="00AF0694" w:rsidRPr="004737E0" w:rsidRDefault="00AF0694" w:rsidP="00AF0694">
            <w:pPr>
              <w:pStyle w:val="TableText"/>
              <w:numPr>
                <w:ilvl w:val="0"/>
                <w:numId w:val="12"/>
              </w:numPr>
              <w:tabs>
                <w:tab w:val="clear" w:pos="720"/>
                <w:tab w:val="num" w:pos="176"/>
                <w:tab w:val="num" w:pos="501"/>
              </w:tabs>
              <w:ind w:left="196" w:hanging="228"/>
              <w:rPr>
                <w:rFonts w:cs="Tahoma"/>
                <w:szCs w:val="20"/>
              </w:rPr>
            </w:pPr>
            <w:r w:rsidRPr="004737E0">
              <w:rPr>
                <w:rFonts w:cs="Tahoma"/>
                <w:szCs w:val="20"/>
              </w:rPr>
              <w:t>gender history</w:t>
            </w:r>
          </w:p>
          <w:p w14:paraId="4F16AEFF" w14:textId="77777777" w:rsidR="00AF0694" w:rsidRPr="004737E0" w:rsidRDefault="00AF0694" w:rsidP="00AF0694">
            <w:pPr>
              <w:pStyle w:val="TableText"/>
              <w:numPr>
                <w:ilvl w:val="0"/>
                <w:numId w:val="12"/>
              </w:numPr>
              <w:tabs>
                <w:tab w:val="clear" w:pos="720"/>
                <w:tab w:val="num" w:pos="176"/>
                <w:tab w:val="num" w:pos="501"/>
              </w:tabs>
              <w:ind w:left="196" w:hanging="228"/>
              <w:rPr>
                <w:rFonts w:cs="Tahoma"/>
                <w:szCs w:val="20"/>
              </w:rPr>
            </w:pPr>
            <w:r w:rsidRPr="004737E0">
              <w:rPr>
                <w:rFonts w:cs="Tahoma"/>
                <w:szCs w:val="20"/>
              </w:rPr>
              <w:t>race</w:t>
            </w:r>
          </w:p>
          <w:p w14:paraId="344458C2" w14:textId="77777777" w:rsidR="00AF0694" w:rsidRPr="004737E0" w:rsidRDefault="00AF0694" w:rsidP="00AF0694">
            <w:pPr>
              <w:pStyle w:val="TableText"/>
              <w:numPr>
                <w:ilvl w:val="0"/>
                <w:numId w:val="12"/>
              </w:numPr>
              <w:tabs>
                <w:tab w:val="clear" w:pos="720"/>
                <w:tab w:val="num" w:pos="176"/>
                <w:tab w:val="num" w:pos="501"/>
              </w:tabs>
              <w:ind w:left="196" w:hanging="228"/>
              <w:rPr>
                <w:rFonts w:cs="Tahoma"/>
                <w:szCs w:val="20"/>
              </w:rPr>
            </w:pPr>
            <w:r w:rsidRPr="004737E0">
              <w:rPr>
                <w:rFonts w:cs="Tahoma"/>
                <w:szCs w:val="20"/>
              </w:rPr>
              <w:t>religious or political conviction</w:t>
            </w:r>
          </w:p>
          <w:p w14:paraId="3D0DE870" w14:textId="4AF0F3DC" w:rsidR="00AF0694" w:rsidRPr="004737E0" w:rsidRDefault="00AF0694" w:rsidP="00AF0694">
            <w:pPr>
              <w:pStyle w:val="TableText"/>
              <w:numPr>
                <w:ilvl w:val="0"/>
                <w:numId w:val="12"/>
              </w:numPr>
              <w:tabs>
                <w:tab w:val="clear" w:pos="720"/>
                <w:tab w:val="num" w:pos="176"/>
                <w:tab w:val="num" w:pos="501"/>
              </w:tabs>
              <w:ind w:left="196" w:hanging="228"/>
              <w:rPr>
                <w:rFonts w:cs="Tahoma"/>
                <w:szCs w:val="20"/>
              </w:rPr>
            </w:pPr>
            <w:r w:rsidRPr="004737E0">
              <w:rPr>
                <w:rFonts w:cs="Tahoma"/>
                <w:szCs w:val="20"/>
              </w:rPr>
              <w:t>age</w:t>
            </w:r>
          </w:p>
          <w:p w14:paraId="599AE1FC" w14:textId="77777777" w:rsidR="00AF0694" w:rsidRPr="004737E0" w:rsidRDefault="00AF0694" w:rsidP="00AF0694">
            <w:pPr>
              <w:pStyle w:val="TableText"/>
              <w:numPr>
                <w:ilvl w:val="0"/>
                <w:numId w:val="12"/>
              </w:numPr>
              <w:tabs>
                <w:tab w:val="clear" w:pos="720"/>
                <w:tab w:val="num" w:pos="176"/>
                <w:tab w:val="num" w:pos="501"/>
              </w:tabs>
              <w:ind w:left="196" w:hanging="228"/>
              <w:rPr>
                <w:rFonts w:cs="Tahoma"/>
                <w:szCs w:val="20"/>
              </w:rPr>
            </w:pPr>
            <w:r w:rsidRPr="004737E0">
              <w:rPr>
                <w:rFonts w:cs="Tahoma"/>
                <w:szCs w:val="20"/>
              </w:rPr>
              <w:t>racial harassment</w:t>
            </w:r>
          </w:p>
          <w:p w14:paraId="25DC5D76" w14:textId="74992E3C" w:rsidR="00AF0694" w:rsidRPr="004737E0" w:rsidRDefault="00AF0694" w:rsidP="00AF0694">
            <w:pPr>
              <w:pStyle w:val="TableText"/>
              <w:numPr>
                <w:ilvl w:val="0"/>
                <w:numId w:val="12"/>
              </w:numPr>
              <w:tabs>
                <w:tab w:val="clear" w:pos="720"/>
                <w:tab w:val="num" w:pos="176"/>
                <w:tab w:val="num" w:pos="501"/>
              </w:tabs>
              <w:ind w:left="196" w:hanging="228"/>
              <w:rPr>
                <w:rFonts w:cs="Tahoma"/>
                <w:szCs w:val="20"/>
              </w:rPr>
            </w:pPr>
            <w:r w:rsidRPr="004737E0">
              <w:rPr>
                <w:rFonts w:cs="Tahoma"/>
                <w:szCs w:val="20"/>
              </w:rPr>
              <w:t>impairment</w:t>
            </w:r>
          </w:p>
          <w:p w14:paraId="338FA756" w14:textId="2AFDAD68" w:rsidR="00466E1E" w:rsidRPr="004737E0" w:rsidRDefault="00466E1E" w:rsidP="00AF0694">
            <w:pPr>
              <w:pStyle w:val="TableText"/>
              <w:numPr>
                <w:ilvl w:val="0"/>
                <w:numId w:val="12"/>
              </w:numPr>
              <w:tabs>
                <w:tab w:val="clear" w:pos="720"/>
                <w:tab w:val="num" w:pos="176"/>
                <w:tab w:val="num" w:pos="501"/>
              </w:tabs>
              <w:ind w:left="196" w:hanging="228"/>
              <w:rPr>
                <w:rFonts w:cs="Tahoma"/>
                <w:szCs w:val="20"/>
              </w:rPr>
            </w:pPr>
            <w:r w:rsidRPr="004737E0">
              <w:rPr>
                <w:rFonts w:cs="Tahoma"/>
                <w:szCs w:val="20"/>
              </w:rPr>
              <w:t xml:space="preserve">publication of relevant details on Fines Enforcement Registrar’s website </w:t>
            </w:r>
          </w:p>
          <w:p w14:paraId="46B6911F" w14:textId="170D4ABB" w:rsidR="00B579FA" w:rsidRPr="004737E0" w:rsidRDefault="00364759" w:rsidP="008368B5">
            <w:pPr>
              <w:pStyle w:val="TableText"/>
              <w:numPr>
                <w:ilvl w:val="0"/>
                <w:numId w:val="12"/>
              </w:numPr>
              <w:tabs>
                <w:tab w:val="clear" w:pos="720"/>
                <w:tab w:val="num" w:pos="176"/>
                <w:tab w:val="num" w:pos="501"/>
              </w:tabs>
              <w:ind w:left="196" w:hanging="228"/>
              <w:rPr>
                <w:rFonts w:cs="Tahoma"/>
                <w:szCs w:val="20"/>
              </w:rPr>
            </w:pPr>
            <w:r w:rsidRPr="004737E0">
              <w:rPr>
                <w:rFonts w:cs="Tahoma"/>
                <w:szCs w:val="20"/>
              </w:rPr>
              <w:t>generally,</w:t>
            </w:r>
            <w:r w:rsidR="00AF0694" w:rsidRPr="004737E0">
              <w:rPr>
                <w:rFonts w:cs="Tahoma"/>
                <w:szCs w:val="20"/>
              </w:rPr>
              <w:t xml:space="preserve"> relative or associate of a person who is identified with certain of the above attributes</w:t>
            </w:r>
          </w:p>
        </w:tc>
      </w:tr>
    </w:tbl>
    <w:p w14:paraId="073A6CA8" w14:textId="312CEC2E" w:rsidR="00DC1B26" w:rsidRPr="004737E0" w:rsidRDefault="00DC1B26" w:rsidP="00A05875">
      <w:pPr>
        <w:pStyle w:val="BodyText"/>
      </w:pPr>
      <w:r w:rsidRPr="004737E0">
        <w:lastRenderedPageBreak/>
        <w:t xml:space="preserve">It is unlawful to discriminate against anyone </w:t>
      </w:r>
      <w:proofErr w:type="gramStart"/>
      <w:r w:rsidRPr="004737E0">
        <w:t>on the basis of</w:t>
      </w:r>
      <w:proofErr w:type="gramEnd"/>
      <w:r w:rsidRPr="004737E0">
        <w:t xml:space="preserve"> the factors listed above.  If any of your employees discriminates against a person </w:t>
      </w:r>
      <w:proofErr w:type="gramStart"/>
      <w:r w:rsidRPr="004737E0">
        <w:t>on the basis of</w:t>
      </w:r>
      <w:proofErr w:type="gramEnd"/>
      <w:r w:rsidRPr="004737E0">
        <w:t xml:space="preserve"> these attributes in the pre-work or work area, or in the provision of goods and services, then the Practice may also be liable for the discrimination, unless it can prove that </w:t>
      </w:r>
      <w:r w:rsidR="00EE73BA" w:rsidRPr="004737E0">
        <w:t xml:space="preserve">all </w:t>
      </w:r>
      <w:r w:rsidRPr="004737E0">
        <w:t>reasonable steps were taken to prevent the discrimination.</w:t>
      </w:r>
    </w:p>
    <w:p w14:paraId="67670DD2" w14:textId="77777777" w:rsidR="00DC1B26" w:rsidRPr="004737E0" w:rsidRDefault="00DC1B26" w:rsidP="00A05875">
      <w:pPr>
        <w:pStyle w:val="BodyText"/>
      </w:pPr>
      <w:r w:rsidRPr="004737E0">
        <w:t>It is necessary to ensure that employees have this information fully explained to th</w:t>
      </w:r>
      <w:r w:rsidR="00B2088E" w:rsidRPr="004737E0">
        <w:t xml:space="preserve">em when they begin employment.  </w:t>
      </w:r>
      <w:r w:rsidRPr="004737E0">
        <w:t>This is the reason why you need to take great care to ensure that all employees are adequately trained about discrimination and harassment laws.</w:t>
      </w:r>
    </w:p>
    <w:p w14:paraId="778A123E" w14:textId="77777777" w:rsidR="00DC1B26" w:rsidRPr="004737E0" w:rsidRDefault="00DC1B26">
      <w:pPr>
        <w:pStyle w:val="Heading2"/>
      </w:pPr>
      <w:bookmarkStart w:id="176" w:name="_Toc184627498"/>
      <w:bookmarkStart w:id="177" w:name="_Toc89850657"/>
      <w:r w:rsidRPr="004737E0">
        <w:t>Ensuring that you do not discriminate against employees or potential employees</w:t>
      </w:r>
      <w:bookmarkEnd w:id="176"/>
      <w:bookmarkEnd w:id="177"/>
    </w:p>
    <w:p w14:paraId="06EAD661" w14:textId="2B6BE36A" w:rsidR="00DC1B26" w:rsidRPr="004737E0" w:rsidRDefault="00DC1B26" w:rsidP="00A05875">
      <w:pPr>
        <w:pStyle w:val="BodyText"/>
      </w:pPr>
      <w:r w:rsidRPr="004737E0">
        <w:t>The principles of discrimination relate to pre-employment stages, such as advertising and interviewing for applications, as well as to conduct during employment.  Further information about discrimination during advertising and interviewing for applications can be found in sections</w:t>
      </w:r>
      <w:r w:rsidR="006407A7" w:rsidRPr="004737E0">
        <w:t> </w:t>
      </w:r>
      <w:r w:rsidR="00307028" w:rsidRPr="004737E0">
        <w:fldChar w:fldCharType="begin"/>
      </w:r>
      <w:r w:rsidRPr="004737E0">
        <w:instrText xml:space="preserve"> REF _Ref182385966 \r \h </w:instrText>
      </w:r>
      <w:r w:rsidR="00307028" w:rsidRPr="004737E0">
        <w:fldChar w:fldCharType="separate"/>
      </w:r>
      <w:r w:rsidR="00FE2227">
        <w:t>7</w:t>
      </w:r>
      <w:r w:rsidR="00307028" w:rsidRPr="004737E0">
        <w:fldChar w:fldCharType="end"/>
      </w:r>
      <w:r w:rsidRPr="004737E0">
        <w:t xml:space="preserve"> and </w:t>
      </w:r>
      <w:r w:rsidR="00307028" w:rsidRPr="004737E0">
        <w:fldChar w:fldCharType="begin"/>
      </w:r>
      <w:r w:rsidRPr="004737E0">
        <w:instrText xml:space="preserve"> REF _Ref182385967 \r \h </w:instrText>
      </w:r>
      <w:r w:rsidR="00307028" w:rsidRPr="004737E0">
        <w:fldChar w:fldCharType="separate"/>
      </w:r>
      <w:r w:rsidR="00FE2227">
        <w:t>8</w:t>
      </w:r>
      <w:r w:rsidR="00307028" w:rsidRPr="004737E0">
        <w:fldChar w:fldCharType="end"/>
      </w:r>
      <w:r w:rsidRPr="004737E0">
        <w:t xml:space="preserve"> of this Employer’s Manual.</w:t>
      </w:r>
    </w:p>
    <w:p w14:paraId="7A2EF278" w14:textId="77777777" w:rsidR="00DC1B26" w:rsidRPr="004737E0" w:rsidRDefault="00DC1B26" w:rsidP="00A05875">
      <w:pPr>
        <w:pStyle w:val="BodyText"/>
      </w:pPr>
      <w:r w:rsidRPr="004737E0">
        <w:t xml:space="preserve">As the employer you must be careful to ensure that no unlawful discrimination occurs in your workplace.  In all your decisions and </w:t>
      </w:r>
      <w:proofErr w:type="gramStart"/>
      <w:r w:rsidRPr="004737E0">
        <w:t>actions</w:t>
      </w:r>
      <w:proofErr w:type="gramEnd"/>
      <w:r w:rsidRPr="004737E0">
        <w:t xml:space="preserve"> you must ensure that no-one is treated unfavourably because they possess one of the attributes listed above.</w:t>
      </w:r>
    </w:p>
    <w:p w14:paraId="7618DE60" w14:textId="77777777" w:rsidR="00DC1B26" w:rsidRPr="004737E0" w:rsidRDefault="00DC1B26">
      <w:pPr>
        <w:pStyle w:val="Heading2"/>
      </w:pPr>
      <w:bookmarkStart w:id="178" w:name="_Toc184627499"/>
      <w:bookmarkStart w:id="179" w:name="_Toc89850658"/>
      <w:r w:rsidRPr="004737E0">
        <w:t>Two types of discrimination - direct and indirect</w:t>
      </w:r>
      <w:bookmarkEnd w:id="178"/>
      <w:bookmarkEnd w:id="179"/>
    </w:p>
    <w:p w14:paraId="33180196" w14:textId="77777777" w:rsidR="00DC1B26" w:rsidRPr="004737E0" w:rsidRDefault="00DC1B26" w:rsidP="00A05875">
      <w:pPr>
        <w:pStyle w:val="BodyText"/>
      </w:pPr>
      <w:r w:rsidRPr="004737E0">
        <w:t xml:space="preserve">Direct discrimination occurs when a person treats, or proposes to treat, a person with an attribute less favourably than another person without the attribute is or would be treated in circumstances that are the same or not materially different.  </w:t>
      </w:r>
    </w:p>
    <w:p w14:paraId="3B01A2F2" w14:textId="77777777" w:rsidR="00DC1B26" w:rsidRPr="004737E0" w:rsidRDefault="00DC1B26" w:rsidP="008368B5">
      <w:pPr>
        <w:pStyle w:val="BodyText"/>
        <w:keepNext/>
      </w:pPr>
      <w:r w:rsidRPr="004737E0">
        <w:t xml:space="preserve">Examples of treating someone less favourably </w:t>
      </w:r>
      <w:proofErr w:type="gramStart"/>
      <w:r w:rsidRPr="004737E0">
        <w:t>on the basis of</w:t>
      </w:r>
      <w:proofErr w:type="gramEnd"/>
      <w:r w:rsidRPr="004737E0">
        <w:t xml:space="preserve"> an attribute they possess or by an act involving a distinction, exclusion or preference, include:</w:t>
      </w:r>
    </w:p>
    <w:p w14:paraId="48D4F462" w14:textId="77777777" w:rsidR="00DC1B26" w:rsidRPr="004737E0" w:rsidRDefault="00DC1B26" w:rsidP="008368B5">
      <w:pPr>
        <w:pStyle w:val="Heading3"/>
      </w:pPr>
      <w:r w:rsidRPr="004737E0">
        <w:t xml:space="preserve">judging someone on their political or religious beliefs rather than their work </w:t>
      </w:r>
      <w:proofErr w:type="gramStart"/>
      <w:r w:rsidRPr="004737E0">
        <w:t>performance;</w:t>
      </w:r>
      <w:proofErr w:type="gramEnd"/>
    </w:p>
    <w:p w14:paraId="2CB01E9B" w14:textId="77777777" w:rsidR="00DC1B26" w:rsidRPr="004737E0" w:rsidRDefault="00DC1B26" w:rsidP="008368B5">
      <w:pPr>
        <w:pStyle w:val="Heading3"/>
      </w:pPr>
      <w:r w:rsidRPr="004737E0">
        <w:t xml:space="preserve">using stereotypes or assumptions to guide decision-making about a person’s </w:t>
      </w:r>
      <w:proofErr w:type="gramStart"/>
      <w:r w:rsidRPr="004737E0">
        <w:t>career;</w:t>
      </w:r>
      <w:proofErr w:type="gramEnd"/>
    </w:p>
    <w:p w14:paraId="7B92F353" w14:textId="77777777" w:rsidR="00DC1B26" w:rsidRPr="004737E0" w:rsidRDefault="00DC1B26" w:rsidP="008368B5">
      <w:pPr>
        <w:pStyle w:val="Heading3"/>
      </w:pPr>
      <w:r w:rsidRPr="004737E0">
        <w:t xml:space="preserve">undermining a person’s authority because of their race, gender or sexual </w:t>
      </w:r>
      <w:proofErr w:type="gramStart"/>
      <w:r w:rsidRPr="004737E0">
        <w:t>preference;</w:t>
      </w:r>
      <w:proofErr w:type="gramEnd"/>
    </w:p>
    <w:p w14:paraId="4F8DC13F" w14:textId="77777777" w:rsidR="00DC1B26" w:rsidRPr="004737E0" w:rsidRDefault="00DC1B26" w:rsidP="008368B5">
      <w:pPr>
        <w:pStyle w:val="Heading3"/>
      </w:pPr>
      <w:r w:rsidRPr="004737E0">
        <w:t xml:space="preserve">making offensive jokes or comments about another worker’s racial or ethnic background, gender, sexual preference, age, </w:t>
      </w:r>
      <w:proofErr w:type="gramStart"/>
      <w:r w:rsidRPr="004737E0">
        <w:t>disability</w:t>
      </w:r>
      <w:proofErr w:type="gramEnd"/>
      <w:r w:rsidRPr="004737E0">
        <w:t xml:space="preserve"> or physical appearance; or</w:t>
      </w:r>
    </w:p>
    <w:p w14:paraId="0C3B5EBD" w14:textId="77777777" w:rsidR="00DC1B26" w:rsidRPr="004737E0" w:rsidRDefault="00DC1B26" w:rsidP="008368B5">
      <w:pPr>
        <w:pStyle w:val="Heading3"/>
      </w:pPr>
      <w:r w:rsidRPr="004737E0">
        <w:t xml:space="preserve">denying further training to employees </w:t>
      </w:r>
      <w:proofErr w:type="gramStart"/>
      <w:r w:rsidRPr="004737E0">
        <w:t>on the basis of</w:t>
      </w:r>
      <w:proofErr w:type="gramEnd"/>
      <w:r w:rsidRPr="004737E0">
        <w:t xml:space="preserve"> impairment.</w:t>
      </w:r>
    </w:p>
    <w:p w14:paraId="5CAE2BC3" w14:textId="77777777" w:rsidR="00DC1B26" w:rsidRPr="004737E0" w:rsidRDefault="00DC1B26" w:rsidP="008368B5">
      <w:pPr>
        <w:pStyle w:val="BodyText"/>
        <w:keepNext/>
      </w:pPr>
      <w:r w:rsidRPr="004737E0">
        <w:t>Indirect discrimination occurs when a requirement is imposed which:</w:t>
      </w:r>
    </w:p>
    <w:p w14:paraId="20D1AD09" w14:textId="0BB4FD2D" w:rsidR="00DC1B26" w:rsidRPr="004737E0" w:rsidRDefault="00DC1B26" w:rsidP="008368B5">
      <w:pPr>
        <w:pStyle w:val="Heading3"/>
        <w:numPr>
          <w:ilvl w:val="2"/>
          <w:numId w:val="62"/>
        </w:numPr>
      </w:pPr>
      <w:r w:rsidRPr="004737E0">
        <w:t>a person with the attribute does not or is not able to comply; and</w:t>
      </w:r>
    </w:p>
    <w:p w14:paraId="26E7F9E7" w14:textId="725AA6FF" w:rsidR="00DC1B26" w:rsidRPr="004737E0" w:rsidRDefault="00DC1B26" w:rsidP="008368B5">
      <w:pPr>
        <w:pStyle w:val="Heading3"/>
        <w:numPr>
          <w:ilvl w:val="2"/>
          <w:numId w:val="62"/>
        </w:numPr>
      </w:pPr>
      <w:r w:rsidRPr="004737E0">
        <w:t xml:space="preserve">a higher proportion of people without the attribute comply or </w:t>
      </w:r>
      <w:proofErr w:type="gramStart"/>
      <w:r w:rsidRPr="004737E0">
        <w:t>are able to</w:t>
      </w:r>
      <w:proofErr w:type="gramEnd"/>
      <w:r w:rsidRPr="004737E0">
        <w:t xml:space="preserve"> comply; and</w:t>
      </w:r>
    </w:p>
    <w:p w14:paraId="2C6ADF45" w14:textId="7308F6D7" w:rsidR="00DC1B26" w:rsidRPr="004737E0" w:rsidRDefault="00DC1B26" w:rsidP="008368B5">
      <w:pPr>
        <w:pStyle w:val="Heading3"/>
        <w:numPr>
          <w:ilvl w:val="2"/>
          <w:numId w:val="62"/>
        </w:numPr>
      </w:pPr>
      <w:r w:rsidRPr="004737E0">
        <w:t>is not reasonable.</w:t>
      </w:r>
    </w:p>
    <w:p w14:paraId="1B04376E" w14:textId="77777777" w:rsidR="00DC1B26" w:rsidRPr="004737E0" w:rsidRDefault="00DC1B26" w:rsidP="00A05875">
      <w:pPr>
        <w:pStyle w:val="BodyText"/>
      </w:pPr>
      <w:r w:rsidRPr="004737E0">
        <w:t>It may initially appear fair because the same rules are applied to everyone but a closer look at the effect of the requirement being imposed will show that some people are disproportionately affected by the requirement.</w:t>
      </w:r>
    </w:p>
    <w:p w14:paraId="0BCF36E1" w14:textId="77777777" w:rsidR="00DC1B26" w:rsidRPr="004737E0" w:rsidRDefault="00DC1B26" w:rsidP="008368B5">
      <w:pPr>
        <w:pStyle w:val="BodyText"/>
        <w:keepNext/>
      </w:pPr>
      <w:r w:rsidRPr="004737E0">
        <w:t>Examples of indirect discrimination:</w:t>
      </w:r>
    </w:p>
    <w:p w14:paraId="277906E5" w14:textId="4B99BFC2" w:rsidR="00705BF3" w:rsidRPr="004737E0" w:rsidRDefault="00984D00" w:rsidP="008368B5">
      <w:pPr>
        <w:pStyle w:val="Heading3"/>
        <w:numPr>
          <w:ilvl w:val="2"/>
          <w:numId w:val="63"/>
        </w:numPr>
      </w:pPr>
      <w:r w:rsidRPr="004737E0">
        <w:t>a</w:t>
      </w:r>
      <w:r w:rsidR="00705BF3" w:rsidRPr="004737E0">
        <w:t xml:space="preserve">warding bonuses for not using sick leave </w:t>
      </w:r>
      <w:r w:rsidR="008368B5" w:rsidRPr="004737E0">
        <w:t>–</w:t>
      </w:r>
      <w:r w:rsidR="00705BF3" w:rsidRPr="004737E0">
        <w:t xml:space="preserve"> this will disadvantage any employee who has had to take sick l</w:t>
      </w:r>
      <w:r w:rsidR="00AB5126" w:rsidRPr="004737E0">
        <w:t>eave because of an impairment.</w:t>
      </w:r>
    </w:p>
    <w:p w14:paraId="690A38A9" w14:textId="1195A231" w:rsidR="00DC1B26" w:rsidRPr="004737E0" w:rsidRDefault="00984D00" w:rsidP="008368B5">
      <w:pPr>
        <w:pStyle w:val="Heading3"/>
        <w:numPr>
          <w:ilvl w:val="2"/>
          <w:numId w:val="63"/>
        </w:numPr>
      </w:pPr>
      <w:r w:rsidRPr="004737E0">
        <w:t>p</w:t>
      </w:r>
      <w:r w:rsidR="00DC1B26" w:rsidRPr="004737E0">
        <w:t xml:space="preserve">romotion </w:t>
      </w:r>
      <w:proofErr w:type="gramStart"/>
      <w:r w:rsidR="00DC1B26" w:rsidRPr="004737E0">
        <w:t>on the basis of</w:t>
      </w:r>
      <w:proofErr w:type="gramEnd"/>
      <w:r w:rsidR="00DC1B26" w:rsidRPr="004737E0">
        <w:t xml:space="preserve"> seniority </w:t>
      </w:r>
      <w:r w:rsidR="008368B5" w:rsidRPr="004737E0">
        <w:t>–</w:t>
      </w:r>
      <w:r w:rsidR="00DC1B26" w:rsidRPr="004737E0">
        <w:t xml:space="preserve"> this can mean indirect discrimination against women because many have had time off work to care for children.</w:t>
      </w:r>
    </w:p>
    <w:p w14:paraId="482C9172" w14:textId="51BAD6F2" w:rsidR="00DC1B26" w:rsidRPr="004737E0" w:rsidRDefault="00DC1B26" w:rsidP="00A05875">
      <w:pPr>
        <w:pStyle w:val="BodyText"/>
      </w:pPr>
      <w:r w:rsidRPr="004737E0">
        <w:lastRenderedPageBreak/>
        <w:t>Sometimes it is hard to recognise acts of discrimination or decisions that have been based on discriminatory grounds.  The following are some examples of discrimination in the workplace that would be considered u</w:t>
      </w:r>
      <w:r w:rsidR="00AB5126" w:rsidRPr="004737E0">
        <w:t>nlawful under the legislation.</w:t>
      </w:r>
    </w:p>
    <w:p w14:paraId="70D4AB63" w14:textId="2A83FB7B" w:rsidR="00DC1B26" w:rsidRPr="004737E0" w:rsidRDefault="00DC1B26">
      <w:pPr>
        <w:pStyle w:val="Heading2"/>
      </w:pPr>
      <w:bookmarkStart w:id="180" w:name="_Toc184627500"/>
      <w:bookmarkStart w:id="181" w:name="_Toc89850659"/>
      <w:r w:rsidRPr="004737E0">
        <w:t xml:space="preserve">Discrimination </w:t>
      </w:r>
      <w:proofErr w:type="gramStart"/>
      <w:r w:rsidRPr="004737E0">
        <w:t>on the basis of</w:t>
      </w:r>
      <w:proofErr w:type="gramEnd"/>
      <w:r w:rsidRPr="004737E0">
        <w:t xml:space="preserve"> age</w:t>
      </w:r>
      <w:bookmarkEnd w:id="180"/>
      <w:bookmarkEnd w:id="181"/>
    </w:p>
    <w:p w14:paraId="2453611F" w14:textId="2ED9685B" w:rsidR="00AB5126" w:rsidRPr="004737E0" w:rsidRDefault="00AB5126" w:rsidP="00AB5126">
      <w:pPr>
        <w:keepNext/>
        <w:ind w:left="709"/>
      </w:pPr>
    </w:p>
    <w:tbl>
      <w:tblPr>
        <w:tblStyle w:val="TableGrid"/>
        <w:tblW w:w="0" w:type="auto"/>
        <w:tblInd w:w="709" w:type="dxa"/>
        <w:tblLook w:val="04A0" w:firstRow="1" w:lastRow="0" w:firstColumn="1" w:lastColumn="0" w:noHBand="0" w:noVBand="1"/>
      </w:tblPr>
      <w:tblGrid>
        <w:gridCol w:w="8920"/>
      </w:tblGrid>
      <w:tr w:rsidR="00AB5126" w:rsidRPr="004737E0" w14:paraId="7965ED02" w14:textId="77777777" w:rsidTr="00AB5126">
        <w:tc>
          <w:tcPr>
            <w:tcW w:w="9629" w:type="dxa"/>
            <w:shd w:val="clear" w:color="auto" w:fill="F2F2F2" w:themeFill="background1" w:themeFillShade="F2"/>
          </w:tcPr>
          <w:p w14:paraId="6F03A1DF" w14:textId="38432BF4" w:rsidR="00AB5126" w:rsidRPr="004737E0" w:rsidRDefault="00AB5126" w:rsidP="00AB5126">
            <w:pPr>
              <w:pStyle w:val="TableText"/>
            </w:pPr>
            <w:r w:rsidRPr="004737E0">
              <w:rPr>
                <w:rFonts w:cs="Tahoma"/>
                <w:i/>
              </w:rPr>
              <w:t xml:space="preserve">Glenda, 53, is a mother of children who have now all grown up.  Glenda has returned to work to fill in some of her spare time.  After one year of being back at work her manager thinks Glenda is getting a little too old for her position, </w:t>
            </w:r>
            <w:proofErr w:type="gramStart"/>
            <w:r w:rsidRPr="004737E0">
              <w:rPr>
                <w:rFonts w:cs="Tahoma"/>
                <w:i/>
              </w:rPr>
              <w:t>despite the fact that</w:t>
            </w:r>
            <w:proofErr w:type="gramEnd"/>
            <w:r w:rsidRPr="004737E0">
              <w:rPr>
                <w:rFonts w:cs="Tahoma"/>
                <w:i/>
              </w:rPr>
              <w:t xml:space="preserve"> all her tasks are completed well and on time.  Glenda is given four </w:t>
            </w:r>
            <w:proofErr w:type="spellStart"/>
            <w:r w:rsidRPr="004737E0">
              <w:rPr>
                <w:rFonts w:cs="Tahoma"/>
                <w:i/>
              </w:rPr>
              <w:t>weeks notice</w:t>
            </w:r>
            <w:proofErr w:type="spellEnd"/>
            <w:r w:rsidRPr="004737E0">
              <w:rPr>
                <w:rFonts w:cs="Tahoma"/>
                <w:i/>
              </w:rPr>
              <w:t xml:space="preserve"> and asked to retire.</w:t>
            </w:r>
          </w:p>
        </w:tc>
      </w:tr>
    </w:tbl>
    <w:p w14:paraId="412DC6D3" w14:textId="77777777" w:rsidR="00DC1B26" w:rsidRPr="004737E0" w:rsidRDefault="00DC1B26" w:rsidP="00A05875">
      <w:pPr>
        <w:pStyle w:val="BodyText"/>
      </w:pPr>
      <w:r w:rsidRPr="004737E0">
        <w:t>This constitutes discrimination.  Employees can bring an age discrimination complaint if they are forced to retire because of their age.  It is important to remember however that it is not against the law to end an employee’s employment if they are not performing effectively.</w:t>
      </w:r>
    </w:p>
    <w:p w14:paraId="143159D5" w14:textId="2F49AC0A" w:rsidR="00DC1B26" w:rsidRPr="004737E0" w:rsidRDefault="00DC1B26">
      <w:pPr>
        <w:pStyle w:val="Heading2"/>
      </w:pPr>
      <w:bookmarkStart w:id="182" w:name="_Toc184627501"/>
      <w:bookmarkStart w:id="183" w:name="_Toc89850660"/>
      <w:r w:rsidRPr="004737E0">
        <w:t xml:space="preserve">Discrimination </w:t>
      </w:r>
      <w:proofErr w:type="gramStart"/>
      <w:r w:rsidRPr="004737E0">
        <w:t>on the basis of</w:t>
      </w:r>
      <w:proofErr w:type="gramEnd"/>
      <w:r w:rsidRPr="004737E0">
        <w:t xml:space="preserve"> sex</w:t>
      </w:r>
      <w:bookmarkEnd w:id="182"/>
      <w:bookmarkEnd w:id="183"/>
    </w:p>
    <w:p w14:paraId="3859B807" w14:textId="7D389DAF" w:rsidR="00AB5126" w:rsidRPr="004737E0" w:rsidRDefault="00AB5126" w:rsidP="00AB5126">
      <w:pPr>
        <w:keepNext/>
        <w:ind w:left="709"/>
      </w:pPr>
    </w:p>
    <w:tbl>
      <w:tblPr>
        <w:tblStyle w:val="TableGrid"/>
        <w:tblW w:w="0" w:type="auto"/>
        <w:tblInd w:w="709" w:type="dxa"/>
        <w:tblLook w:val="04A0" w:firstRow="1" w:lastRow="0" w:firstColumn="1" w:lastColumn="0" w:noHBand="0" w:noVBand="1"/>
      </w:tblPr>
      <w:tblGrid>
        <w:gridCol w:w="8920"/>
      </w:tblGrid>
      <w:tr w:rsidR="00AB5126" w:rsidRPr="004737E0" w14:paraId="1C58BEA2" w14:textId="77777777" w:rsidTr="00133E79">
        <w:tc>
          <w:tcPr>
            <w:tcW w:w="9629" w:type="dxa"/>
            <w:shd w:val="clear" w:color="auto" w:fill="F2F2F2" w:themeFill="background1" w:themeFillShade="F2"/>
          </w:tcPr>
          <w:p w14:paraId="136B7449" w14:textId="3C4213FB" w:rsidR="00AB5126" w:rsidRPr="004737E0" w:rsidRDefault="00AB5126" w:rsidP="00133E79">
            <w:pPr>
              <w:pStyle w:val="TableText"/>
            </w:pPr>
            <w:r w:rsidRPr="004737E0">
              <w:rPr>
                <w:rFonts w:cs="Tahoma"/>
                <w:i/>
              </w:rPr>
              <w:t xml:space="preserve">Brendan, 20, applies for the position of receptionist at ‘JB Accounting and Associates’.  The staff partner has never heard of or seen a male receptionist in an accounting practice and is sceptical as to how his conservative clients will respond to being greeted by a man.  Although Brendan has two </w:t>
            </w:r>
            <w:proofErr w:type="spellStart"/>
            <w:r w:rsidRPr="004737E0">
              <w:rPr>
                <w:rFonts w:cs="Tahoma"/>
                <w:i/>
              </w:rPr>
              <w:t>years experience</w:t>
            </w:r>
            <w:proofErr w:type="spellEnd"/>
            <w:r w:rsidRPr="004737E0">
              <w:rPr>
                <w:rFonts w:cs="Tahoma"/>
                <w:i/>
              </w:rPr>
              <w:t xml:space="preserve"> working for another professional practice and presents well in the interview, the staff partner is of the opinion that it just won’t work.  The position is given to a </w:t>
            </w:r>
            <w:proofErr w:type="gramStart"/>
            <w:r w:rsidRPr="004737E0">
              <w:rPr>
                <w:rFonts w:cs="Tahoma"/>
                <w:i/>
              </w:rPr>
              <w:t>17 year old</w:t>
            </w:r>
            <w:proofErr w:type="gramEnd"/>
            <w:r w:rsidRPr="004737E0">
              <w:rPr>
                <w:rFonts w:cs="Tahoma"/>
                <w:i/>
              </w:rPr>
              <w:t xml:space="preserve"> female with no prior experience and average communication skills.</w:t>
            </w:r>
          </w:p>
        </w:tc>
      </w:tr>
    </w:tbl>
    <w:p w14:paraId="4ACF2448" w14:textId="77777777" w:rsidR="00DC1B26" w:rsidRPr="004737E0" w:rsidRDefault="00DC1B26" w:rsidP="00A05875">
      <w:pPr>
        <w:pStyle w:val="BodyText"/>
      </w:pPr>
      <w:r w:rsidRPr="004737E0">
        <w:t>If Brendan was turned down for the position on that basis, it would be direct discrimination on the grounds of sex.  Brendan would have been treated unfairly because he is a male.  The actions of the staff partner in this example are against the law and Brendan would have a right of action against the staff partner and the Practice.</w:t>
      </w:r>
    </w:p>
    <w:p w14:paraId="07AFB9CC" w14:textId="187BF728" w:rsidR="00A9459A" w:rsidRPr="004737E0" w:rsidRDefault="00DC1B26">
      <w:pPr>
        <w:pStyle w:val="Heading2"/>
      </w:pPr>
      <w:bookmarkStart w:id="184" w:name="_Toc184627502"/>
      <w:bookmarkStart w:id="185" w:name="_Toc89850661"/>
      <w:r w:rsidRPr="004737E0">
        <w:t>Discrimination on the grounds of parental status</w:t>
      </w:r>
      <w:bookmarkEnd w:id="184"/>
      <w:bookmarkEnd w:id="185"/>
    </w:p>
    <w:p w14:paraId="66C5674F" w14:textId="5BA30318" w:rsidR="00AB5126" w:rsidRPr="004737E0" w:rsidRDefault="00AB5126" w:rsidP="00AB5126">
      <w:pPr>
        <w:keepNext/>
        <w:ind w:left="709"/>
      </w:pPr>
    </w:p>
    <w:tbl>
      <w:tblPr>
        <w:tblStyle w:val="TableGrid"/>
        <w:tblW w:w="0" w:type="auto"/>
        <w:tblInd w:w="709" w:type="dxa"/>
        <w:tblLook w:val="04A0" w:firstRow="1" w:lastRow="0" w:firstColumn="1" w:lastColumn="0" w:noHBand="0" w:noVBand="1"/>
      </w:tblPr>
      <w:tblGrid>
        <w:gridCol w:w="8920"/>
      </w:tblGrid>
      <w:tr w:rsidR="00AB5126" w:rsidRPr="004737E0" w14:paraId="18E361E9" w14:textId="77777777" w:rsidTr="00133E79">
        <w:tc>
          <w:tcPr>
            <w:tcW w:w="9629" w:type="dxa"/>
            <w:shd w:val="clear" w:color="auto" w:fill="F2F2F2" w:themeFill="background1" w:themeFillShade="F2"/>
          </w:tcPr>
          <w:p w14:paraId="49BAA89D" w14:textId="27341378" w:rsidR="00AB5126" w:rsidRPr="004737E0" w:rsidRDefault="00AB5126" w:rsidP="00133E79">
            <w:pPr>
              <w:pStyle w:val="TableText"/>
            </w:pPr>
            <w:r w:rsidRPr="004737E0">
              <w:rPr>
                <w:rFonts w:cs="Tahoma"/>
                <w:i/>
              </w:rPr>
              <w:t xml:space="preserve">Mary has applied for a job as administration manager with ‘ABC Accounting Practice’.  Mary has a lot of experience in similar positions and worked in the accounting profession for five years before taking time off to raise a family.  Mary now has two children in school and shares the responsibility of caring for the children with her husband.  During the interview the employer asks if Mary has any responsibilities that would prevent her fulfilling her job to her highest capacity.  Mary says </w:t>
            </w:r>
            <w:proofErr w:type="gramStart"/>
            <w:r w:rsidRPr="004737E0">
              <w:rPr>
                <w:rFonts w:cs="Tahoma"/>
                <w:i/>
              </w:rPr>
              <w:t>no, but</w:t>
            </w:r>
            <w:proofErr w:type="gramEnd"/>
            <w:r w:rsidRPr="004737E0">
              <w:rPr>
                <w:rFonts w:cs="Tahoma"/>
                <w:i/>
              </w:rPr>
              <w:t xml:space="preserve"> mentions her children and states that she and her husband share the responsibility for their care.  There is only one other applicant for the position and the employer notes that the other applicant has no children or other responsibilities.  Mary is the more qualified for the </w:t>
            </w:r>
            <w:proofErr w:type="gramStart"/>
            <w:r w:rsidRPr="004737E0">
              <w:rPr>
                <w:rFonts w:cs="Tahoma"/>
                <w:i/>
              </w:rPr>
              <w:t>job</w:t>
            </w:r>
            <w:proofErr w:type="gramEnd"/>
            <w:r w:rsidRPr="004737E0">
              <w:rPr>
                <w:rFonts w:cs="Tahoma"/>
                <w:i/>
              </w:rPr>
              <w:t xml:space="preserve"> but the employer decides to employ the other applicant assuming that Mary’s family responsibilities will be a distraction.</w:t>
            </w:r>
          </w:p>
        </w:tc>
      </w:tr>
    </w:tbl>
    <w:p w14:paraId="327E3477" w14:textId="649BA33D" w:rsidR="00DC1B26" w:rsidRPr="004737E0" w:rsidRDefault="00DC1B26" w:rsidP="00A05875">
      <w:pPr>
        <w:pStyle w:val="BodyText"/>
      </w:pPr>
      <w:r w:rsidRPr="004737E0">
        <w:t xml:space="preserve">This would constitute discrimination </w:t>
      </w:r>
      <w:proofErr w:type="gramStart"/>
      <w:r w:rsidRPr="004737E0">
        <w:t>on the basis of</w:t>
      </w:r>
      <w:proofErr w:type="gramEnd"/>
      <w:r w:rsidRPr="004737E0">
        <w:t xml:space="preserve"> parental status.  You should also keep in mind that discrimination on the grounds of parental status can include discrimination against someone on the basis t</w:t>
      </w:r>
      <w:r w:rsidR="00AB5126" w:rsidRPr="004737E0">
        <w:t>hat they do not have children.</w:t>
      </w:r>
    </w:p>
    <w:p w14:paraId="2EAF9086" w14:textId="630ACD39" w:rsidR="00DC1B26" w:rsidRPr="004737E0" w:rsidRDefault="00DC1B26">
      <w:pPr>
        <w:pStyle w:val="Heading2"/>
      </w:pPr>
      <w:bookmarkStart w:id="186" w:name="_Toc184627503"/>
      <w:bookmarkStart w:id="187" w:name="_Toc89850662"/>
      <w:r w:rsidRPr="004737E0">
        <w:t xml:space="preserve">Discrimination </w:t>
      </w:r>
      <w:proofErr w:type="gramStart"/>
      <w:r w:rsidRPr="004737E0">
        <w:t>on the basis of</w:t>
      </w:r>
      <w:proofErr w:type="gramEnd"/>
      <w:r w:rsidRPr="004737E0">
        <w:t xml:space="preserve"> race</w:t>
      </w:r>
      <w:bookmarkEnd w:id="186"/>
      <w:bookmarkEnd w:id="187"/>
    </w:p>
    <w:p w14:paraId="306FFE4A" w14:textId="652718C7" w:rsidR="00AB5126" w:rsidRPr="004737E0" w:rsidRDefault="00AB5126" w:rsidP="00AB5126">
      <w:pPr>
        <w:keepNext/>
        <w:ind w:left="709"/>
      </w:pPr>
    </w:p>
    <w:tbl>
      <w:tblPr>
        <w:tblStyle w:val="TableGrid"/>
        <w:tblW w:w="0" w:type="auto"/>
        <w:tblInd w:w="709" w:type="dxa"/>
        <w:tblLook w:val="04A0" w:firstRow="1" w:lastRow="0" w:firstColumn="1" w:lastColumn="0" w:noHBand="0" w:noVBand="1"/>
      </w:tblPr>
      <w:tblGrid>
        <w:gridCol w:w="8920"/>
      </w:tblGrid>
      <w:tr w:rsidR="00AB5126" w:rsidRPr="004737E0" w14:paraId="5D1FD37F" w14:textId="77777777" w:rsidTr="00AB5126">
        <w:tc>
          <w:tcPr>
            <w:tcW w:w="8920" w:type="dxa"/>
            <w:shd w:val="clear" w:color="auto" w:fill="F2F2F2" w:themeFill="background1" w:themeFillShade="F2"/>
          </w:tcPr>
          <w:p w14:paraId="4DE81FFC" w14:textId="6876F193" w:rsidR="00AB5126" w:rsidRPr="004737E0" w:rsidRDefault="00AB5126" w:rsidP="00133E79">
            <w:pPr>
              <w:pStyle w:val="TableText"/>
            </w:pPr>
            <w:r w:rsidRPr="004737E0">
              <w:rPr>
                <w:rFonts w:cs="Tahoma"/>
                <w:i/>
              </w:rPr>
              <w:t xml:space="preserve">Mike is an Indigenous Australian.  Mike has a few </w:t>
            </w:r>
            <w:proofErr w:type="spellStart"/>
            <w:r w:rsidRPr="004737E0">
              <w:rPr>
                <w:rFonts w:cs="Tahoma"/>
                <w:i/>
              </w:rPr>
              <w:t>years experience</w:t>
            </w:r>
            <w:proofErr w:type="spellEnd"/>
            <w:r w:rsidRPr="004737E0">
              <w:rPr>
                <w:rFonts w:cs="Tahoma"/>
                <w:i/>
              </w:rPr>
              <w:t xml:space="preserve"> as a tax accountant and applies for a position with ‘The Tax Specialist’.  The Tax Specialist is situated in an area where there is a strong Asian community.  Mike is unsuccessful in his application for the position.  He is told that he is underqualified and that in any event that he ‘doesn’t look like most of the clients so he won’t fit in’.</w:t>
            </w:r>
          </w:p>
        </w:tc>
      </w:tr>
    </w:tbl>
    <w:p w14:paraId="0A348410" w14:textId="77777777" w:rsidR="00A9459A" w:rsidRPr="004737E0" w:rsidRDefault="00A9459A" w:rsidP="00A05875">
      <w:pPr>
        <w:pStyle w:val="BodyText"/>
      </w:pPr>
      <w:bookmarkStart w:id="188" w:name="_Toc184627504"/>
      <w:r w:rsidRPr="004737E0">
        <w:t xml:space="preserve">Mike is not given the job for two reasons (1) he is underqualified, and (2) his race.  Even if the first reason is true, Mike may still have a case because race is an irrelevant consideration when determining someone’s suitability for a certain position.  If Mike can establish that race was the </w:t>
      </w:r>
      <w:r w:rsidRPr="004737E0">
        <w:lastRenderedPageBreak/>
        <w:t xml:space="preserve">substantial reason why he did not obtain the position, then the employer will have acted </w:t>
      </w:r>
      <w:proofErr w:type="gramStart"/>
      <w:r w:rsidRPr="004737E0">
        <w:t>unlawfully</w:t>
      </w:r>
      <w:proofErr w:type="gramEnd"/>
      <w:r w:rsidRPr="004737E0">
        <w:t xml:space="preserve"> and both the employing partner and the Practice may be liable.</w:t>
      </w:r>
    </w:p>
    <w:p w14:paraId="1BBB03DA" w14:textId="775232BD" w:rsidR="00DC1B26" w:rsidRPr="004737E0" w:rsidRDefault="00DC1B26">
      <w:pPr>
        <w:pStyle w:val="Heading2"/>
      </w:pPr>
      <w:bookmarkStart w:id="189" w:name="_Toc89850663"/>
      <w:r w:rsidRPr="004737E0">
        <w:t xml:space="preserve">Discrimination </w:t>
      </w:r>
      <w:proofErr w:type="gramStart"/>
      <w:r w:rsidRPr="004737E0">
        <w:t>on the basis of</w:t>
      </w:r>
      <w:proofErr w:type="gramEnd"/>
      <w:r w:rsidRPr="004737E0">
        <w:t xml:space="preserve"> religion</w:t>
      </w:r>
      <w:bookmarkEnd w:id="188"/>
      <w:bookmarkEnd w:id="189"/>
    </w:p>
    <w:p w14:paraId="277162A4" w14:textId="5CD2FB4C" w:rsidR="00AB5126" w:rsidRPr="004737E0" w:rsidRDefault="00AB5126" w:rsidP="00AB5126">
      <w:pPr>
        <w:keepNext/>
        <w:ind w:left="709"/>
      </w:pPr>
    </w:p>
    <w:tbl>
      <w:tblPr>
        <w:tblStyle w:val="TableGrid"/>
        <w:tblW w:w="0" w:type="auto"/>
        <w:tblInd w:w="709" w:type="dxa"/>
        <w:tblLook w:val="04A0" w:firstRow="1" w:lastRow="0" w:firstColumn="1" w:lastColumn="0" w:noHBand="0" w:noVBand="1"/>
      </w:tblPr>
      <w:tblGrid>
        <w:gridCol w:w="8920"/>
      </w:tblGrid>
      <w:tr w:rsidR="00AB5126" w:rsidRPr="004737E0" w14:paraId="7C11621F" w14:textId="77777777" w:rsidTr="00133E79">
        <w:tc>
          <w:tcPr>
            <w:tcW w:w="8920" w:type="dxa"/>
            <w:shd w:val="clear" w:color="auto" w:fill="F2F2F2" w:themeFill="background1" w:themeFillShade="F2"/>
          </w:tcPr>
          <w:p w14:paraId="03B61A08" w14:textId="17D16F26" w:rsidR="00AB5126" w:rsidRPr="004737E0" w:rsidRDefault="00AB5126" w:rsidP="00133E79">
            <w:pPr>
              <w:pStyle w:val="TableText"/>
            </w:pPr>
            <w:r w:rsidRPr="004737E0">
              <w:rPr>
                <w:rFonts w:cs="Tahoma"/>
                <w:i/>
              </w:rPr>
              <w:t>Jane is a Muslim.  She has been working at a new practice now for two months.  Jane wears a hijab to work and attends and the local mosque to pray during her lunch breaks.  The Employer is annoyed that Jane’s hijab is not in accordance with the Practice’s clerical staff uniform and the other staff are ostracising her saying that she never talks to them during breaks.  Because of the disharmony Jane’s arrival has caused among the staff in the workplace, the employer decides to terminate her employment.</w:t>
            </w:r>
          </w:p>
        </w:tc>
      </w:tr>
    </w:tbl>
    <w:p w14:paraId="4FA4D492" w14:textId="77777777" w:rsidR="00DC1B26" w:rsidRPr="004737E0" w:rsidRDefault="00DC1B26" w:rsidP="00A05875">
      <w:pPr>
        <w:pStyle w:val="BodyText"/>
      </w:pPr>
      <w:r w:rsidRPr="004737E0">
        <w:t xml:space="preserve">This constitutes discrimination on the ground of religion.  Jane’s </w:t>
      </w:r>
      <w:r w:rsidR="00EE6BFD" w:rsidRPr="004737E0">
        <w:t>hijab</w:t>
      </w:r>
      <w:r w:rsidRPr="004737E0">
        <w:t xml:space="preserve"> in no way constituted a health or safety risk to herself or other employees and her attendance at the nearby mosque during designated breaks causes no disr</w:t>
      </w:r>
      <w:r w:rsidR="00EE6BFD" w:rsidRPr="004737E0">
        <w:t>uption to the workplace.  The</w:t>
      </w:r>
      <w:r w:rsidRPr="004737E0">
        <w:t xml:space="preserve"> only reason she was fired is because of her religious beliefs.</w:t>
      </w:r>
    </w:p>
    <w:p w14:paraId="017BCD7E" w14:textId="77777777" w:rsidR="00DC1B26" w:rsidRPr="004737E0" w:rsidRDefault="00DC1B26" w:rsidP="00A05875">
      <w:pPr>
        <w:pStyle w:val="BodyText"/>
      </w:pPr>
      <w:r w:rsidRPr="004737E0">
        <w:t>Employers must be aware of their own personal prejudices when making decisions that would affect an employee’s future.  It is important that when making decisions you look closely at the reasons behind these decisions to ensure these reasons are valid and not an exercise of your own personal preferences.</w:t>
      </w:r>
    </w:p>
    <w:p w14:paraId="05871632" w14:textId="77777777" w:rsidR="00DC1B26" w:rsidRPr="004737E0" w:rsidRDefault="00DC1B26">
      <w:pPr>
        <w:pStyle w:val="Heading2"/>
      </w:pPr>
      <w:bookmarkStart w:id="190" w:name="_Toc184627505"/>
      <w:bookmarkStart w:id="191" w:name="_Toc89850664"/>
      <w:r w:rsidRPr="004737E0">
        <w:t>Sexual harassment</w:t>
      </w:r>
      <w:bookmarkEnd w:id="190"/>
      <w:bookmarkEnd w:id="191"/>
    </w:p>
    <w:p w14:paraId="2A6B3137" w14:textId="77777777" w:rsidR="00DC1B26" w:rsidRPr="004737E0" w:rsidRDefault="00DC1B26" w:rsidP="00A05875">
      <w:pPr>
        <w:pStyle w:val="BodyText"/>
      </w:pPr>
      <w:r w:rsidRPr="004737E0">
        <w:t xml:space="preserve">Federal, State and Territory legislation make sexual harassment unlawful.  </w:t>
      </w:r>
    </w:p>
    <w:p w14:paraId="6D4BE107" w14:textId="77777777" w:rsidR="00DC1B26" w:rsidRPr="004737E0" w:rsidRDefault="00DC1B26" w:rsidP="00A05875">
      <w:pPr>
        <w:pStyle w:val="BodyText"/>
      </w:pPr>
      <w:r w:rsidRPr="004737E0">
        <w:t>Sexual harassment is essentially unwelcome sexual attention or unwelcome conduct of a sexual nature.  It encompasses situations where a person is subjected to unsolicited and unwelcome sexual conduct by another person.  It may take the form of unwelcome touching or physical contact, remarks with sexual connotations, requests for sexual favours, leering or display of offensive material.</w:t>
      </w:r>
    </w:p>
    <w:p w14:paraId="1304C67D" w14:textId="77777777" w:rsidR="00DC1B26" w:rsidRPr="004737E0" w:rsidRDefault="00DC1B26" w:rsidP="00AB5126">
      <w:pPr>
        <w:pStyle w:val="BodyText"/>
        <w:keepNext/>
      </w:pPr>
      <w:r w:rsidRPr="004737E0">
        <w:t>More specifically, sexual harassment happens if a person:</w:t>
      </w:r>
    </w:p>
    <w:p w14:paraId="393F6BB9" w14:textId="77777777" w:rsidR="00DC1B26" w:rsidRPr="004737E0" w:rsidRDefault="00DC1B26" w:rsidP="00AB5126">
      <w:pPr>
        <w:pStyle w:val="Heading3"/>
      </w:pPr>
      <w:r w:rsidRPr="004737E0">
        <w:t>subjects another person to an unsolicited act of physical intimacy (</w:t>
      </w:r>
      <w:proofErr w:type="gramStart"/>
      <w:r w:rsidRPr="004737E0">
        <w:t>e.g.</w:t>
      </w:r>
      <w:proofErr w:type="gramEnd"/>
      <w:r w:rsidRPr="004737E0">
        <w:t xml:space="preserve"> uninvited touching, kisses or other physical contact); or</w:t>
      </w:r>
    </w:p>
    <w:p w14:paraId="51146888" w14:textId="77777777" w:rsidR="00DC1B26" w:rsidRPr="004737E0" w:rsidRDefault="00DC1B26" w:rsidP="00AB5126">
      <w:pPr>
        <w:pStyle w:val="Heading3"/>
      </w:pPr>
      <w:r w:rsidRPr="004737E0">
        <w:t>makes an unsolicited demand or request (whether directly or by implication) for sexual favours from the other person (</w:t>
      </w:r>
      <w:proofErr w:type="gramStart"/>
      <w:r w:rsidRPr="004737E0">
        <w:t>e.g.</w:t>
      </w:r>
      <w:proofErr w:type="gramEnd"/>
      <w:r w:rsidRPr="004737E0">
        <w:t xml:space="preserve"> repeated invitations to go out after prior refusal); or</w:t>
      </w:r>
    </w:p>
    <w:p w14:paraId="16FAF875" w14:textId="77777777" w:rsidR="00DC1B26" w:rsidRPr="004737E0" w:rsidRDefault="00DC1B26" w:rsidP="00AB5126">
      <w:pPr>
        <w:pStyle w:val="Heading3"/>
      </w:pPr>
      <w:r w:rsidRPr="004737E0">
        <w:t>makes a remark with sexual connotations relating to the other person (</w:t>
      </w:r>
      <w:proofErr w:type="gramStart"/>
      <w:r w:rsidRPr="004737E0">
        <w:t>e.g.</w:t>
      </w:r>
      <w:proofErr w:type="gramEnd"/>
      <w:r w:rsidRPr="004737E0">
        <w:t xml:space="preserve"> sex-based insults, taunts, teasing or name calling); or</w:t>
      </w:r>
    </w:p>
    <w:p w14:paraId="351A6C2F" w14:textId="77777777" w:rsidR="00DC1B26" w:rsidRPr="004737E0" w:rsidRDefault="00DC1B26" w:rsidP="00AB5126">
      <w:pPr>
        <w:pStyle w:val="Heading3"/>
      </w:pPr>
      <w:r w:rsidRPr="004737E0">
        <w:t>engages in any other unwelcome conduct of a sexual nature in relation to the other person (</w:t>
      </w:r>
      <w:proofErr w:type="gramStart"/>
      <w:r w:rsidRPr="004737E0">
        <w:t>e.g.</w:t>
      </w:r>
      <w:proofErr w:type="gramEnd"/>
      <w:r w:rsidRPr="004737E0">
        <w:t xml:space="preserve"> sexually explicit conversation, persistent questions or insinuations about a person’s private life, sexual innuendos),</w:t>
      </w:r>
    </w:p>
    <w:p w14:paraId="51B50C15" w14:textId="77777777" w:rsidR="00DC1B26" w:rsidRPr="004737E0" w:rsidRDefault="00DC1B26" w:rsidP="00AB5126">
      <w:pPr>
        <w:pStyle w:val="Heading3"/>
        <w:rPr>
          <w:rFonts w:cs="Tahoma"/>
        </w:rPr>
      </w:pPr>
      <w:r w:rsidRPr="004737E0">
        <w:rPr>
          <w:rFonts w:cs="Tahoma"/>
        </w:rPr>
        <w:t>and the person engaging in the conduct does so:</w:t>
      </w:r>
    </w:p>
    <w:p w14:paraId="299D66A2" w14:textId="77777777" w:rsidR="00DC1B26" w:rsidRPr="004737E0" w:rsidRDefault="00DC1B26" w:rsidP="00AB5126">
      <w:pPr>
        <w:pStyle w:val="Heading3"/>
      </w:pPr>
      <w:r w:rsidRPr="004737E0">
        <w:t xml:space="preserve">with the intention of offending, </w:t>
      </w:r>
      <w:proofErr w:type="gramStart"/>
      <w:r w:rsidRPr="004737E0">
        <w:t>humiliating</w:t>
      </w:r>
      <w:proofErr w:type="gramEnd"/>
      <w:r w:rsidRPr="004737E0">
        <w:t xml:space="preserve"> or intimidating the other person; or</w:t>
      </w:r>
    </w:p>
    <w:p w14:paraId="16772900" w14:textId="41C71E2D" w:rsidR="00DC1B26" w:rsidRPr="004737E0" w:rsidRDefault="00DC1B26" w:rsidP="00AB5126">
      <w:pPr>
        <w:pStyle w:val="Heading3"/>
      </w:pPr>
      <w:r w:rsidRPr="004737E0">
        <w:t xml:space="preserve">in circumstances where a reasonable person would have anticipated the possibility that the other person would be offended, </w:t>
      </w:r>
      <w:proofErr w:type="gramStart"/>
      <w:r w:rsidRPr="004737E0">
        <w:t>humiliated</w:t>
      </w:r>
      <w:proofErr w:type="gramEnd"/>
      <w:r w:rsidRPr="004737E0">
        <w:t xml:space="preserve"> or intimidated by the conduct.</w:t>
      </w:r>
    </w:p>
    <w:p w14:paraId="0EDD7606" w14:textId="465D1C20" w:rsidR="00007C48" w:rsidRPr="004737E0" w:rsidRDefault="00007C48" w:rsidP="00A05875">
      <w:pPr>
        <w:pStyle w:val="BodyText"/>
      </w:pPr>
      <w:r w:rsidRPr="004737E0">
        <w:t xml:space="preserve">Under the </w:t>
      </w:r>
      <w:r w:rsidRPr="004737E0">
        <w:rPr>
          <w:i/>
        </w:rPr>
        <w:t>Equal Opportunity Act 1984</w:t>
      </w:r>
      <w:r w:rsidRPr="004737E0">
        <w:t xml:space="preserve"> (WA)</w:t>
      </w:r>
      <w:r w:rsidR="00E379D9" w:rsidRPr="004737E0">
        <w:t xml:space="preserve">, a person sexually harasses another person </w:t>
      </w:r>
      <w:r w:rsidR="00053F1B" w:rsidRPr="004737E0">
        <w:t xml:space="preserve">in employment </w:t>
      </w:r>
      <w:r w:rsidR="00E379D9" w:rsidRPr="004737E0">
        <w:t xml:space="preserve">if that other person has reasonable grounds for believing that a rejection of the sexual advance or request would disadvantage them in connection with their work or possible work, or </w:t>
      </w:r>
      <w:r w:rsidR="00AF6EB2" w:rsidRPr="004737E0">
        <w:t xml:space="preserve">such </w:t>
      </w:r>
      <w:r w:rsidR="00E379D9" w:rsidRPr="004737E0">
        <w:t xml:space="preserve">a disadvantage </w:t>
      </w:r>
      <w:proofErr w:type="gramStart"/>
      <w:r w:rsidR="00E379D9" w:rsidRPr="004737E0">
        <w:t>actually results</w:t>
      </w:r>
      <w:proofErr w:type="gramEnd"/>
      <w:r w:rsidR="00E379D9" w:rsidRPr="004737E0">
        <w:t xml:space="preserve">. </w:t>
      </w:r>
      <w:r w:rsidRPr="004737E0">
        <w:t xml:space="preserve"> </w:t>
      </w:r>
    </w:p>
    <w:p w14:paraId="746C97CC" w14:textId="77777777" w:rsidR="00DC1B26" w:rsidRPr="004737E0" w:rsidRDefault="00DC1B26" w:rsidP="00AB5126">
      <w:pPr>
        <w:pStyle w:val="BodyText"/>
        <w:keepNext/>
      </w:pPr>
      <w:r w:rsidRPr="004737E0">
        <w:lastRenderedPageBreak/>
        <w:t>Examples of conduct which could amount to sexual harassment include:</w:t>
      </w:r>
    </w:p>
    <w:p w14:paraId="05087329" w14:textId="77777777" w:rsidR="00DC1B26" w:rsidRPr="004737E0" w:rsidRDefault="00DC1B26" w:rsidP="00AB5126">
      <w:pPr>
        <w:pStyle w:val="Heading3"/>
        <w:numPr>
          <w:ilvl w:val="2"/>
          <w:numId w:val="64"/>
        </w:numPr>
      </w:pPr>
      <w:r w:rsidRPr="004737E0">
        <w:t xml:space="preserve">kissing, attempts at sexual intercourse or overt sexual </w:t>
      </w:r>
      <w:proofErr w:type="gramStart"/>
      <w:r w:rsidRPr="004737E0">
        <w:t>conduct;</w:t>
      </w:r>
      <w:proofErr w:type="gramEnd"/>
    </w:p>
    <w:p w14:paraId="30369DB9" w14:textId="77777777" w:rsidR="00DC1B26" w:rsidRPr="004737E0" w:rsidRDefault="00DC1B26" w:rsidP="00AB5126">
      <w:pPr>
        <w:pStyle w:val="Heading3"/>
        <w:numPr>
          <w:ilvl w:val="2"/>
          <w:numId w:val="64"/>
        </w:numPr>
      </w:pPr>
      <w:r w:rsidRPr="004737E0">
        <w:t xml:space="preserve">sexually explicit conversations or references to sexual </w:t>
      </w:r>
      <w:proofErr w:type="gramStart"/>
      <w:r w:rsidRPr="004737E0">
        <w:t>activity;</w:t>
      </w:r>
      <w:proofErr w:type="gramEnd"/>
    </w:p>
    <w:p w14:paraId="3A4D9408" w14:textId="77777777" w:rsidR="00DC1B26" w:rsidRPr="004737E0" w:rsidRDefault="00DC1B26" w:rsidP="00AB5126">
      <w:pPr>
        <w:pStyle w:val="Heading3"/>
        <w:numPr>
          <w:ilvl w:val="2"/>
          <w:numId w:val="64"/>
        </w:numPr>
      </w:pPr>
      <w:r w:rsidRPr="004737E0">
        <w:t xml:space="preserve">gender based insults, teasing or </w:t>
      </w:r>
      <w:proofErr w:type="gramStart"/>
      <w:r w:rsidRPr="004737E0">
        <w:t>taunting;</w:t>
      </w:r>
      <w:proofErr w:type="gramEnd"/>
    </w:p>
    <w:p w14:paraId="4D34B7DE" w14:textId="77777777" w:rsidR="00DC1B26" w:rsidRPr="004737E0" w:rsidRDefault="00DC1B26" w:rsidP="00AB5126">
      <w:pPr>
        <w:pStyle w:val="Heading3"/>
        <w:numPr>
          <w:ilvl w:val="2"/>
          <w:numId w:val="64"/>
        </w:numPr>
      </w:pPr>
      <w:r w:rsidRPr="004737E0">
        <w:t xml:space="preserve">intrusive questions of a sexual nature at a job </w:t>
      </w:r>
      <w:proofErr w:type="gramStart"/>
      <w:r w:rsidRPr="004737E0">
        <w:t>interview;</w:t>
      </w:r>
      <w:proofErr w:type="gramEnd"/>
    </w:p>
    <w:p w14:paraId="7A7EABFE" w14:textId="77777777" w:rsidR="00DC1B26" w:rsidRPr="004737E0" w:rsidRDefault="00DC1B26" w:rsidP="00AB5126">
      <w:pPr>
        <w:pStyle w:val="Heading3"/>
        <w:numPr>
          <w:ilvl w:val="2"/>
          <w:numId w:val="64"/>
        </w:numPr>
      </w:pPr>
      <w:r w:rsidRPr="004737E0">
        <w:t>proposals of marriage or declarations of love; or</w:t>
      </w:r>
    </w:p>
    <w:p w14:paraId="68992223" w14:textId="77777777" w:rsidR="00DC1B26" w:rsidRPr="004737E0" w:rsidRDefault="00DC1B26" w:rsidP="00AB5126">
      <w:pPr>
        <w:pStyle w:val="Heading3"/>
        <w:numPr>
          <w:ilvl w:val="2"/>
          <w:numId w:val="64"/>
        </w:numPr>
      </w:pPr>
      <w:r w:rsidRPr="004737E0">
        <w:t>innuendos and crude jokes.</w:t>
      </w:r>
    </w:p>
    <w:p w14:paraId="55BF8416" w14:textId="77777777" w:rsidR="00DC1B26" w:rsidRPr="004737E0" w:rsidRDefault="00DC1B26" w:rsidP="00A05875">
      <w:pPr>
        <w:pStyle w:val="BodyText"/>
      </w:pPr>
      <w:r w:rsidRPr="004737E0">
        <w:t xml:space="preserve">Sexual harassment is not behaviour which is based on mutual attraction, </w:t>
      </w:r>
      <w:proofErr w:type="gramStart"/>
      <w:r w:rsidRPr="004737E0">
        <w:t>friendship</w:t>
      </w:r>
      <w:proofErr w:type="gramEnd"/>
      <w:r w:rsidRPr="004737E0">
        <w:t xml:space="preserve"> or respect.  If the interaction is consensual, </w:t>
      </w:r>
      <w:proofErr w:type="gramStart"/>
      <w:r w:rsidRPr="004737E0">
        <w:t>welcome</w:t>
      </w:r>
      <w:proofErr w:type="gramEnd"/>
      <w:r w:rsidRPr="004737E0">
        <w:t xml:space="preserve"> and reciprocated, it is not sexual harassment.</w:t>
      </w:r>
    </w:p>
    <w:p w14:paraId="2F3B24FF" w14:textId="1062F90E" w:rsidR="00DC1B26" w:rsidRPr="004737E0" w:rsidRDefault="00DC1B26" w:rsidP="00A05875">
      <w:pPr>
        <w:pStyle w:val="BodyText"/>
      </w:pPr>
      <w:r w:rsidRPr="004737E0">
        <w:t xml:space="preserve">Sexual harassment does not need to be repeated.  A single act of sexual harassment is sufficient to give rise to a complaint.  </w:t>
      </w:r>
    </w:p>
    <w:p w14:paraId="0B071EC9" w14:textId="77777777" w:rsidR="00DC1B26" w:rsidRPr="004737E0" w:rsidRDefault="00DC1B26">
      <w:pPr>
        <w:pStyle w:val="Heading2"/>
      </w:pPr>
      <w:bookmarkStart w:id="192" w:name="_Toc184627506"/>
      <w:bookmarkStart w:id="193" w:name="_Toc89850665"/>
      <w:r w:rsidRPr="004737E0">
        <w:t xml:space="preserve">Who is liable for sexual </w:t>
      </w:r>
      <w:proofErr w:type="gramStart"/>
      <w:r w:rsidRPr="004737E0">
        <w:t>harassment</w:t>
      </w:r>
      <w:bookmarkEnd w:id="192"/>
      <w:bookmarkEnd w:id="193"/>
      <w:proofErr w:type="gramEnd"/>
    </w:p>
    <w:p w14:paraId="2B34B7D3" w14:textId="77777777" w:rsidR="00DC1B26" w:rsidRPr="004737E0" w:rsidRDefault="00DC1B26" w:rsidP="00A05875">
      <w:pPr>
        <w:pStyle w:val="BodyText"/>
      </w:pPr>
      <w:r w:rsidRPr="004737E0">
        <w:t xml:space="preserve">Someone who harasses another person will be personally liable for that sexual harassment.  A person may also be personally liable for causing, instructing, inducing, </w:t>
      </w:r>
      <w:proofErr w:type="gramStart"/>
      <w:r w:rsidRPr="004737E0">
        <w:t>aiding</w:t>
      </w:r>
      <w:proofErr w:type="gramEnd"/>
      <w:r w:rsidRPr="004737E0">
        <w:t xml:space="preserve"> or permitting another person to discriminate against or sexually harass somebody else.</w:t>
      </w:r>
    </w:p>
    <w:p w14:paraId="207CD2FA" w14:textId="77777777" w:rsidR="00DC1B26" w:rsidRPr="004737E0" w:rsidRDefault="00DC1B26" w:rsidP="00A05875">
      <w:pPr>
        <w:pStyle w:val="BodyText"/>
      </w:pPr>
      <w:r w:rsidRPr="004737E0">
        <w:t>As with unlawful discrimination, an employer may be vicariously liable for sexual harassment which is committed by its employees or by its agents unless ‘all reasonable steps’ have been taken to prevent the sexual harassment occurring.</w:t>
      </w:r>
    </w:p>
    <w:p w14:paraId="6FB67292" w14:textId="77777777" w:rsidR="00DC1B26" w:rsidRPr="004737E0" w:rsidRDefault="00DC1B26" w:rsidP="00A05875">
      <w:pPr>
        <w:pStyle w:val="BodyText"/>
      </w:pPr>
      <w:r w:rsidRPr="004737E0">
        <w:t>Not knowing that an employee has sexually harassed someone will not discharge your liability.</w:t>
      </w:r>
    </w:p>
    <w:p w14:paraId="45563C41" w14:textId="77777777" w:rsidR="00DC1B26" w:rsidRPr="004737E0" w:rsidRDefault="00DC1B26">
      <w:pPr>
        <w:pStyle w:val="Heading2"/>
      </w:pPr>
      <w:bookmarkStart w:id="194" w:name="_Toc184627507"/>
      <w:bookmarkStart w:id="195" w:name="_Toc89850666"/>
      <w:r w:rsidRPr="004737E0">
        <w:t>Workplace harassment</w:t>
      </w:r>
      <w:bookmarkEnd w:id="194"/>
      <w:r w:rsidR="00705BF3" w:rsidRPr="004737E0">
        <w:t xml:space="preserve"> (bullying)</w:t>
      </w:r>
      <w:bookmarkEnd w:id="195"/>
    </w:p>
    <w:p w14:paraId="18527523" w14:textId="5041C9FE" w:rsidR="00DC1B26" w:rsidRPr="004737E0" w:rsidRDefault="00DC1B26" w:rsidP="00A05875">
      <w:pPr>
        <w:pStyle w:val="BodyText"/>
      </w:pPr>
      <w:r w:rsidRPr="004737E0">
        <w:t xml:space="preserve">Employers have obligations to ensure the health and safety of employees under relevant work health and safety legislation.  </w:t>
      </w:r>
    </w:p>
    <w:p w14:paraId="06EF06DE" w14:textId="04C7B232" w:rsidR="002B377E" w:rsidRPr="004737E0" w:rsidRDefault="002B377E" w:rsidP="00A05875">
      <w:pPr>
        <w:pStyle w:val="BodyText"/>
      </w:pPr>
      <w:r w:rsidRPr="004737E0">
        <w:t xml:space="preserve">With the model </w:t>
      </w:r>
      <w:r w:rsidRPr="004737E0">
        <w:rPr>
          <w:i/>
        </w:rPr>
        <w:t>Work Health and Safety Act 2020</w:t>
      </w:r>
      <w:r w:rsidRPr="004737E0">
        <w:t xml:space="preserve"> (WA) and corresponding regulations coming into effect in 2022, it is likely that employers </w:t>
      </w:r>
      <w:r w:rsidR="00DC3533" w:rsidRPr="004737E0">
        <w:t xml:space="preserve">need to take seriously </w:t>
      </w:r>
      <w:r w:rsidR="00AF75FA" w:rsidRPr="004737E0">
        <w:t>an</w:t>
      </w:r>
      <w:r w:rsidR="00DC3533" w:rsidRPr="004737E0">
        <w:t xml:space="preserve"> obligation to minimise the risk of bullying occurring in the workplace.</w:t>
      </w:r>
    </w:p>
    <w:p w14:paraId="2E648C4B" w14:textId="4B013C77" w:rsidR="00705BF3" w:rsidRPr="004737E0" w:rsidRDefault="002B377E" w:rsidP="00AB5126">
      <w:pPr>
        <w:pStyle w:val="BodyText"/>
        <w:keepNext/>
      </w:pPr>
      <w:r w:rsidRPr="004737E0">
        <w:t>Bullying</w:t>
      </w:r>
      <w:r w:rsidR="00705BF3" w:rsidRPr="004737E0">
        <w:t xml:space="preserve"> can have legal consequences for an employer in the sense that:</w:t>
      </w:r>
    </w:p>
    <w:p w14:paraId="6266E526" w14:textId="77777777" w:rsidR="00705BF3" w:rsidRPr="004737E0" w:rsidRDefault="00705BF3" w:rsidP="00AB5126">
      <w:pPr>
        <w:pStyle w:val="Heading3"/>
      </w:pPr>
      <w:r w:rsidRPr="004737E0">
        <w:t xml:space="preserve">if it </w:t>
      </w:r>
      <w:r w:rsidR="00A25A78" w:rsidRPr="004737E0">
        <w:t>endangers</w:t>
      </w:r>
      <w:r w:rsidRPr="004737E0">
        <w:t xml:space="preserve"> the health and safety of someone at the workplace, the employer could be prosecuted under occupational health and safety legislation;</w:t>
      </w:r>
      <w:r w:rsidR="007F30C1" w:rsidRPr="004737E0">
        <w:t xml:space="preserve"> and</w:t>
      </w:r>
    </w:p>
    <w:p w14:paraId="2071BCB9" w14:textId="77777777" w:rsidR="00705BF3" w:rsidRPr="004737E0" w:rsidRDefault="00705BF3" w:rsidP="00AB5126">
      <w:pPr>
        <w:pStyle w:val="Heading3"/>
      </w:pPr>
      <w:r w:rsidRPr="004737E0">
        <w:t>it may cause an injury that forms the basis of a</w:t>
      </w:r>
      <w:r w:rsidR="007F30C1" w:rsidRPr="004737E0">
        <w:t xml:space="preserve"> workers compensation claim.</w:t>
      </w:r>
    </w:p>
    <w:p w14:paraId="4661B77C" w14:textId="5A3249BF" w:rsidR="00DC1B26" w:rsidRPr="004737E0" w:rsidRDefault="00DC1B26" w:rsidP="00AB5126">
      <w:pPr>
        <w:pStyle w:val="BodyText"/>
        <w:keepNext/>
      </w:pPr>
      <w:r w:rsidRPr="004737E0">
        <w:t xml:space="preserve">Workplace harassment is behaviour where a person is subjected </w:t>
      </w:r>
      <w:r w:rsidR="00A25A78" w:rsidRPr="004737E0">
        <w:t>to behaviour</w:t>
      </w:r>
      <w:r w:rsidRPr="004737E0">
        <w:t>, other than sexual harassment</w:t>
      </w:r>
      <w:r w:rsidR="00AF75FA" w:rsidRPr="004737E0">
        <w:t xml:space="preserve"> </w:t>
      </w:r>
      <w:r w:rsidR="00D12CC0" w:rsidRPr="004737E0">
        <w:t>including</w:t>
      </w:r>
      <w:r w:rsidR="00AF75FA" w:rsidRPr="004737E0">
        <w:t xml:space="preserve"> behaviour</w:t>
      </w:r>
      <w:r w:rsidRPr="004737E0">
        <w:t>:</w:t>
      </w:r>
    </w:p>
    <w:p w14:paraId="2DC8E551" w14:textId="7C666935" w:rsidR="00DC1B26" w:rsidRPr="004737E0" w:rsidRDefault="00DC1B26" w:rsidP="00AB5126">
      <w:pPr>
        <w:pStyle w:val="Heading3"/>
        <w:numPr>
          <w:ilvl w:val="2"/>
          <w:numId w:val="65"/>
        </w:numPr>
      </w:pPr>
      <w:r w:rsidRPr="004737E0">
        <w:t>that is repeated, unwelcome and unsolicited; and</w:t>
      </w:r>
    </w:p>
    <w:p w14:paraId="0F122307" w14:textId="69EDA087" w:rsidR="00DC1B26" w:rsidRPr="004737E0" w:rsidRDefault="00DC1B26" w:rsidP="00AB5126">
      <w:pPr>
        <w:pStyle w:val="Heading3"/>
        <w:numPr>
          <w:ilvl w:val="2"/>
          <w:numId w:val="65"/>
        </w:numPr>
      </w:pPr>
      <w:r w:rsidRPr="004737E0">
        <w:t xml:space="preserve">the person considers to be offensive, intimidating, </w:t>
      </w:r>
      <w:proofErr w:type="gramStart"/>
      <w:r w:rsidRPr="004737E0">
        <w:t>humiliating</w:t>
      </w:r>
      <w:proofErr w:type="gramEnd"/>
      <w:r w:rsidRPr="004737E0">
        <w:t xml:space="preserve"> or threatening; and</w:t>
      </w:r>
    </w:p>
    <w:p w14:paraId="45D68BC6" w14:textId="6E937B59" w:rsidR="00DC1B26" w:rsidRPr="004737E0" w:rsidRDefault="00DC1B26" w:rsidP="00AB5126">
      <w:pPr>
        <w:pStyle w:val="Heading3"/>
        <w:numPr>
          <w:ilvl w:val="2"/>
          <w:numId w:val="65"/>
        </w:numPr>
      </w:pPr>
      <w:r w:rsidRPr="004737E0">
        <w:t xml:space="preserve">a reasonable person would consider to be offensive, intimidating, </w:t>
      </w:r>
      <w:proofErr w:type="gramStart"/>
      <w:r w:rsidRPr="004737E0">
        <w:t>humiliating</w:t>
      </w:r>
      <w:proofErr w:type="gramEnd"/>
      <w:r w:rsidRPr="004737E0">
        <w:t xml:space="preserve"> or threatening.</w:t>
      </w:r>
    </w:p>
    <w:p w14:paraId="52BD08AA" w14:textId="77777777" w:rsidR="00DC1B26" w:rsidRPr="004737E0" w:rsidRDefault="00DC1B26" w:rsidP="00AB5126">
      <w:pPr>
        <w:pStyle w:val="BodyText"/>
        <w:keepNext/>
      </w:pPr>
      <w:r w:rsidRPr="004737E0">
        <w:lastRenderedPageBreak/>
        <w:t>Some examples of behaviour which, if they occur repeatedly, may amount to workplace harassment include:</w:t>
      </w:r>
    </w:p>
    <w:p w14:paraId="39024484" w14:textId="77777777" w:rsidR="00DC1B26" w:rsidRPr="004737E0" w:rsidRDefault="00DC1B26" w:rsidP="00AB5126">
      <w:pPr>
        <w:pStyle w:val="Heading3"/>
        <w:numPr>
          <w:ilvl w:val="2"/>
          <w:numId w:val="66"/>
        </w:numPr>
      </w:pPr>
      <w:r w:rsidRPr="004737E0">
        <w:t xml:space="preserve">abusing a person loudly, usually when others are </w:t>
      </w:r>
      <w:proofErr w:type="gramStart"/>
      <w:r w:rsidRPr="004737E0">
        <w:t>present;</w:t>
      </w:r>
      <w:proofErr w:type="gramEnd"/>
    </w:p>
    <w:p w14:paraId="270B3EDE" w14:textId="77777777" w:rsidR="00DC1B26" w:rsidRPr="004737E0" w:rsidRDefault="00DC1B26" w:rsidP="00AB5126">
      <w:pPr>
        <w:pStyle w:val="Heading3"/>
        <w:numPr>
          <w:ilvl w:val="2"/>
          <w:numId w:val="66"/>
        </w:numPr>
      </w:pPr>
      <w:r w:rsidRPr="004737E0">
        <w:t xml:space="preserve">repeated threats of dismissal or other severe punishment for no </w:t>
      </w:r>
      <w:proofErr w:type="gramStart"/>
      <w:r w:rsidRPr="004737E0">
        <w:t>reason;</w:t>
      </w:r>
      <w:proofErr w:type="gramEnd"/>
    </w:p>
    <w:p w14:paraId="757785FD" w14:textId="77777777" w:rsidR="00DC1B26" w:rsidRPr="004737E0" w:rsidRDefault="00DC1B26" w:rsidP="00AB5126">
      <w:pPr>
        <w:pStyle w:val="Heading3"/>
        <w:numPr>
          <w:ilvl w:val="2"/>
          <w:numId w:val="66"/>
        </w:numPr>
      </w:pPr>
      <w:r w:rsidRPr="004737E0">
        <w:t xml:space="preserve">constant ridicule and being put </w:t>
      </w:r>
      <w:proofErr w:type="gramStart"/>
      <w:r w:rsidRPr="004737E0">
        <w:t>down;</w:t>
      </w:r>
      <w:proofErr w:type="gramEnd"/>
    </w:p>
    <w:p w14:paraId="055C35B9" w14:textId="77777777" w:rsidR="00DC1B26" w:rsidRPr="004737E0" w:rsidRDefault="00DC1B26" w:rsidP="00AB5126">
      <w:pPr>
        <w:pStyle w:val="Heading3"/>
        <w:numPr>
          <w:ilvl w:val="2"/>
          <w:numId w:val="66"/>
        </w:numPr>
      </w:pPr>
      <w:r w:rsidRPr="004737E0">
        <w:t xml:space="preserve">leaving offensive messages on email or the </w:t>
      </w:r>
      <w:proofErr w:type="gramStart"/>
      <w:r w:rsidRPr="004737E0">
        <w:t>telephone;</w:t>
      </w:r>
      <w:proofErr w:type="gramEnd"/>
    </w:p>
    <w:p w14:paraId="3D85A298" w14:textId="77777777" w:rsidR="00DC1B26" w:rsidRPr="004737E0" w:rsidRDefault="00DC1B26" w:rsidP="00AB5126">
      <w:pPr>
        <w:pStyle w:val="Heading3"/>
        <w:numPr>
          <w:ilvl w:val="2"/>
          <w:numId w:val="66"/>
        </w:numPr>
      </w:pPr>
      <w:r w:rsidRPr="004737E0">
        <w:t xml:space="preserve">sabotaging a person’s work, for example, by deliberately withholding or supplying incorrect information, hiding documents or equipment, not passing on messages and getting a person into trouble in other </w:t>
      </w:r>
      <w:proofErr w:type="gramStart"/>
      <w:r w:rsidRPr="004737E0">
        <w:t>ways;</w:t>
      </w:r>
      <w:proofErr w:type="gramEnd"/>
    </w:p>
    <w:p w14:paraId="4ABB7763" w14:textId="77777777" w:rsidR="00DC1B26" w:rsidRPr="004737E0" w:rsidRDefault="00DC1B26" w:rsidP="00AB5126">
      <w:pPr>
        <w:pStyle w:val="Heading3"/>
        <w:numPr>
          <w:ilvl w:val="2"/>
          <w:numId w:val="66"/>
        </w:numPr>
      </w:pPr>
      <w:r w:rsidRPr="004737E0">
        <w:t xml:space="preserve">maliciously excluding and isolating a person from workplace </w:t>
      </w:r>
      <w:proofErr w:type="gramStart"/>
      <w:r w:rsidRPr="004737E0">
        <w:t>activities;</w:t>
      </w:r>
      <w:proofErr w:type="gramEnd"/>
    </w:p>
    <w:p w14:paraId="14DFE676" w14:textId="77777777" w:rsidR="00DC1B26" w:rsidRPr="004737E0" w:rsidRDefault="00DC1B26" w:rsidP="00AB5126">
      <w:pPr>
        <w:pStyle w:val="Heading3"/>
        <w:numPr>
          <w:ilvl w:val="2"/>
          <w:numId w:val="66"/>
        </w:numPr>
      </w:pPr>
      <w:r w:rsidRPr="004737E0">
        <w:t xml:space="preserve">persistent and unjustified criticisms, often about petty, irrelevant or insignificant </w:t>
      </w:r>
      <w:proofErr w:type="gramStart"/>
      <w:r w:rsidRPr="004737E0">
        <w:t>matters;</w:t>
      </w:r>
      <w:proofErr w:type="gramEnd"/>
    </w:p>
    <w:p w14:paraId="6C98FA02" w14:textId="77777777" w:rsidR="00DC1B26" w:rsidRPr="004737E0" w:rsidRDefault="00DC1B26" w:rsidP="00AB5126">
      <w:pPr>
        <w:pStyle w:val="Heading3"/>
        <w:numPr>
          <w:ilvl w:val="2"/>
          <w:numId w:val="66"/>
        </w:numPr>
      </w:pPr>
      <w:r w:rsidRPr="004737E0">
        <w:t xml:space="preserve">humiliating a person through gestures, sarcasm, </w:t>
      </w:r>
      <w:proofErr w:type="gramStart"/>
      <w:r w:rsidRPr="004737E0">
        <w:t>criticism</w:t>
      </w:r>
      <w:proofErr w:type="gramEnd"/>
      <w:r w:rsidRPr="004737E0">
        <w:t xml:space="preserve"> and insults, often in front of customers, management or other workers;</w:t>
      </w:r>
      <w:r w:rsidR="008F3E92" w:rsidRPr="004737E0">
        <w:t xml:space="preserve"> or</w:t>
      </w:r>
    </w:p>
    <w:p w14:paraId="43BC00F5" w14:textId="77777777" w:rsidR="00DC1B26" w:rsidRPr="004737E0" w:rsidRDefault="00DC1B26" w:rsidP="00AB5126">
      <w:pPr>
        <w:pStyle w:val="Heading3"/>
        <w:numPr>
          <w:ilvl w:val="2"/>
          <w:numId w:val="66"/>
        </w:numPr>
      </w:pPr>
      <w:r w:rsidRPr="004737E0">
        <w:t xml:space="preserve">spreading gossip or false, malicious rumours about a person with an intent to cause the person harm. </w:t>
      </w:r>
    </w:p>
    <w:p w14:paraId="1E7D95F1" w14:textId="77777777" w:rsidR="00DC1B26" w:rsidRPr="004737E0" w:rsidRDefault="00DC1B26" w:rsidP="00AB5126">
      <w:pPr>
        <w:pStyle w:val="BodyText"/>
        <w:keepNext/>
      </w:pPr>
      <w:r w:rsidRPr="004737E0">
        <w:t>Workplace harassment does not include:</w:t>
      </w:r>
    </w:p>
    <w:p w14:paraId="52EDF758" w14:textId="77777777" w:rsidR="00B579FA" w:rsidRPr="004737E0" w:rsidRDefault="00DC1B26" w:rsidP="00AB5126">
      <w:pPr>
        <w:pStyle w:val="Heading3"/>
        <w:numPr>
          <w:ilvl w:val="2"/>
          <w:numId w:val="67"/>
        </w:numPr>
      </w:pPr>
      <w:r w:rsidRPr="004737E0">
        <w:t xml:space="preserve">reasonable management action taken in a reasonable way by the person’s employer in connection with the person’s </w:t>
      </w:r>
      <w:proofErr w:type="gramStart"/>
      <w:r w:rsidRPr="004737E0">
        <w:t>employment;</w:t>
      </w:r>
      <w:proofErr w:type="gramEnd"/>
    </w:p>
    <w:p w14:paraId="0E36DF09" w14:textId="04996B64" w:rsidR="00B579FA" w:rsidRPr="004737E0" w:rsidRDefault="00705BF3" w:rsidP="00AB5126">
      <w:pPr>
        <w:pStyle w:val="Heading3"/>
        <w:numPr>
          <w:ilvl w:val="2"/>
          <w:numId w:val="67"/>
        </w:numPr>
      </w:pPr>
      <w:r w:rsidRPr="004737E0">
        <w:t>a single incident of harassing type behaviour.  Whilst a single incident will</w:t>
      </w:r>
      <w:r w:rsidR="00D12CC0" w:rsidRPr="004737E0">
        <w:t xml:space="preserve"> generally</w:t>
      </w:r>
      <w:r w:rsidRPr="004737E0">
        <w:t xml:space="preserve"> not amount to workplace harassment, it may still be unacceptable and may need to be dealt with as a performance management issue.</w:t>
      </w:r>
    </w:p>
    <w:p w14:paraId="6A171D9B" w14:textId="77777777" w:rsidR="00DC1B26" w:rsidRPr="004737E0" w:rsidRDefault="00DC1B26">
      <w:pPr>
        <w:pStyle w:val="Heading2"/>
      </w:pPr>
      <w:bookmarkStart w:id="196" w:name="_Toc184627508"/>
      <w:bookmarkStart w:id="197" w:name="_Toc89850667"/>
      <w:r w:rsidRPr="004737E0">
        <w:t xml:space="preserve">What are ‘reasonable </w:t>
      </w:r>
      <w:proofErr w:type="gramStart"/>
      <w:r w:rsidRPr="004737E0">
        <w:t>steps’</w:t>
      </w:r>
      <w:proofErr w:type="gramEnd"/>
      <w:r w:rsidRPr="004737E0">
        <w:t>?</w:t>
      </w:r>
      <w:bookmarkEnd w:id="196"/>
      <w:bookmarkEnd w:id="197"/>
    </w:p>
    <w:p w14:paraId="13D7AC23" w14:textId="4E1470E1" w:rsidR="00DC1B26" w:rsidRPr="004737E0" w:rsidRDefault="00DC1B26" w:rsidP="00A05875">
      <w:pPr>
        <w:pStyle w:val="BodyText"/>
      </w:pPr>
      <w:r w:rsidRPr="004737E0">
        <w:t>To reduce the risk of the Practice being liable for workplace harassment</w:t>
      </w:r>
      <w:r w:rsidR="00705BF3" w:rsidRPr="004737E0">
        <w:t xml:space="preserve"> (bullying)</w:t>
      </w:r>
      <w:r w:rsidRPr="004737E0">
        <w:t xml:space="preserve">, sexual harassment or discrimination perpetuated by its employees or agents, the Practice must take ‘all reasonable steps’ to prevent this conduct.  This means that the Practice must take active precautionary measures to minimise the risk of workplace harassment, sexual harassment and discrimination occurring.  What is considered reasonable will differ between each organisation but, regardless of size, each employer is legally required to take all reasonable steps to prevent sexual harassment </w:t>
      </w:r>
      <w:r w:rsidR="00D60FC9" w:rsidRPr="004737E0">
        <w:t xml:space="preserve">and bullying </w:t>
      </w:r>
      <w:r w:rsidRPr="004737E0">
        <w:t>if they wish to minimise risk of liability.</w:t>
      </w:r>
    </w:p>
    <w:p w14:paraId="53F3729C" w14:textId="77777777" w:rsidR="00DC1B26" w:rsidRPr="004737E0" w:rsidRDefault="00DC1B26" w:rsidP="00A05875">
      <w:pPr>
        <w:pStyle w:val="BodyText"/>
      </w:pPr>
      <w:r w:rsidRPr="004737E0">
        <w:t xml:space="preserve">To be able to prove that reasonable steps were taken, it is vital that you develop a strategy to address the possibility of workplace harassment, sexual </w:t>
      </w:r>
      <w:proofErr w:type="gramStart"/>
      <w:r w:rsidRPr="004737E0">
        <w:t>harassment</w:t>
      </w:r>
      <w:proofErr w:type="gramEnd"/>
      <w:r w:rsidRPr="004737E0">
        <w:t xml:space="preserve"> and discrimination at the Practice.  As part of this strategy, all employees must receive training and become very familiar with what is and is not acceptable at your workplace.  </w:t>
      </w:r>
    </w:p>
    <w:p w14:paraId="3D80B7D8" w14:textId="77777777" w:rsidR="00DC1B26" w:rsidRPr="004737E0" w:rsidRDefault="00DC1B26" w:rsidP="00A05875">
      <w:pPr>
        <w:pStyle w:val="BodyText"/>
      </w:pPr>
      <w:r w:rsidRPr="004737E0">
        <w:t xml:space="preserve">The policy on discrimination and harassment included in the Staff Manual is a good start to discharging your obligation as an employer to take ‘all reasonable steps’.  </w:t>
      </w:r>
      <w:proofErr w:type="gramStart"/>
      <w:r w:rsidRPr="004737E0">
        <w:t>However</w:t>
      </w:r>
      <w:proofErr w:type="gramEnd"/>
      <w:r w:rsidRPr="004737E0">
        <w:t xml:space="preserve"> by itself, this will not be enough.  </w:t>
      </w:r>
      <w:proofErr w:type="gramStart"/>
      <w:r w:rsidRPr="004737E0">
        <w:t>In order to</w:t>
      </w:r>
      <w:proofErr w:type="gramEnd"/>
      <w:r w:rsidRPr="004737E0">
        <w:t xml:space="preserve"> show that all reasonable steps were taken, it is also necessary to provide employees with training on workplace harassment, discrimination and sexual harassment.  For this reason, it is recommended that you officially launch your anti-discrimination and harassment policy at </w:t>
      </w:r>
      <w:r w:rsidR="008D5703" w:rsidRPr="004737E0">
        <w:t xml:space="preserve">a </w:t>
      </w:r>
      <w:r w:rsidRPr="004737E0">
        <w:t>staff meeting.  As the employer you should give the policy your full endorsement and emphasise the fact that all employees (including managerial employees) are required to comply with it.</w:t>
      </w:r>
    </w:p>
    <w:p w14:paraId="0E19A5E6" w14:textId="77777777" w:rsidR="00DC1B26" w:rsidRPr="004737E0" w:rsidRDefault="00DC1B26" w:rsidP="00A05875">
      <w:pPr>
        <w:pStyle w:val="BodyText"/>
      </w:pPr>
      <w:r w:rsidRPr="004737E0">
        <w:t xml:space="preserve">A further means of ensuring that the policy is promoted on an ongoing basis is to periodically remind employees of the policy and provide them with additional copies.  The policy should also be </w:t>
      </w:r>
      <w:r w:rsidRPr="004737E0">
        <w:lastRenderedPageBreak/>
        <w:t>displayed on the Practice’s intranet, or notice boards, or other places accessible to employees.  You should always provide a copy of the policy to new employees as a standard part of your induction procedure.</w:t>
      </w:r>
    </w:p>
    <w:p w14:paraId="08FE2686" w14:textId="77777777" w:rsidR="00DC1B26" w:rsidRPr="004737E0" w:rsidRDefault="00DC1B26" w:rsidP="00A05875">
      <w:pPr>
        <w:pStyle w:val="BodyText"/>
      </w:pPr>
      <w:r w:rsidRPr="004737E0">
        <w:t>To ensure that the policy is widely promoted and regularly updated you should allocate time periods for ongoing training and review of the policy (at least every two years is recommended).</w:t>
      </w:r>
    </w:p>
    <w:p w14:paraId="19189E7A" w14:textId="77777777" w:rsidR="00DC1B26" w:rsidRPr="004737E0" w:rsidRDefault="00DC1B26">
      <w:pPr>
        <w:pStyle w:val="Heading2"/>
      </w:pPr>
      <w:bookmarkStart w:id="198" w:name="_Toc184627509"/>
      <w:bookmarkStart w:id="199" w:name="_Toc89850668"/>
      <w:r w:rsidRPr="004737E0">
        <w:t>What to do if you receive a complaint of</w:t>
      </w:r>
      <w:r w:rsidR="00B4205E" w:rsidRPr="004737E0">
        <w:t xml:space="preserve"> </w:t>
      </w:r>
      <w:r w:rsidR="00DA7589" w:rsidRPr="004737E0">
        <w:t>bullying,</w:t>
      </w:r>
      <w:r w:rsidRPr="004737E0">
        <w:t xml:space="preserve"> workplace harassment, sexual </w:t>
      </w:r>
      <w:proofErr w:type="gramStart"/>
      <w:r w:rsidRPr="004737E0">
        <w:t>harassment</w:t>
      </w:r>
      <w:proofErr w:type="gramEnd"/>
      <w:r w:rsidRPr="004737E0">
        <w:t xml:space="preserve"> or discrimination</w:t>
      </w:r>
      <w:bookmarkEnd w:id="198"/>
      <w:bookmarkEnd w:id="199"/>
    </w:p>
    <w:p w14:paraId="60845FD9" w14:textId="77777777" w:rsidR="00DC1B26" w:rsidRPr="004737E0" w:rsidRDefault="00DC1B26" w:rsidP="00A05875">
      <w:pPr>
        <w:pStyle w:val="BodyText"/>
      </w:pPr>
      <w:r w:rsidRPr="004737E0">
        <w:t>As part of your legal responsibility to deal with harassment and discrimination there must be effective and accessible complaint procedures for all employees.</w:t>
      </w:r>
    </w:p>
    <w:p w14:paraId="515DE425" w14:textId="77777777" w:rsidR="00DC1B26" w:rsidRPr="004737E0" w:rsidRDefault="00DC1B26" w:rsidP="00A05875">
      <w:pPr>
        <w:pStyle w:val="BodyText"/>
      </w:pPr>
      <w:r w:rsidRPr="004737E0">
        <w:t xml:space="preserve">Complaints of discrimination or harassment may be extremely varied.  They may be against a senior employee who has authority over the </w:t>
      </w:r>
      <w:proofErr w:type="gramStart"/>
      <w:r w:rsidRPr="004737E0">
        <w:t>complainant</w:t>
      </w:r>
      <w:proofErr w:type="gramEnd"/>
      <w:r w:rsidRPr="004737E0">
        <w:t xml:space="preserve"> or they may involve a co-worker.  The allegations may be extremely serious or relatively minor.  Complaints may be about a single incident or a series of incidents.  The parties may be angry, </w:t>
      </w:r>
      <w:proofErr w:type="gramStart"/>
      <w:r w:rsidRPr="004737E0">
        <w:t>distressed</w:t>
      </w:r>
      <w:proofErr w:type="gramEnd"/>
      <w:r w:rsidRPr="004737E0">
        <w:t xml:space="preserve"> or anxious.  A complex investigation may be </w:t>
      </w:r>
      <w:proofErr w:type="gramStart"/>
      <w:r w:rsidRPr="004737E0">
        <w:t>required</w:t>
      </w:r>
      <w:proofErr w:type="gramEnd"/>
      <w:r w:rsidRPr="004737E0">
        <w:t xml:space="preserve"> or the matter may be resolved quickly and informally.  Because of the variables that can arise in harassment and discrimination cases it is important to offer both informal and formal mechanisms for dealing with the complaint.</w:t>
      </w:r>
    </w:p>
    <w:p w14:paraId="1A0630E4" w14:textId="77777777" w:rsidR="00DC1B26" w:rsidRPr="004737E0" w:rsidRDefault="00DC1B26">
      <w:pPr>
        <w:pStyle w:val="Heading2"/>
      </w:pPr>
      <w:bookmarkStart w:id="200" w:name="_Toc184627510"/>
      <w:bookmarkStart w:id="201" w:name="_Toc89850669"/>
      <w:r w:rsidRPr="004737E0">
        <w:t>Informal complaint procedure</w:t>
      </w:r>
      <w:bookmarkEnd w:id="200"/>
      <w:bookmarkEnd w:id="201"/>
    </w:p>
    <w:p w14:paraId="7A8E5F4F" w14:textId="77777777" w:rsidR="00DC1B26" w:rsidRPr="004737E0" w:rsidRDefault="00DC1B26" w:rsidP="00446AE6">
      <w:pPr>
        <w:pStyle w:val="BodyText"/>
        <w:keepNext/>
      </w:pPr>
      <w:r w:rsidRPr="004737E0">
        <w:t>An informal complaint procedure refers to an in-house complaint procedure.  In the Staff Manual all staff have been provided with details of procedures to be followed if they have any grievance arising in relation to work.  This includes:</w:t>
      </w:r>
    </w:p>
    <w:p w14:paraId="42EB5AA7" w14:textId="77777777" w:rsidR="00DC1B26" w:rsidRPr="004737E0" w:rsidRDefault="00DC1B26" w:rsidP="00446AE6">
      <w:pPr>
        <w:pStyle w:val="Heading3"/>
      </w:pPr>
      <w:r w:rsidRPr="004737E0">
        <w:t xml:space="preserve">employees choosing to approach the person who is perpetrating the behaviour with a view to discussing their concerns with them and asking them to cease their </w:t>
      </w:r>
      <w:proofErr w:type="gramStart"/>
      <w:r w:rsidRPr="004737E0">
        <w:t>behaviour;</w:t>
      </w:r>
      <w:proofErr w:type="gramEnd"/>
    </w:p>
    <w:p w14:paraId="5A01835F" w14:textId="77777777" w:rsidR="00DC1B26" w:rsidRPr="004737E0" w:rsidRDefault="00DC1B26" w:rsidP="00446AE6">
      <w:pPr>
        <w:pStyle w:val="Heading3"/>
      </w:pPr>
      <w:r w:rsidRPr="004737E0">
        <w:t>employees approaching their supervisor to report the matter and to ask for assistance.  If employees do not feel comfortable approaching their supervisor, then they may choose to approach another senior employee to report the matter.</w:t>
      </w:r>
    </w:p>
    <w:p w14:paraId="0719B107" w14:textId="77777777" w:rsidR="00DC1B26" w:rsidRPr="004737E0" w:rsidRDefault="00DC1B26" w:rsidP="00A05875">
      <w:pPr>
        <w:pStyle w:val="BodyText"/>
      </w:pPr>
      <w:r w:rsidRPr="004737E0">
        <w:t xml:space="preserve">The Staff Manual provides that every complaint will be treated seriously and investigated promptly, </w:t>
      </w:r>
      <w:proofErr w:type="gramStart"/>
      <w:r w:rsidRPr="004737E0">
        <w:t>confidentially</w:t>
      </w:r>
      <w:proofErr w:type="gramEnd"/>
      <w:r w:rsidRPr="004737E0">
        <w:t xml:space="preserve"> and impartially.  Disciplinary action may be taken against employees who are found to have unlawfully discriminated against, or harassed, other employees.  It is particularly important that the Practice ‘lead by example’ and follow these steps in every case, particularly </w:t>
      </w:r>
      <w:proofErr w:type="gramStart"/>
      <w:r w:rsidRPr="004737E0">
        <w:t>in the event that</w:t>
      </w:r>
      <w:proofErr w:type="gramEnd"/>
      <w:r w:rsidRPr="004737E0">
        <w:t xml:space="preserve"> a complaint is made against a senior or managerial employee.  </w:t>
      </w:r>
    </w:p>
    <w:p w14:paraId="7FA90107" w14:textId="77777777" w:rsidR="00DC1B26" w:rsidRPr="004737E0" w:rsidRDefault="00DC1B26" w:rsidP="00A05875">
      <w:pPr>
        <w:pStyle w:val="BodyText"/>
      </w:pPr>
      <w:r w:rsidRPr="004737E0">
        <w:t xml:space="preserve">It is also important that the Practice ensure that managerial employees and supervisors have been provided with training, not only with respect to their obligations in these areas, but also, in how to deal with a scenario when an employee approaches them with a complaint that they have been discriminated against, sexually </w:t>
      </w:r>
      <w:proofErr w:type="gramStart"/>
      <w:r w:rsidRPr="004737E0">
        <w:t>harassed</w:t>
      </w:r>
      <w:proofErr w:type="gramEnd"/>
      <w:r w:rsidRPr="004737E0">
        <w:t xml:space="preserve"> or bullied.  It is advisable to specifically list such a senior employee or employees within </w:t>
      </w:r>
      <w:r w:rsidR="001620D3" w:rsidRPr="004737E0">
        <w:t>the Practice as contact officer(</w:t>
      </w:r>
      <w:r w:rsidRPr="004737E0">
        <w:t>s</w:t>
      </w:r>
      <w:r w:rsidR="001620D3" w:rsidRPr="004737E0">
        <w:t>)</w:t>
      </w:r>
      <w:r w:rsidRPr="004737E0">
        <w:t>.</w:t>
      </w:r>
    </w:p>
    <w:p w14:paraId="11995F2F" w14:textId="77777777" w:rsidR="00DC1B26" w:rsidRPr="004737E0" w:rsidRDefault="00DC1B26" w:rsidP="00446AE6">
      <w:pPr>
        <w:pStyle w:val="BodyText"/>
        <w:keepNext/>
      </w:pPr>
      <w:r w:rsidRPr="004737E0">
        <w:t>Managerial employees and supervisors must ensure that:</w:t>
      </w:r>
    </w:p>
    <w:p w14:paraId="43E54872" w14:textId="56EF7FC6" w:rsidR="00DC1B26" w:rsidRPr="004737E0" w:rsidRDefault="00DC1B26" w:rsidP="00446AE6">
      <w:pPr>
        <w:pStyle w:val="Heading3"/>
        <w:numPr>
          <w:ilvl w:val="2"/>
          <w:numId w:val="68"/>
        </w:numPr>
      </w:pPr>
      <w:r w:rsidRPr="004737E0">
        <w:t xml:space="preserve">if they are approached by an employee about a complaint of discriminatory behaviour or harassment, that the complaint is treated seriously and that steps are taken as soon as practicable to investigate the </w:t>
      </w:r>
      <w:proofErr w:type="gramStart"/>
      <w:r w:rsidRPr="004737E0">
        <w:t>complaints;</w:t>
      </w:r>
      <w:proofErr w:type="gramEnd"/>
    </w:p>
    <w:p w14:paraId="4E1903FF" w14:textId="512C9744" w:rsidR="00DC1B26" w:rsidRPr="004737E0" w:rsidRDefault="00DC1B26" w:rsidP="00446AE6">
      <w:pPr>
        <w:pStyle w:val="Heading3"/>
        <w:numPr>
          <w:ilvl w:val="2"/>
          <w:numId w:val="68"/>
        </w:numPr>
      </w:pPr>
      <w:r w:rsidRPr="004737E0">
        <w:t>employees are treated equitably and are not subjected to unlawful discrimination; and</w:t>
      </w:r>
    </w:p>
    <w:p w14:paraId="30BB2B86" w14:textId="06DE24C7" w:rsidR="00DC1B26" w:rsidRPr="004737E0" w:rsidRDefault="00DC1B26" w:rsidP="00446AE6">
      <w:pPr>
        <w:pStyle w:val="Heading3"/>
        <w:numPr>
          <w:ilvl w:val="2"/>
          <w:numId w:val="68"/>
        </w:numPr>
        <w:rPr>
          <w:b/>
        </w:rPr>
      </w:pPr>
      <w:r w:rsidRPr="004737E0">
        <w:t>employees who make complaints are not victimised in any way.</w:t>
      </w:r>
    </w:p>
    <w:p w14:paraId="17817E03" w14:textId="77777777" w:rsidR="00DC1B26" w:rsidRPr="004737E0" w:rsidRDefault="00DC1B26" w:rsidP="00A05875">
      <w:pPr>
        <w:pStyle w:val="BodyText"/>
      </w:pPr>
      <w:r w:rsidRPr="004737E0">
        <w:t xml:space="preserve">It is important to remember that workplace harassment, sexual harassment and discrimination issues can be very difficult and sensitive to deal with.  You must make sure that every complaint is handled with confidentiality, </w:t>
      </w:r>
      <w:proofErr w:type="gramStart"/>
      <w:r w:rsidRPr="004737E0">
        <w:t>impartiality</w:t>
      </w:r>
      <w:proofErr w:type="gramEnd"/>
      <w:r w:rsidRPr="004737E0">
        <w:t xml:space="preserve"> and sensitivity.  If you deem it necessary and/or </w:t>
      </w:r>
      <w:r w:rsidRPr="004737E0">
        <w:lastRenderedPageBreak/>
        <w:t xml:space="preserve">appropriate, seek specific legal advice to assist you in investigating complaints and in dealing with employees who are found to have breached their obligations in these areas.  </w:t>
      </w:r>
    </w:p>
    <w:p w14:paraId="5DCBF3C2" w14:textId="77777777" w:rsidR="00DC1B26" w:rsidRPr="004737E0" w:rsidRDefault="00DC1B26" w:rsidP="00A05875">
      <w:pPr>
        <w:pStyle w:val="BodyText"/>
      </w:pPr>
      <w:r w:rsidRPr="004737E0">
        <w:t>After the issue has been raised with the senior employee/contact officer it is important to call a meeting between the complainant and the senior employee/contact officer, so all the facts can be ascertained.  It is important that notes are taken during this interview and the contact officer confirms with the complainant that the notes are accurate.</w:t>
      </w:r>
    </w:p>
    <w:p w14:paraId="74533BEE" w14:textId="77777777" w:rsidR="00DC1B26" w:rsidRPr="004737E0" w:rsidRDefault="00DC1B26" w:rsidP="00A05875">
      <w:pPr>
        <w:pStyle w:val="BodyText"/>
      </w:pPr>
      <w:r w:rsidRPr="004737E0">
        <w:t xml:space="preserve">After the initial interview, the senior employee or contact officer should inform the complainant that he/she will investigate the matter further.  An investigation can then be conducted internally, or with the assistance of a </w:t>
      </w:r>
      <w:proofErr w:type="gramStart"/>
      <w:r w:rsidRPr="004737E0">
        <w:t>third party</w:t>
      </w:r>
      <w:proofErr w:type="gramEnd"/>
      <w:r w:rsidRPr="004737E0">
        <w:t xml:space="preserve"> investigator.</w:t>
      </w:r>
    </w:p>
    <w:p w14:paraId="382F0D3A" w14:textId="77777777" w:rsidR="00DC1B26" w:rsidRPr="004737E0" w:rsidRDefault="00DC1B26" w:rsidP="00A05875">
      <w:pPr>
        <w:pStyle w:val="BodyText"/>
      </w:pPr>
      <w:r w:rsidRPr="004737E0">
        <w:t xml:space="preserve">After investigations have been carried out it is important to consult with the complainant again about the decision reached in the matter, and the proposed solution.  It may be that the Practice is satisfied that the conduct complained of did not occur.  Alternatively, the Practice may be satisfied that the alleged conduct did occur, and that disciplinary action is to be taken against the perpetrator.  In the event the Practice determines that the alleged behaviour is more likely than not to have occurred, it is recommended that the Practice seek information from the complainant as to any further resolution they may be seeking, for example a change in work practices.  </w:t>
      </w:r>
    </w:p>
    <w:p w14:paraId="001B35FA" w14:textId="77777777" w:rsidR="00DC1B26" w:rsidRPr="004737E0" w:rsidRDefault="00DC1B26">
      <w:pPr>
        <w:pStyle w:val="Heading2"/>
      </w:pPr>
      <w:bookmarkStart w:id="202" w:name="_Toc184627511"/>
      <w:bookmarkStart w:id="203" w:name="_Toc89850670"/>
      <w:r w:rsidRPr="004737E0">
        <w:t>External complaints procedure</w:t>
      </w:r>
      <w:bookmarkEnd w:id="202"/>
      <w:bookmarkEnd w:id="203"/>
    </w:p>
    <w:p w14:paraId="2EF26B5F" w14:textId="09797CDF" w:rsidR="00DC1B26" w:rsidRPr="004737E0" w:rsidRDefault="00DC1B26" w:rsidP="00A05875">
      <w:pPr>
        <w:pStyle w:val="BodyText"/>
      </w:pPr>
      <w:r w:rsidRPr="004737E0">
        <w:t xml:space="preserve">If the complainant remains </w:t>
      </w:r>
      <w:r w:rsidR="008D5703" w:rsidRPr="004737E0">
        <w:t xml:space="preserve">dissatisfied </w:t>
      </w:r>
      <w:r w:rsidRPr="004737E0">
        <w:t xml:space="preserve">as to the proposed solution, or if they feel uncomfortable generally about utilising the internal complaints procedure, they may make a formal complaint to the </w:t>
      </w:r>
      <w:r w:rsidR="00B94856" w:rsidRPr="004737E0">
        <w:t>Australian Human Rights Commission</w:t>
      </w:r>
      <w:r w:rsidR="00B4205E" w:rsidRPr="004737E0">
        <w:t>,</w:t>
      </w:r>
      <w:r w:rsidRPr="004737E0">
        <w:t xml:space="preserve"> or the relevant State or Territory anti-discrimination body listed below.  </w:t>
      </w:r>
    </w:p>
    <w:p w14:paraId="250DF428" w14:textId="77777777" w:rsidR="00DC1B26" w:rsidRPr="004737E0" w:rsidRDefault="00DC1B26" w:rsidP="00A05875">
      <w:pPr>
        <w:pStyle w:val="BodyText"/>
      </w:pPr>
      <w:r w:rsidRPr="004737E0">
        <w:t xml:space="preserve">Employees are encouraged in the Staff Manual to use the internal complaints procedure first.  However, if they choose to make a complaint with one of the listed bodies, this is their legislative right, and they should not be threatened or treated unfairly for doing so, or ‘encouraged’ to withdraw their complaint.  This will only make things worse.  </w:t>
      </w:r>
    </w:p>
    <w:p w14:paraId="235C5FD3" w14:textId="77777777" w:rsidR="00DC1B26" w:rsidRPr="004737E0" w:rsidRDefault="00DC1B26" w:rsidP="00A05875">
      <w:pPr>
        <w:pStyle w:val="BodyText"/>
      </w:pPr>
      <w:r w:rsidRPr="004737E0">
        <w:t>If the complainant decides to initiate a complaint with either of these bodies, both the Practice and any individuals against whom allegations of harassment or discrimination have been made will be asked by the relevant body to respond formally to the allegations</w:t>
      </w:r>
      <w:r w:rsidR="00A25A78" w:rsidRPr="004737E0">
        <w:t>.</w:t>
      </w:r>
      <w:r w:rsidRPr="004737E0">
        <w:t xml:space="preserve">  Once you have been notified of the existence of a complaint by such a body it is important that you seek legal advice as to the conduct of the matter.  Again, it is vitally important that the complainant is not treated detrimentally or victimised because they have made a complaint.  This will only compound the matter and potentially make it worse for the Practice in seeking to defend the claim.  </w:t>
      </w:r>
    </w:p>
    <w:p w14:paraId="29D4EB75" w14:textId="77777777" w:rsidR="00DC1B26" w:rsidRPr="004737E0" w:rsidRDefault="00DC1B26">
      <w:pPr>
        <w:pStyle w:val="Heading2"/>
      </w:pPr>
      <w:bookmarkStart w:id="204" w:name="_Toc184627512"/>
      <w:bookmarkStart w:id="205" w:name="_Toc89850671"/>
      <w:r w:rsidRPr="004737E0">
        <w:t>Enforcing the policy</w:t>
      </w:r>
      <w:bookmarkEnd w:id="204"/>
      <w:bookmarkEnd w:id="205"/>
    </w:p>
    <w:p w14:paraId="6859BE1E" w14:textId="77777777" w:rsidR="00DC1B26" w:rsidRPr="004737E0" w:rsidRDefault="00DC1B26" w:rsidP="00A05875">
      <w:pPr>
        <w:pStyle w:val="BodyText"/>
      </w:pPr>
      <w:r w:rsidRPr="004737E0">
        <w:t>Any complaints should be investigated and appropriately dealt with.  The alleged harasser should not be presumed guilty, and it is equally important that this person is afforded natural justice, just as much as it is to ensure that the complainant’s complaint is properly investigated and treated with confidentiality and sensitivity.  Litigation can often be avoided if a complaint is given proper consideration right from the start.</w:t>
      </w:r>
    </w:p>
    <w:p w14:paraId="55DF8433" w14:textId="77777777" w:rsidR="00DC1B26" w:rsidRPr="004737E0" w:rsidRDefault="00DC1B26" w:rsidP="00A05875">
      <w:pPr>
        <w:pStyle w:val="BodyText"/>
      </w:pPr>
      <w:r w:rsidRPr="004737E0">
        <w:t>If after investigation it is concluded that an employee has breached the policy, he/she should be cautioned and counselled about their conduct or, if appropriate in the circumstances, disciplined.  Where the employee’s conduct is sufficiently serious, or where there is a pattern of inappropriate conduct by the employee, it may be warranted to dismiss the employee.  Records of disciplinary action should be maintained.</w:t>
      </w:r>
    </w:p>
    <w:p w14:paraId="7ADF89AA" w14:textId="77777777" w:rsidR="00DC1B26" w:rsidRPr="004737E0" w:rsidRDefault="00DC1B26">
      <w:pPr>
        <w:pStyle w:val="Heading2"/>
      </w:pPr>
      <w:bookmarkStart w:id="206" w:name="_Toc184627513"/>
      <w:bookmarkStart w:id="207" w:name="_Toc89850672"/>
      <w:r w:rsidRPr="004737E0">
        <w:t>Contact details for discrimination complaints</w:t>
      </w:r>
      <w:bookmarkEnd w:id="206"/>
      <w:bookmarkEnd w:id="207"/>
    </w:p>
    <w:p w14:paraId="6CB14999" w14:textId="06AE5B31" w:rsidR="00AE5090" w:rsidRPr="004737E0" w:rsidRDefault="00AE5090" w:rsidP="00A05875">
      <w:pPr>
        <w:pStyle w:val="BodyText"/>
      </w:pPr>
      <w:r w:rsidRPr="004737E0">
        <w:t xml:space="preserve">Employees </w:t>
      </w:r>
      <w:proofErr w:type="gramStart"/>
      <w:r w:rsidRPr="004737E0">
        <w:t>are able to</w:t>
      </w:r>
      <w:proofErr w:type="gramEnd"/>
      <w:r w:rsidRPr="004737E0">
        <w:t xml:space="preserve"> lodge complaint through the bodies set out for </w:t>
      </w:r>
      <w:r w:rsidR="00AB340E" w:rsidRPr="004737E0">
        <w:t xml:space="preserve">Commonwealth and </w:t>
      </w:r>
      <w:smartTag w:uri="urn:schemas-microsoft-com:office:smarttags" w:element="State">
        <w:smartTag w:uri="urn:schemas-microsoft-com:office:smarttags" w:element="place">
          <w:r w:rsidR="00AB340E" w:rsidRPr="004737E0">
            <w:t>Western Australia</w:t>
          </w:r>
        </w:smartTag>
      </w:smartTag>
      <w:r w:rsidR="00446AE6" w:rsidRPr="004737E0">
        <w:t>.</w:t>
      </w:r>
    </w:p>
    <w:p w14:paraId="69ED23B7" w14:textId="77777777" w:rsidR="00446AE6" w:rsidRPr="004737E0" w:rsidRDefault="00446AE6" w:rsidP="00446AE6">
      <w:pPr>
        <w:keepNext/>
        <w:ind w:left="709"/>
      </w:pPr>
    </w:p>
    <w:tbl>
      <w:tblPr>
        <w:tblW w:w="8543" w:type="dxa"/>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43"/>
        <w:gridCol w:w="4200"/>
      </w:tblGrid>
      <w:tr w:rsidR="00780260" w:rsidRPr="004737E0" w14:paraId="7B163670" w14:textId="77777777" w:rsidTr="00446AE6">
        <w:trPr>
          <w:tblHeader/>
        </w:trPr>
        <w:tc>
          <w:tcPr>
            <w:tcW w:w="8543" w:type="dxa"/>
            <w:gridSpan w:val="2"/>
            <w:shd w:val="clear" w:color="auto" w:fill="E0E0E0"/>
          </w:tcPr>
          <w:p w14:paraId="686162BF" w14:textId="77777777" w:rsidR="00780260" w:rsidRPr="004737E0" w:rsidRDefault="00780260" w:rsidP="00780260">
            <w:pPr>
              <w:pStyle w:val="TableSubHeading"/>
              <w:keepLines/>
              <w:widowControl w:val="0"/>
              <w:rPr>
                <w:rFonts w:cs="Tahoma"/>
                <w:szCs w:val="20"/>
              </w:rPr>
            </w:pPr>
            <w:r w:rsidRPr="004737E0">
              <w:rPr>
                <w:rFonts w:cs="Tahoma"/>
                <w:szCs w:val="20"/>
              </w:rPr>
              <w:t xml:space="preserve">Discrimination complaints </w:t>
            </w:r>
          </w:p>
        </w:tc>
      </w:tr>
      <w:tr w:rsidR="00281E37" w:rsidRPr="004737E0" w14:paraId="1B8A2B09" w14:textId="77777777" w:rsidTr="00446AE6">
        <w:trPr>
          <w:tblHeader/>
        </w:trPr>
        <w:tc>
          <w:tcPr>
            <w:tcW w:w="4343" w:type="dxa"/>
            <w:shd w:val="clear" w:color="auto" w:fill="E0E0E0"/>
          </w:tcPr>
          <w:p w14:paraId="1E336CF6" w14:textId="77777777" w:rsidR="00281E37" w:rsidRPr="004737E0" w:rsidRDefault="00281E37" w:rsidP="00AE5090">
            <w:pPr>
              <w:pStyle w:val="TableSubHeading"/>
              <w:keepLines/>
              <w:widowControl w:val="0"/>
              <w:jc w:val="center"/>
              <w:rPr>
                <w:rFonts w:cs="Tahoma"/>
                <w:szCs w:val="20"/>
              </w:rPr>
            </w:pPr>
            <w:proofErr w:type="spellStart"/>
            <w:r w:rsidRPr="004737E0">
              <w:rPr>
                <w:rFonts w:cs="Tahoma"/>
                <w:szCs w:val="20"/>
              </w:rPr>
              <w:t>Cth</w:t>
            </w:r>
            <w:proofErr w:type="spellEnd"/>
          </w:p>
        </w:tc>
        <w:tc>
          <w:tcPr>
            <w:tcW w:w="4200" w:type="dxa"/>
            <w:shd w:val="clear" w:color="auto" w:fill="E0E0E0"/>
          </w:tcPr>
          <w:p w14:paraId="35E7E007" w14:textId="77777777" w:rsidR="00281E37" w:rsidRPr="004737E0" w:rsidRDefault="00281E37" w:rsidP="00AE5090">
            <w:pPr>
              <w:pStyle w:val="TableSubHeading"/>
              <w:keepLines/>
              <w:widowControl w:val="0"/>
              <w:jc w:val="center"/>
              <w:rPr>
                <w:rFonts w:cs="Tahoma"/>
                <w:szCs w:val="20"/>
              </w:rPr>
            </w:pPr>
            <w:r w:rsidRPr="004737E0">
              <w:rPr>
                <w:rFonts w:cs="Tahoma"/>
                <w:szCs w:val="20"/>
              </w:rPr>
              <w:t>WA</w:t>
            </w:r>
          </w:p>
        </w:tc>
      </w:tr>
      <w:tr w:rsidR="00281E37" w:rsidRPr="004737E0" w14:paraId="7741E60E" w14:textId="77777777" w:rsidTr="00446AE6">
        <w:tc>
          <w:tcPr>
            <w:tcW w:w="4343" w:type="dxa"/>
          </w:tcPr>
          <w:p w14:paraId="1EA1BE7B" w14:textId="13543224" w:rsidR="00281E37" w:rsidRPr="004737E0" w:rsidRDefault="008F3E92" w:rsidP="00446AE6">
            <w:pPr>
              <w:pStyle w:val="TableText"/>
              <w:keepLines/>
              <w:widowControl w:val="0"/>
              <w:rPr>
                <w:rFonts w:cs="Tahoma"/>
                <w:b/>
                <w:iCs/>
                <w:szCs w:val="20"/>
              </w:rPr>
            </w:pPr>
            <w:r w:rsidRPr="004737E0">
              <w:rPr>
                <w:rFonts w:cs="Tahoma"/>
                <w:b/>
                <w:iCs/>
                <w:szCs w:val="20"/>
              </w:rPr>
              <w:t xml:space="preserve">Australian </w:t>
            </w:r>
            <w:r w:rsidR="00281E37" w:rsidRPr="004737E0">
              <w:rPr>
                <w:rFonts w:cs="Tahoma"/>
                <w:b/>
                <w:iCs/>
                <w:szCs w:val="20"/>
              </w:rPr>
              <w:t>Human Rights Com</w:t>
            </w:r>
            <w:r w:rsidR="00446AE6" w:rsidRPr="004737E0">
              <w:rPr>
                <w:rFonts w:cs="Tahoma"/>
                <w:b/>
                <w:iCs/>
                <w:szCs w:val="20"/>
              </w:rPr>
              <w:t>mission</w:t>
            </w:r>
          </w:p>
          <w:p w14:paraId="3E152FBA" w14:textId="77777777" w:rsidR="008F3E92" w:rsidRPr="004737E0" w:rsidRDefault="008F3E92" w:rsidP="003E6910">
            <w:pPr>
              <w:pStyle w:val="TableText"/>
              <w:keepNext/>
              <w:keepLines/>
              <w:widowControl w:val="0"/>
              <w:spacing w:before="0" w:after="120"/>
              <w:rPr>
                <w:szCs w:val="20"/>
              </w:rPr>
            </w:pPr>
            <w:r w:rsidRPr="004737E0">
              <w:rPr>
                <w:szCs w:val="20"/>
              </w:rPr>
              <w:t>Level 3, 175 Pitt Street</w:t>
            </w:r>
          </w:p>
          <w:p w14:paraId="4DD4D181" w14:textId="77777777" w:rsidR="00281E37" w:rsidRPr="004737E0" w:rsidRDefault="003E140D" w:rsidP="003E6910">
            <w:pPr>
              <w:pStyle w:val="TableText"/>
              <w:keepNext/>
              <w:keepLines/>
              <w:widowControl w:val="0"/>
              <w:spacing w:before="0" w:after="120"/>
              <w:rPr>
                <w:szCs w:val="20"/>
              </w:rPr>
            </w:pPr>
            <w:proofErr w:type="gramStart"/>
            <w:r w:rsidRPr="004737E0">
              <w:rPr>
                <w:szCs w:val="20"/>
              </w:rPr>
              <w:t xml:space="preserve">Sydney  </w:t>
            </w:r>
            <w:r w:rsidR="008F3E92" w:rsidRPr="004737E0">
              <w:rPr>
                <w:szCs w:val="20"/>
              </w:rPr>
              <w:t>NSW</w:t>
            </w:r>
            <w:proofErr w:type="gramEnd"/>
            <w:r w:rsidR="008F3E92" w:rsidRPr="004737E0">
              <w:rPr>
                <w:szCs w:val="20"/>
              </w:rPr>
              <w:t xml:space="preserve"> 2000</w:t>
            </w:r>
          </w:p>
          <w:p w14:paraId="78762105" w14:textId="77777777" w:rsidR="00B4205E" w:rsidRPr="004737E0" w:rsidRDefault="00281E37" w:rsidP="003E6910">
            <w:pPr>
              <w:pStyle w:val="TableText"/>
              <w:keepNext/>
              <w:keepLines/>
              <w:widowControl w:val="0"/>
              <w:spacing w:before="0" w:after="120"/>
              <w:rPr>
                <w:szCs w:val="20"/>
              </w:rPr>
            </w:pPr>
            <w:r w:rsidRPr="004737E0">
              <w:rPr>
                <w:szCs w:val="20"/>
              </w:rPr>
              <w:t>GPO Box 5218</w:t>
            </w:r>
          </w:p>
          <w:p w14:paraId="66DDB0E1" w14:textId="77777777" w:rsidR="00281E37" w:rsidRPr="004737E0" w:rsidRDefault="00281E37" w:rsidP="003E6910">
            <w:pPr>
              <w:pStyle w:val="TableText"/>
              <w:keepNext/>
              <w:keepLines/>
              <w:widowControl w:val="0"/>
              <w:spacing w:before="0" w:after="120"/>
              <w:rPr>
                <w:szCs w:val="20"/>
              </w:rPr>
            </w:pPr>
            <w:r w:rsidRPr="004737E0">
              <w:rPr>
                <w:szCs w:val="20"/>
              </w:rPr>
              <w:t xml:space="preserve">SYDNEY NSW 2001 </w:t>
            </w:r>
          </w:p>
          <w:p w14:paraId="57933973" w14:textId="77777777" w:rsidR="0078231A" w:rsidRPr="004737E0" w:rsidRDefault="00281E37" w:rsidP="00AE5090">
            <w:pPr>
              <w:pStyle w:val="TableText"/>
              <w:keepNext/>
              <w:keepLines/>
              <w:widowControl w:val="0"/>
              <w:spacing w:after="120"/>
              <w:rPr>
                <w:szCs w:val="20"/>
              </w:rPr>
            </w:pPr>
            <w:r w:rsidRPr="004737E0">
              <w:rPr>
                <w:szCs w:val="20"/>
              </w:rPr>
              <w:t>Telephone: (02) 9284 9600</w:t>
            </w:r>
            <w:r w:rsidR="0078231A" w:rsidRPr="004737E0">
              <w:rPr>
                <w:szCs w:val="20"/>
              </w:rPr>
              <w:t xml:space="preserve"> </w:t>
            </w:r>
          </w:p>
          <w:p w14:paraId="61D78F83" w14:textId="3DA53E48" w:rsidR="00281E37" w:rsidRPr="004737E0" w:rsidRDefault="0078231A" w:rsidP="00AE5090">
            <w:pPr>
              <w:pStyle w:val="TableText"/>
              <w:keepNext/>
              <w:keepLines/>
              <w:widowControl w:val="0"/>
              <w:spacing w:after="120"/>
              <w:rPr>
                <w:szCs w:val="20"/>
              </w:rPr>
            </w:pPr>
            <w:r w:rsidRPr="004737E0">
              <w:rPr>
                <w:szCs w:val="20"/>
              </w:rPr>
              <w:t>General enquiries: 1300 369 711</w:t>
            </w:r>
          </w:p>
          <w:p w14:paraId="25A98463" w14:textId="14B8301C" w:rsidR="00281E37" w:rsidRPr="004737E0" w:rsidRDefault="0078231A" w:rsidP="00AE5090">
            <w:pPr>
              <w:pStyle w:val="TableText"/>
              <w:keepNext/>
              <w:keepLines/>
              <w:widowControl w:val="0"/>
              <w:spacing w:after="120"/>
              <w:rPr>
                <w:szCs w:val="20"/>
              </w:rPr>
            </w:pPr>
            <w:r w:rsidRPr="004737E0">
              <w:rPr>
                <w:szCs w:val="20"/>
              </w:rPr>
              <w:t>National Information Service</w:t>
            </w:r>
            <w:r w:rsidR="00281E37" w:rsidRPr="004737E0">
              <w:rPr>
                <w:szCs w:val="20"/>
              </w:rPr>
              <w:t>: 1300 656 419</w:t>
            </w:r>
          </w:p>
          <w:p w14:paraId="7E742C12" w14:textId="04B037D2" w:rsidR="00B579FA" w:rsidRPr="004737E0" w:rsidRDefault="00281E37">
            <w:pPr>
              <w:pStyle w:val="TableText"/>
              <w:keepNext/>
              <w:keepLines/>
              <w:widowControl w:val="0"/>
              <w:spacing w:after="120"/>
              <w:rPr>
                <w:rFonts w:cs="Tahoma"/>
                <w:b/>
                <w:iCs/>
                <w:szCs w:val="20"/>
              </w:rPr>
            </w:pPr>
            <w:r w:rsidRPr="004737E0">
              <w:rPr>
                <w:szCs w:val="20"/>
              </w:rPr>
              <w:t xml:space="preserve">Internet: </w:t>
            </w:r>
            <w:r w:rsidR="0078231A" w:rsidRPr="004737E0">
              <w:rPr>
                <w:szCs w:val="20"/>
              </w:rPr>
              <w:t>https://humanrights.gov.au/</w:t>
            </w:r>
          </w:p>
          <w:p w14:paraId="3F0CA935" w14:textId="65001AC5" w:rsidR="0078231A" w:rsidRPr="004737E0" w:rsidRDefault="0078231A">
            <w:pPr>
              <w:pStyle w:val="TableText"/>
              <w:keepNext/>
              <w:keepLines/>
              <w:widowControl w:val="0"/>
              <w:spacing w:after="120"/>
              <w:rPr>
                <w:rFonts w:cs="Tahoma"/>
                <w:b/>
                <w:iCs/>
                <w:caps/>
                <w:szCs w:val="20"/>
              </w:rPr>
            </w:pPr>
            <w:r w:rsidRPr="004737E0">
              <w:rPr>
                <w:szCs w:val="20"/>
              </w:rPr>
              <w:t>Email: </w:t>
            </w:r>
            <w:hyperlink r:id="rId23" w:history="1">
              <w:r w:rsidRPr="004737E0">
                <w:rPr>
                  <w:szCs w:val="20"/>
                </w:rPr>
                <w:t>complaintsinfo@humanrights.gov.au</w:t>
              </w:r>
            </w:hyperlink>
          </w:p>
        </w:tc>
        <w:tc>
          <w:tcPr>
            <w:tcW w:w="4200" w:type="dxa"/>
          </w:tcPr>
          <w:p w14:paraId="63C41F4F" w14:textId="77777777" w:rsidR="00281E37" w:rsidRPr="004737E0" w:rsidRDefault="00281E37" w:rsidP="00AE5090">
            <w:pPr>
              <w:pStyle w:val="TableText"/>
              <w:keepNext/>
              <w:keepLines/>
              <w:widowControl w:val="0"/>
              <w:rPr>
                <w:rFonts w:cs="Tahoma"/>
                <w:b/>
                <w:iCs/>
                <w:szCs w:val="20"/>
              </w:rPr>
            </w:pPr>
            <w:r w:rsidRPr="004737E0">
              <w:rPr>
                <w:rFonts w:cs="Tahoma"/>
                <w:b/>
                <w:iCs/>
                <w:szCs w:val="20"/>
              </w:rPr>
              <w:t>Equal Opportunity Commission Western Australia</w:t>
            </w:r>
          </w:p>
          <w:p w14:paraId="75F1F75B" w14:textId="1EFAB0DD" w:rsidR="00281E37" w:rsidRPr="004737E0" w:rsidRDefault="00F46D86" w:rsidP="00AE5090">
            <w:pPr>
              <w:pStyle w:val="TableText"/>
              <w:keepNext/>
              <w:widowControl w:val="0"/>
              <w:rPr>
                <w:szCs w:val="20"/>
              </w:rPr>
            </w:pPr>
            <w:r w:rsidRPr="004737E0">
              <w:rPr>
                <w:szCs w:val="20"/>
              </w:rPr>
              <w:t>Albert Facey House, 469 Wellington Street</w:t>
            </w:r>
          </w:p>
          <w:p w14:paraId="5EAB6035" w14:textId="77777777" w:rsidR="00281E37" w:rsidRPr="004737E0" w:rsidRDefault="003E140D" w:rsidP="00AE5090">
            <w:pPr>
              <w:pStyle w:val="TableText"/>
              <w:keepNext/>
              <w:widowControl w:val="0"/>
              <w:rPr>
                <w:szCs w:val="20"/>
              </w:rPr>
            </w:pPr>
            <w:proofErr w:type="gramStart"/>
            <w:r w:rsidRPr="004737E0">
              <w:rPr>
                <w:szCs w:val="20"/>
              </w:rPr>
              <w:t xml:space="preserve">Perth  </w:t>
            </w:r>
            <w:r w:rsidR="00281E37" w:rsidRPr="004737E0">
              <w:rPr>
                <w:szCs w:val="20"/>
              </w:rPr>
              <w:t>WA</w:t>
            </w:r>
            <w:proofErr w:type="gramEnd"/>
            <w:r w:rsidR="00281E37" w:rsidRPr="004737E0">
              <w:rPr>
                <w:szCs w:val="20"/>
              </w:rPr>
              <w:t xml:space="preserve"> </w:t>
            </w:r>
            <w:r w:rsidR="00B4205E" w:rsidRPr="004737E0">
              <w:rPr>
                <w:szCs w:val="20"/>
              </w:rPr>
              <w:t xml:space="preserve"> </w:t>
            </w:r>
            <w:r w:rsidR="00281E37" w:rsidRPr="004737E0">
              <w:rPr>
                <w:szCs w:val="20"/>
              </w:rPr>
              <w:t>6000</w:t>
            </w:r>
          </w:p>
          <w:p w14:paraId="6F96BEB9" w14:textId="77777777" w:rsidR="00281E37" w:rsidRPr="004737E0" w:rsidRDefault="00281E37" w:rsidP="00AE5090">
            <w:pPr>
              <w:pStyle w:val="TableText"/>
              <w:keepNext/>
              <w:widowControl w:val="0"/>
              <w:rPr>
                <w:szCs w:val="20"/>
              </w:rPr>
            </w:pPr>
            <w:r w:rsidRPr="004737E0">
              <w:rPr>
                <w:szCs w:val="20"/>
              </w:rPr>
              <w:t>Telephone</w:t>
            </w:r>
            <w:r w:rsidR="00B4205E" w:rsidRPr="004737E0">
              <w:rPr>
                <w:szCs w:val="20"/>
              </w:rPr>
              <w:t xml:space="preserve">: </w:t>
            </w:r>
            <w:r w:rsidRPr="004737E0">
              <w:rPr>
                <w:szCs w:val="20"/>
              </w:rPr>
              <w:t>(08) 9216 3900</w:t>
            </w:r>
          </w:p>
          <w:p w14:paraId="3EAB6832" w14:textId="77777777" w:rsidR="00281E37" w:rsidRPr="004737E0" w:rsidRDefault="00281E37" w:rsidP="00AE5090">
            <w:pPr>
              <w:pStyle w:val="TableText"/>
              <w:keepNext/>
              <w:widowControl w:val="0"/>
              <w:rPr>
                <w:szCs w:val="20"/>
              </w:rPr>
            </w:pPr>
            <w:r w:rsidRPr="004737E0">
              <w:rPr>
                <w:szCs w:val="20"/>
              </w:rPr>
              <w:t>Country callers:</w:t>
            </w:r>
            <w:r w:rsidR="00B4205E" w:rsidRPr="004737E0">
              <w:rPr>
                <w:szCs w:val="20"/>
              </w:rPr>
              <w:t xml:space="preserve"> </w:t>
            </w:r>
            <w:r w:rsidRPr="004737E0">
              <w:rPr>
                <w:szCs w:val="20"/>
              </w:rPr>
              <w:t>1800 198 149</w:t>
            </w:r>
          </w:p>
          <w:p w14:paraId="50C90FF8" w14:textId="77777777" w:rsidR="00407B9C" w:rsidRPr="004737E0" w:rsidRDefault="00407B9C" w:rsidP="00AE5090">
            <w:pPr>
              <w:pStyle w:val="TableText"/>
              <w:keepNext/>
              <w:widowControl w:val="0"/>
              <w:rPr>
                <w:szCs w:val="20"/>
              </w:rPr>
            </w:pPr>
            <w:r w:rsidRPr="004737E0">
              <w:rPr>
                <w:szCs w:val="20"/>
              </w:rPr>
              <w:t>Email:</w:t>
            </w:r>
            <w:r w:rsidR="00B4205E" w:rsidRPr="004737E0">
              <w:rPr>
                <w:szCs w:val="20"/>
              </w:rPr>
              <w:t xml:space="preserve"> </w:t>
            </w:r>
            <w:r w:rsidRPr="004737E0">
              <w:rPr>
                <w:szCs w:val="20"/>
              </w:rPr>
              <w:t>eoc@eoc.wa.gov.au</w:t>
            </w:r>
          </w:p>
          <w:p w14:paraId="4C7673B6" w14:textId="67EFD660" w:rsidR="00281E37" w:rsidRPr="004737E0" w:rsidRDefault="00281E37" w:rsidP="003E6910">
            <w:pPr>
              <w:pStyle w:val="TableText"/>
              <w:keepNext/>
              <w:widowControl w:val="0"/>
              <w:rPr>
                <w:rFonts w:cs="Tahoma"/>
                <w:iCs/>
                <w:szCs w:val="20"/>
              </w:rPr>
            </w:pPr>
            <w:r w:rsidRPr="004737E0">
              <w:rPr>
                <w:szCs w:val="20"/>
              </w:rPr>
              <w:t xml:space="preserve">Internet: </w:t>
            </w:r>
            <w:r w:rsidR="00F46D86" w:rsidRPr="004737E0">
              <w:rPr>
                <w:szCs w:val="20"/>
              </w:rPr>
              <w:t>https://www.wa.gov.au/organisation/equal-opportunity-commission</w:t>
            </w:r>
          </w:p>
        </w:tc>
      </w:tr>
    </w:tbl>
    <w:p w14:paraId="3623983B" w14:textId="6F7F8AC6" w:rsidR="007D2942" w:rsidRPr="004737E0" w:rsidRDefault="00DC1B26" w:rsidP="00A05875">
      <w:pPr>
        <w:pStyle w:val="BodyText"/>
      </w:pPr>
      <w:r w:rsidRPr="004737E0">
        <w:t xml:space="preserve">It has been made clear in the Staff Manual that anyone found guilty of bullying, sexual harassment or discrimination against a co-worker, client or any other member of the public will be subject to serious disciplinary action.  It is the employer’s responsibility to ensure that no bullying, sexual </w:t>
      </w:r>
      <w:proofErr w:type="gramStart"/>
      <w:r w:rsidRPr="004737E0">
        <w:t>harassment</w:t>
      </w:r>
      <w:proofErr w:type="gramEnd"/>
      <w:r w:rsidRPr="004737E0">
        <w:t xml:space="preserve"> or discrimination is tolerated.</w:t>
      </w:r>
    </w:p>
    <w:p w14:paraId="0AFBC7FE" w14:textId="77777777" w:rsidR="00446AE6" w:rsidRPr="004737E0" w:rsidRDefault="00446AE6" w:rsidP="00A05875">
      <w:pPr>
        <w:pStyle w:val="BodyText"/>
      </w:pPr>
    </w:p>
    <w:p w14:paraId="0D306233" w14:textId="77777777" w:rsidR="00446AE6" w:rsidRPr="004737E0" w:rsidRDefault="00446AE6" w:rsidP="00A05875">
      <w:pPr>
        <w:pStyle w:val="BodyText"/>
        <w:sectPr w:rsidR="00446AE6" w:rsidRPr="004737E0" w:rsidSect="003848C7">
          <w:pgSz w:w="11907" w:h="16840"/>
          <w:pgMar w:top="1134" w:right="1134" w:bottom="1134" w:left="1134" w:header="567" w:footer="567" w:gutter="0"/>
          <w:paperSrc w:first="11" w:other="11"/>
          <w:cols w:space="720"/>
          <w:docGrid w:linePitch="272"/>
        </w:sectPr>
      </w:pPr>
    </w:p>
    <w:p w14:paraId="0E93CDB4" w14:textId="77777777" w:rsidR="00AE5090" w:rsidRPr="004737E0" w:rsidRDefault="00AE5090" w:rsidP="00AE5090">
      <w:pPr>
        <w:pStyle w:val="Heading1"/>
      </w:pPr>
      <w:bookmarkStart w:id="208" w:name="_Hlt26784637"/>
      <w:bookmarkStart w:id="209" w:name="_Toc89850673"/>
      <w:bookmarkEnd w:id="208"/>
      <w:r w:rsidRPr="004737E0">
        <w:rPr>
          <w:rFonts w:cs="Tahoma"/>
        </w:rPr>
        <w:lastRenderedPageBreak/>
        <w:t>GENERAL EMPLOYEE GRIEVANCES</w:t>
      </w:r>
      <w:bookmarkEnd w:id="209"/>
    </w:p>
    <w:p w14:paraId="574723B1" w14:textId="77777777" w:rsidR="00DC1B26" w:rsidRPr="004737E0" w:rsidRDefault="00DC1B26">
      <w:pPr>
        <w:pStyle w:val="Heading2"/>
      </w:pPr>
      <w:bookmarkStart w:id="210" w:name="_Toc184627515"/>
      <w:bookmarkStart w:id="211" w:name="_Toc89850674"/>
      <w:r w:rsidRPr="004737E0">
        <w:t>Introduction to grievances</w:t>
      </w:r>
      <w:bookmarkEnd w:id="210"/>
      <w:bookmarkEnd w:id="211"/>
    </w:p>
    <w:p w14:paraId="5F312B12" w14:textId="77777777" w:rsidR="00DC1B26" w:rsidRPr="004737E0" w:rsidRDefault="00DC1B26" w:rsidP="00A05875">
      <w:pPr>
        <w:pStyle w:val="BodyText"/>
      </w:pPr>
      <w:r w:rsidRPr="004737E0">
        <w:t xml:space="preserve">For the purposes of this policy, a grievance should be treated broadly as a concern or complaint from an individual relating to work or the work environment.  A grievance may be about any act, omission, situation or decision by the Practice or a </w:t>
      </w:r>
      <w:proofErr w:type="gramStart"/>
      <w:r w:rsidRPr="004737E0">
        <w:t>co-worker/co-workers</w:t>
      </w:r>
      <w:proofErr w:type="gramEnd"/>
      <w:r w:rsidRPr="004737E0">
        <w:t xml:space="preserve">, that the aggrieved employee considers to be unfair, inappropriate or unreasonable.  </w:t>
      </w:r>
    </w:p>
    <w:p w14:paraId="7C4E2F59" w14:textId="77777777" w:rsidR="00DC1B26" w:rsidRPr="004737E0" w:rsidRDefault="00DC1B26" w:rsidP="00A05875">
      <w:pPr>
        <w:pStyle w:val="BodyText"/>
      </w:pPr>
      <w:r w:rsidRPr="004737E0">
        <w:rPr>
          <w:b/>
          <w:bCs/>
        </w:rPr>
        <w:t>Note:</w:t>
      </w:r>
      <w:r w:rsidRPr="004737E0">
        <w:t xml:space="preserve"> in the case of complaints of discrimination, workplace harassment or sexual harassment, employees should be referred to the complaints mechanisms in that policy in the Staff Manual, and complaints in those areas should be addressed in accordance with that policy.</w:t>
      </w:r>
    </w:p>
    <w:p w14:paraId="5E7B530E" w14:textId="77777777" w:rsidR="00DC1B26" w:rsidRPr="004737E0" w:rsidRDefault="00DC1B26" w:rsidP="00A05875">
      <w:pPr>
        <w:pStyle w:val="BodyText"/>
      </w:pPr>
      <w:r w:rsidRPr="004737E0">
        <w:t xml:space="preserve">It is in the Practice’s best interests to encourage a productive and responsive working environment.  It should aim to ensure that grievances that impact on or affect the Practice are resolved in a fair, </w:t>
      </w:r>
      <w:proofErr w:type="gramStart"/>
      <w:r w:rsidRPr="004737E0">
        <w:t>prompt</w:t>
      </w:r>
      <w:proofErr w:type="gramEnd"/>
      <w:r w:rsidRPr="004737E0">
        <w:t xml:space="preserve"> and considerate manner.</w:t>
      </w:r>
    </w:p>
    <w:p w14:paraId="3C2E2551" w14:textId="77777777" w:rsidR="00DC1B26" w:rsidRPr="004737E0" w:rsidRDefault="00DC1B26" w:rsidP="00A05875">
      <w:pPr>
        <w:pStyle w:val="BodyText"/>
      </w:pPr>
      <w:r w:rsidRPr="004737E0">
        <w:t xml:space="preserve">Most grievances can be avoided by establishing clear guidelines, </w:t>
      </w:r>
      <w:proofErr w:type="gramStart"/>
      <w:r w:rsidRPr="004737E0">
        <w:t>policies</w:t>
      </w:r>
      <w:proofErr w:type="gramEnd"/>
      <w:r w:rsidRPr="004737E0">
        <w:t xml:space="preserve"> and procedures with respect to the running of the Practice.  Therefore, it is important that you make yourself available to employees to discuss any queries or concerns that they may have in relation to the information contained in the Staff Manual.  </w:t>
      </w:r>
    </w:p>
    <w:p w14:paraId="515A571C" w14:textId="77777777" w:rsidR="00DC1B26" w:rsidRPr="004737E0" w:rsidRDefault="00DC1B26" w:rsidP="00A05875">
      <w:pPr>
        <w:pStyle w:val="BodyText"/>
      </w:pPr>
      <w:r w:rsidRPr="004737E0">
        <w:t xml:space="preserve">All senior members of the Practice are responsible for making themselves available to employees for listening, </w:t>
      </w:r>
      <w:proofErr w:type="gramStart"/>
      <w:r w:rsidRPr="004737E0">
        <w:t>investigating</w:t>
      </w:r>
      <w:proofErr w:type="gramEnd"/>
      <w:r w:rsidRPr="004737E0">
        <w:t xml:space="preserve"> and resolving individual complaints and problems.  </w:t>
      </w:r>
    </w:p>
    <w:p w14:paraId="11CCC057" w14:textId="77777777" w:rsidR="00DC1B26" w:rsidRPr="004737E0" w:rsidRDefault="00DC1B26">
      <w:pPr>
        <w:pStyle w:val="Heading2"/>
      </w:pPr>
      <w:bookmarkStart w:id="212" w:name="_Toc184627516"/>
      <w:bookmarkStart w:id="213" w:name="_Toc89850675"/>
      <w:r w:rsidRPr="004737E0">
        <w:t>Procedures for dealing with employee conflict</w:t>
      </w:r>
      <w:bookmarkEnd w:id="212"/>
      <w:bookmarkEnd w:id="213"/>
    </w:p>
    <w:p w14:paraId="76FB840C" w14:textId="77777777" w:rsidR="00DC1B26" w:rsidRPr="004737E0" w:rsidRDefault="00DC1B26" w:rsidP="00A05875">
      <w:pPr>
        <w:pStyle w:val="BodyText"/>
      </w:pPr>
      <w:r w:rsidRPr="004737E0">
        <w:t xml:space="preserve">In all cases, until the grievance is determined, the aggrieved employee should continue in normal work.  </w:t>
      </w:r>
    </w:p>
    <w:p w14:paraId="2A05B446" w14:textId="77777777" w:rsidR="00DC1B26" w:rsidRPr="004737E0" w:rsidRDefault="00DC1B26" w:rsidP="00446AE6">
      <w:pPr>
        <w:pStyle w:val="SubHeading"/>
      </w:pPr>
      <w:r w:rsidRPr="004737E0">
        <w:t>Direct resolution</w:t>
      </w:r>
    </w:p>
    <w:p w14:paraId="37E1BB45" w14:textId="77777777" w:rsidR="00DC1B26" w:rsidRPr="004737E0" w:rsidRDefault="00DC1B26" w:rsidP="00A05875">
      <w:pPr>
        <w:pStyle w:val="BodyText"/>
      </w:pPr>
      <w:r w:rsidRPr="004737E0">
        <w:t xml:space="preserve">If the behaviour of an employee is causing conflict with another </w:t>
      </w:r>
      <w:proofErr w:type="gramStart"/>
      <w:r w:rsidRPr="004737E0">
        <w:t>employee</w:t>
      </w:r>
      <w:proofErr w:type="gramEnd"/>
      <w:r w:rsidRPr="004737E0">
        <w:t xml:space="preserve"> it is recommended that the aggrieved employee seek to approach the person directly and try to work out a mutual resolution.  The aggrieved employee should be encouraged to tell the person who is acting in an unfair or inappropriate way why his or her behaviour is unfair or unacceptable, and request that they alter or refrain from their behaviour.</w:t>
      </w:r>
    </w:p>
    <w:p w14:paraId="69DA17BC" w14:textId="77777777" w:rsidR="00DC1B26" w:rsidRPr="004737E0" w:rsidRDefault="00DC1B26" w:rsidP="00A05875">
      <w:pPr>
        <w:pStyle w:val="BodyText"/>
      </w:pPr>
      <w:r w:rsidRPr="004737E0">
        <w:t xml:space="preserve">If the aggrieved employee is unwilling to approach the person directly, then they can refer their concern to their supervisor or another senior member of the Practice in accordance with the following paragraphs.  </w:t>
      </w:r>
    </w:p>
    <w:p w14:paraId="6ECD870C" w14:textId="77777777" w:rsidR="00DC1B26" w:rsidRPr="004737E0" w:rsidRDefault="00DC1B26" w:rsidP="00446AE6">
      <w:pPr>
        <w:pStyle w:val="SubHeading"/>
      </w:pPr>
      <w:r w:rsidRPr="004737E0">
        <w:t>Referral to supervisor or another senior member of the Practice</w:t>
      </w:r>
    </w:p>
    <w:p w14:paraId="5DC2CBF2" w14:textId="77777777" w:rsidR="00DC1B26" w:rsidRPr="004737E0" w:rsidRDefault="00DC1B26" w:rsidP="00A05875">
      <w:pPr>
        <w:pStyle w:val="BodyText"/>
      </w:pPr>
      <w:r w:rsidRPr="004737E0">
        <w:t xml:space="preserve">If the problem remains unresolved, the aggrieved employee should be encouraged to go to their supervisor to seek to resolve the issue.  </w:t>
      </w:r>
    </w:p>
    <w:p w14:paraId="1516F508" w14:textId="77777777" w:rsidR="00DC1B26" w:rsidRPr="004737E0" w:rsidRDefault="00DC1B26" w:rsidP="00A05875">
      <w:pPr>
        <w:pStyle w:val="BodyText"/>
      </w:pPr>
      <w:r w:rsidRPr="004737E0">
        <w:t xml:space="preserve">There are some situations where an aggrieved employee may not want to take a complaint to their supervisor, for example, where concern relates to the supervisor, or where there is a personality conflict.  In this case, the aggrieved employee can refer their complaint to another senior member of the Practice.  </w:t>
      </w:r>
    </w:p>
    <w:p w14:paraId="2CC2FFE3" w14:textId="77777777" w:rsidR="00DC1B26" w:rsidRPr="004737E0" w:rsidRDefault="00DC1B26" w:rsidP="00A05875">
      <w:pPr>
        <w:pStyle w:val="BodyText"/>
      </w:pPr>
      <w:r w:rsidRPr="004737E0">
        <w:t>All complaints taken to a supervisor should be treated seriously and confidentially.  All conversations and discussions should take place in a quiet area away from other employees.  The option to remain anonymous should always be at the discretion of the employee making the complaint, and this decision must be respected by the Practice.</w:t>
      </w:r>
    </w:p>
    <w:p w14:paraId="4FDF61FC" w14:textId="77777777" w:rsidR="00DC1B26" w:rsidRPr="004737E0" w:rsidRDefault="00DC1B26" w:rsidP="00A05875">
      <w:pPr>
        <w:pStyle w:val="BodyText"/>
      </w:pPr>
      <w:r w:rsidRPr="004737E0">
        <w:lastRenderedPageBreak/>
        <w:t xml:space="preserve">If a supervisor is approached to deal with a </w:t>
      </w:r>
      <w:proofErr w:type="gramStart"/>
      <w:r w:rsidRPr="004737E0">
        <w:t>complaint, but</w:t>
      </w:r>
      <w:proofErr w:type="gramEnd"/>
      <w:r w:rsidRPr="004737E0">
        <w:t xml:space="preserve"> considers that it would be improper for them to consider the grievance (because, for example, they have a particular relationship with the aggrieved employee, or the person the complaint is about), the complaint should be referred to another senior member of the Practice.</w:t>
      </w:r>
    </w:p>
    <w:p w14:paraId="47BED511" w14:textId="77777777" w:rsidR="00DC1B26" w:rsidRPr="004737E0" w:rsidRDefault="00DC1B26" w:rsidP="00A05875">
      <w:pPr>
        <w:pStyle w:val="BodyText"/>
      </w:pPr>
      <w:r w:rsidRPr="004737E0">
        <w:t xml:space="preserve">The supervisor or senior member of the Practice (as the case may be – referred to in the remainder of this policy as ‘supervisor’) should fully discuss the aggrieved employee’s concerns, to get a full understanding of the issues.  The supervisor has the responsibility to listen, investigate, </w:t>
      </w:r>
      <w:proofErr w:type="gramStart"/>
      <w:r w:rsidRPr="004737E0">
        <w:t>evaluate</w:t>
      </w:r>
      <w:proofErr w:type="gramEnd"/>
      <w:r w:rsidRPr="004737E0">
        <w:t xml:space="preserve"> and respond to the aggrieved employee.  </w:t>
      </w:r>
    </w:p>
    <w:p w14:paraId="7F00C2D1" w14:textId="77777777" w:rsidR="00DC1B26" w:rsidRPr="004737E0" w:rsidRDefault="00DC1B26" w:rsidP="00A05875">
      <w:pPr>
        <w:pStyle w:val="BodyText"/>
      </w:pPr>
      <w:r w:rsidRPr="004737E0">
        <w:t xml:space="preserve">It may be necessary for the supervisor to talk to other people involved and to impartially hear their side of the story, before taking any steps to seek to resolve the matter.  </w:t>
      </w:r>
    </w:p>
    <w:p w14:paraId="5B3EBD5E" w14:textId="77777777" w:rsidR="00DC1B26" w:rsidRPr="004737E0" w:rsidRDefault="00DC1B26" w:rsidP="00A05875">
      <w:pPr>
        <w:pStyle w:val="BodyText"/>
      </w:pPr>
      <w:r w:rsidRPr="004737E0">
        <w:t xml:space="preserve">Confidential written records of the complaint and the interview processes should be taken for future reference.  </w:t>
      </w:r>
    </w:p>
    <w:p w14:paraId="10F3994A" w14:textId="77777777" w:rsidR="00DC1B26" w:rsidRPr="004737E0" w:rsidRDefault="00DC1B26" w:rsidP="00446AE6">
      <w:pPr>
        <w:pStyle w:val="BodyText"/>
        <w:keepNext/>
      </w:pPr>
      <w:r w:rsidRPr="004737E0">
        <w:t>Following a full consideration of the matter, the supervisor should offer suggestions as to how the dispute can be resolved.  For example, a conflict may be resolved by:</w:t>
      </w:r>
    </w:p>
    <w:p w14:paraId="6C4C7310" w14:textId="77777777" w:rsidR="00DC1B26" w:rsidRPr="004737E0" w:rsidRDefault="00DC1B26" w:rsidP="00446AE6">
      <w:pPr>
        <w:pStyle w:val="Heading3"/>
      </w:pPr>
      <w:r w:rsidRPr="004737E0">
        <w:t>compromise; or</w:t>
      </w:r>
    </w:p>
    <w:p w14:paraId="4BE71C15" w14:textId="77777777" w:rsidR="00DC1B26" w:rsidRPr="004737E0" w:rsidRDefault="00DC1B26" w:rsidP="00446AE6">
      <w:pPr>
        <w:pStyle w:val="Heading3"/>
      </w:pPr>
      <w:r w:rsidRPr="004737E0">
        <w:t>seeking an apology from the party complained about; or</w:t>
      </w:r>
    </w:p>
    <w:p w14:paraId="7C2D216D" w14:textId="77777777" w:rsidR="00DC1B26" w:rsidRPr="004737E0" w:rsidRDefault="00DC1B26" w:rsidP="00446AE6">
      <w:pPr>
        <w:pStyle w:val="Heading3"/>
      </w:pPr>
      <w:r w:rsidRPr="004737E0">
        <w:t>offering a change of working arrangements, if practicable.</w:t>
      </w:r>
    </w:p>
    <w:p w14:paraId="6A683D98" w14:textId="77777777" w:rsidR="00DC1B26" w:rsidRPr="004737E0" w:rsidRDefault="00DC1B26" w:rsidP="00A05875">
      <w:pPr>
        <w:pStyle w:val="BodyText"/>
      </w:pPr>
      <w:r w:rsidRPr="004737E0">
        <w:t>However, no action should be taken without first talking to the aggrieved employee and getting their agreement.</w:t>
      </w:r>
    </w:p>
    <w:p w14:paraId="3C0FD8BF" w14:textId="77777777" w:rsidR="00DC1B26" w:rsidRPr="004737E0" w:rsidRDefault="00DC1B26" w:rsidP="00A05875">
      <w:pPr>
        <w:pStyle w:val="BodyText"/>
      </w:pPr>
      <w:r w:rsidRPr="004737E0">
        <w:t xml:space="preserve">It is always advisable to respond to an aggrieved employee in writing, so that there is a written record that the grievance has been considered and addressed.  </w:t>
      </w:r>
    </w:p>
    <w:p w14:paraId="46FAD9C6" w14:textId="77777777" w:rsidR="00DC1B26" w:rsidRPr="004737E0" w:rsidRDefault="00DC1B26" w:rsidP="00A05875">
      <w:pPr>
        <w:pStyle w:val="BodyText"/>
      </w:pPr>
      <w:r w:rsidRPr="004737E0">
        <w:t xml:space="preserve">If appropriate in a particular case, any disciplinary action against the person complained about should be conducted following the counselling and disciplinary guidelines in this Employer’s Manual.  </w:t>
      </w:r>
    </w:p>
    <w:p w14:paraId="20815839" w14:textId="77777777" w:rsidR="00DC1B26" w:rsidRPr="004737E0" w:rsidRDefault="00DC1B26" w:rsidP="00A05875">
      <w:pPr>
        <w:pStyle w:val="BodyText"/>
      </w:pPr>
      <w:r w:rsidRPr="004737E0">
        <w:t xml:space="preserve">All stages of the grievance process should be </w:t>
      </w:r>
      <w:proofErr w:type="gramStart"/>
      <w:r w:rsidRPr="004737E0">
        <w:t>documented</w:t>
      </w:r>
      <w:proofErr w:type="gramEnd"/>
      <w:r w:rsidRPr="004737E0">
        <w:t xml:space="preserve"> and file notes provided to the parties involved as appropriate.</w:t>
      </w:r>
    </w:p>
    <w:p w14:paraId="1D224DA3" w14:textId="77777777" w:rsidR="00DC1B26" w:rsidRPr="004737E0" w:rsidRDefault="00DC1B26">
      <w:pPr>
        <w:pStyle w:val="LetterSubHeading"/>
        <w:rPr>
          <w:rFonts w:cs="Tahoma"/>
        </w:rPr>
      </w:pPr>
      <w:r w:rsidRPr="004737E0">
        <w:rPr>
          <w:rFonts w:cs="Tahoma"/>
        </w:rPr>
        <w:t>Grievance paths beyond the Practice</w:t>
      </w:r>
    </w:p>
    <w:p w14:paraId="48093244" w14:textId="77777777" w:rsidR="00DC1B26" w:rsidRPr="004737E0" w:rsidRDefault="00DC1B26" w:rsidP="00A05875">
      <w:pPr>
        <w:pStyle w:val="BodyText"/>
      </w:pPr>
      <w:r w:rsidRPr="004737E0">
        <w:t xml:space="preserve">If the aggrieved employee is not satisfied with the Practice’s response, then the Practice may need to consider other forms of dispute resolution, for example, the use of mediation through a </w:t>
      </w:r>
      <w:proofErr w:type="gramStart"/>
      <w:r w:rsidRPr="004737E0">
        <w:t>third party</w:t>
      </w:r>
      <w:proofErr w:type="gramEnd"/>
      <w:r w:rsidRPr="004737E0">
        <w:t xml:space="preserve"> provider.</w:t>
      </w:r>
    </w:p>
    <w:p w14:paraId="23DA428E" w14:textId="77777777" w:rsidR="00DC1B26" w:rsidRPr="004737E0" w:rsidRDefault="00DC1B26">
      <w:pPr>
        <w:pStyle w:val="Heading2"/>
      </w:pPr>
      <w:bookmarkStart w:id="214" w:name="_Toc184627517"/>
      <w:bookmarkStart w:id="215" w:name="_Toc89850676"/>
      <w:r w:rsidRPr="004737E0">
        <w:t>Procedure for dealing with employee/client conflict</w:t>
      </w:r>
      <w:bookmarkEnd w:id="214"/>
      <w:bookmarkEnd w:id="215"/>
    </w:p>
    <w:p w14:paraId="073811FD" w14:textId="77777777" w:rsidR="00DC1B26" w:rsidRPr="004737E0" w:rsidRDefault="00DC1B26" w:rsidP="00A05875">
      <w:pPr>
        <w:pStyle w:val="BodyText"/>
      </w:pPr>
      <w:r w:rsidRPr="004737E0">
        <w:t xml:space="preserve">Never allow employees to involve themselves in an argument with a client.  At all times, employees must be courteous and professional towards clients.  The Staff Manual advises employees that if they are involved in a discussion with a client which becomes heated or if they receive a complaint from a client, they should refer the issue to their supervisor.  If you become aware that any employee has become involved in an altercation with a client, you should immediately discuss this matter with the employee to obtain clarification as to what has occurred.  If appropriate, you may wish to make it clear to him or her that such behaviour is not acceptable and may result in disciplinary action being taken if the incident is serious enough or if certain behaviour re-occurs.  </w:t>
      </w:r>
    </w:p>
    <w:p w14:paraId="0D16C691" w14:textId="77777777" w:rsidR="00DC1B26" w:rsidRPr="004737E0" w:rsidRDefault="00DC1B26" w:rsidP="00A05875">
      <w:pPr>
        <w:pStyle w:val="BodyText"/>
      </w:pPr>
      <w:r w:rsidRPr="004737E0">
        <w:t>If a problem arises between an employee and a client, you must first speak with the relevant employee directly about the issue and not with other employees.  Kindly point out your reasons for concern and ask for suggestions or recommendations as to how the issue can be dealt with.</w:t>
      </w:r>
    </w:p>
    <w:p w14:paraId="3DCC703C" w14:textId="77777777" w:rsidR="00DC1B26" w:rsidRPr="004737E0" w:rsidRDefault="00DC1B26" w:rsidP="00A05875">
      <w:pPr>
        <w:pStyle w:val="BodyText"/>
      </w:pPr>
      <w:r w:rsidRPr="004737E0">
        <w:t xml:space="preserve">If you believe it necessary, you may engage the employee and client in a discussion </w:t>
      </w:r>
      <w:proofErr w:type="gramStart"/>
      <w:r w:rsidRPr="004737E0">
        <w:t>in an attempt to</w:t>
      </w:r>
      <w:proofErr w:type="gramEnd"/>
      <w:r w:rsidRPr="004737E0">
        <w:t xml:space="preserve"> resolve the matter.</w:t>
      </w:r>
    </w:p>
    <w:p w14:paraId="66FA732E" w14:textId="41F4D851" w:rsidR="00DC1B26" w:rsidRPr="004737E0" w:rsidRDefault="00DC1B26">
      <w:pPr>
        <w:pStyle w:val="Heading1"/>
        <w:rPr>
          <w:rFonts w:cs="Tahoma"/>
        </w:rPr>
      </w:pPr>
      <w:bookmarkStart w:id="216" w:name="_Hlt26784641"/>
      <w:bookmarkStart w:id="217" w:name="Injuries_at_Work"/>
      <w:bookmarkStart w:id="218" w:name="_Toc184627518"/>
      <w:bookmarkStart w:id="219" w:name="_Toc89850677"/>
      <w:bookmarkEnd w:id="216"/>
      <w:r w:rsidRPr="004737E0">
        <w:rPr>
          <w:rFonts w:cs="Tahoma"/>
        </w:rPr>
        <w:lastRenderedPageBreak/>
        <w:t>INJURIES AT WORK</w:t>
      </w:r>
      <w:bookmarkEnd w:id="217"/>
      <w:bookmarkEnd w:id="218"/>
      <w:bookmarkEnd w:id="219"/>
    </w:p>
    <w:p w14:paraId="2EF9C026" w14:textId="36595316" w:rsidR="00D86C20" w:rsidRPr="004737E0" w:rsidRDefault="00DC1B26" w:rsidP="00A05875">
      <w:pPr>
        <w:pStyle w:val="BodyText"/>
      </w:pPr>
      <w:r w:rsidRPr="004737E0">
        <w:t xml:space="preserve">There is legislation in every </w:t>
      </w:r>
      <w:smartTag w:uri="urn:schemas-microsoft-com:office:smarttags" w:element="place">
        <w:smartTag w:uri="urn:schemas-microsoft-com:office:smarttags" w:element="PlaceName">
          <w:r w:rsidRPr="004737E0">
            <w:t>Australian</w:t>
          </w:r>
        </w:smartTag>
        <w:r w:rsidRPr="004737E0">
          <w:t xml:space="preserve"> </w:t>
        </w:r>
        <w:smartTag w:uri="urn:schemas-microsoft-com:office:smarttags" w:element="PlaceType">
          <w:r w:rsidRPr="004737E0">
            <w:t>State</w:t>
          </w:r>
        </w:smartTag>
      </w:smartTag>
      <w:r w:rsidRPr="004737E0">
        <w:t xml:space="preserve"> and Territory which aims to protect the health, </w:t>
      </w:r>
      <w:proofErr w:type="gramStart"/>
      <w:r w:rsidRPr="004737E0">
        <w:t>safety</w:t>
      </w:r>
      <w:proofErr w:type="gramEnd"/>
      <w:r w:rsidRPr="004737E0">
        <w:t xml:space="preserve"> and welfare of all employees by imposing obligations on all employers.</w:t>
      </w:r>
    </w:p>
    <w:p w14:paraId="6F3276B3" w14:textId="08BAF025" w:rsidR="00DC1B26" w:rsidRPr="004737E0" w:rsidRDefault="00DC1B26" w:rsidP="00A05875">
      <w:pPr>
        <w:pStyle w:val="BodyText"/>
      </w:pPr>
      <w:r w:rsidRPr="004737E0">
        <w:t xml:space="preserve">Under such legislation, employers </w:t>
      </w:r>
      <w:r w:rsidR="002F00B9" w:rsidRPr="004737E0">
        <w:t xml:space="preserve">or persons conducting a business or undertaking </w:t>
      </w:r>
      <w:r w:rsidR="00CB5B5C" w:rsidRPr="004737E0">
        <w:t>(</w:t>
      </w:r>
      <w:r w:rsidR="00CB5B5C" w:rsidRPr="004737E0">
        <w:rPr>
          <w:b/>
        </w:rPr>
        <w:t>PCBU</w:t>
      </w:r>
      <w:r w:rsidR="00CB5B5C" w:rsidRPr="004737E0">
        <w:t xml:space="preserve">) </w:t>
      </w:r>
      <w:r w:rsidRPr="004737E0">
        <w:t xml:space="preserve">are obliged to provide safe work conditions and work practices.  Employees </w:t>
      </w:r>
      <w:r w:rsidR="00CB5B5C" w:rsidRPr="004737E0">
        <w:t xml:space="preserve">and workers </w:t>
      </w:r>
      <w:r w:rsidRPr="004737E0">
        <w:t>also have obligations to co-operate with their employer</w:t>
      </w:r>
      <w:r w:rsidR="00CB5B5C" w:rsidRPr="004737E0">
        <w:t xml:space="preserve"> or the PCBU</w:t>
      </w:r>
      <w:r w:rsidR="000745AF" w:rsidRPr="004737E0">
        <w:t xml:space="preserve"> (in some states)</w:t>
      </w:r>
      <w:r w:rsidRPr="004737E0">
        <w:t xml:space="preserve">, and to take reasonable care of the health and safety of </w:t>
      </w:r>
      <w:r w:rsidR="00CB5B5C" w:rsidRPr="004737E0">
        <w:t xml:space="preserve">themselves and </w:t>
      </w:r>
      <w:r w:rsidRPr="004737E0">
        <w:t>others at their workplace.</w:t>
      </w:r>
    </w:p>
    <w:p w14:paraId="069B7DE8" w14:textId="31330249" w:rsidR="00D86C20" w:rsidRPr="004737E0" w:rsidRDefault="00D86C20" w:rsidP="00A05875">
      <w:pPr>
        <w:pStyle w:val="BodyText"/>
      </w:pPr>
      <w:r w:rsidRPr="004737E0">
        <w:t xml:space="preserve">Practices will need to become familiar with the model </w:t>
      </w:r>
      <w:r w:rsidRPr="004737E0">
        <w:rPr>
          <w:i/>
        </w:rPr>
        <w:t>Work Health and Safety Act 2020</w:t>
      </w:r>
      <w:r w:rsidRPr="004737E0">
        <w:t xml:space="preserve"> (WA) and applicable regulations when they come into effect in 2022. </w:t>
      </w:r>
    </w:p>
    <w:p w14:paraId="7E00B26D" w14:textId="77777777" w:rsidR="00DC1B26" w:rsidRPr="004737E0" w:rsidRDefault="00DC1B26">
      <w:pPr>
        <w:pStyle w:val="Heading2"/>
      </w:pPr>
      <w:bookmarkStart w:id="220" w:name="_Toc184627519"/>
      <w:bookmarkStart w:id="221" w:name="_Toc89850678"/>
      <w:r w:rsidRPr="004737E0">
        <w:t>Work health and safety guidelines</w:t>
      </w:r>
      <w:bookmarkEnd w:id="220"/>
      <w:bookmarkEnd w:id="221"/>
    </w:p>
    <w:p w14:paraId="7BC9F41C" w14:textId="77777777" w:rsidR="00DC1B26" w:rsidRPr="004737E0" w:rsidRDefault="00DC1B26" w:rsidP="00A05875">
      <w:pPr>
        <w:pStyle w:val="BodyText"/>
      </w:pPr>
      <w:proofErr w:type="gramStart"/>
      <w:r w:rsidRPr="004737E0">
        <w:t>In order to</w:t>
      </w:r>
      <w:proofErr w:type="gramEnd"/>
      <w:r w:rsidRPr="004737E0">
        <w:t xml:space="preserve"> ensure that the Practice meets obligations for work health and safety, you must ensure that work health and safety guidelines are set and maintained at all times.  Guidelines which are appropriate will depend on the circumstances of your Practice but some key guidelines that are recommended as a minimum are set out below:</w:t>
      </w:r>
    </w:p>
    <w:p w14:paraId="0DA6C166" w14:textId="77777777" w:rsidR="00DC1B26" w:rsidRPr="004737E0" w:rsidRDefault="00DC1B26" w:rsidP="00446AE6">
      <w:pPr>
        <w:pStyle w:val="Heading3"/>
      </w:pPr>
      <w:r w:rsidRPr="004737E0">
        <w:t xml:space="preserve">the workplace should be kept clean and tidy and with a minimum of clutter on shelves and </w:t>
      </w:r>
      <w:proofErr w:type="gramStart"/>
      <w:r w:rsidRPr="004737E0">
        <w:t>floors;</w:t>
      </w:r>
      <w:proofErr w:type="gramEnd"/>
    </w:p>
    <w:p w14:paraId="515616D5" w14:textId="77777777" w:rsidR="00DC1B26" w:rsidRPr="004737E0" w:rsidRDefault="00DC1B26" w:rsidP="00446AE6">
      <w:pPr>
        <w:pStyle w:val="Heading3"/>
      </w:pPr>
      <w:proofErr w:type="gramStart"/>
      <w:r w:rsidRPr="004737E0">
        <w:t>work station</w:t>
      </w:r>
      <w:proofErr w:type="gramEnd"/>
      <w:r w:rsidRPr="004737E0">
        <w:t xml:space="preserve"> layouts should be inspected to ensure that employees are not exposed to overuse or strain-related injuries;</w:t>
      </w:r>
    </w:p>
    <w:p w14:paraId="6EB6CCBB" w14:textId="77777777" w:rsidR="00DC1B26" w:rsidRPr="004737E0" w:rsidRDefault="00DC1B26" w:rsidP="00446AE6">
      <w:pPr>
        <w:pStyle w:val="Heading3"/>
      </w:pPr>
      <w:r w:rsidRPr="004737E0">
        <w:t xml:space="preserve">all equipment, furniture and electrical appliances should be regularly </w:t>
      </w:r>
      <w:proofErr w:type="gramStart"/>
      <w:r w:rsidRPr="004737E0">
        <w:t>inspected</w:t>
      </w:r>
      <w:proofErr w:type="gramEnd"/>
      <w:r w:rsidRPr="004737E0">
        <w:t xml:space="preserve"> and any defects or faults reported and actioned;</w:t>
      </w:r>
    </w:p>
    <w:p w14:paraId="75D91C97" w14:textId="77777777" w:rsidR="00DC1B26" w:rsidRPr="004737E0" w:rsidRDefault="00DC1B26" w:rsidP="00446AE6">
      <w:pPr>
        <w:pStyle w:val="Heading3"/>
      </w:pPr>
      <w:r w:rsidRPr="004737E0">
        <w:t xml:space="preserve">outlining through training and regular reminders to employees, safe methods of work, for example, safe manual handling of heavy boxes and other office equipment, encouraging clerical/administrative employees to take regular breaks from computer usage </w:t>
      </w:r>
      <w:proofErr w:type="gramStart"/>
      <w:r w:rsidRPr="004737E0">
        <w:t>etc.;</w:t>
      </w:r>
      <w:proofErr w:type="gramEnd"/>
    </w:p>
    <w:p w14:paraId="252AB409" w14:textId="77777777" w:rsidR="00DC1B26" w:rsidRPr="004737E0" w:rsidRDefault="00DC1B26" w:rsidP="00446AE6">
      <w:pPr>
        <w:pStyle w:val="Heading3"/>
      </w:pPr>
      <w:r w:rsidRPr="004737E0">
        <w:t xml:space="preserve">clearly outlining supervisory and managerial responsibilities in relation to work health and </w:t>
      </w:r>
      <w:proofErr w:type="gramStart"/>
      <w:r w:rsidRPr="004737E0">
        <w:t>safety;</w:t>
      </w:r>
      <w:proofErr w:type="gramEnd"/>
    </w:p>
    <w:p w14:paraId="72497563" w14:textId="77777777" w:rsidR="00DC1B26" w:rsidRPr="004737E0" w:rsidRDefault="00DC1B26" w:rsidP="00446AE6">
      <w:pPr>
        <w:pStyle w:val="Heading3"/>
      </w:pPr>
      <w:r w:rsidRPr="004737E0">
        <w:t xml:space="preserve">putting in place mechanisms to ensure that employees consistently take annual leave each year and that there are processes in place to recognise and deal with serious workplace stress.  </w:t>
      </w:r>
    </w:p>
    <w:p w14:paraId="0729590B" w14:textId="77777777" w:rsidR="00DC1B26" w:rsidRPr="004737E0" w:rsidRDefault="00DC1B26" w:rsidP="00A05875">
      <w:pPr>
        <w:pStyle w:val="BodyText"/>
      </w:pPr>
      <w:r w:rsidRPr="004737E0">
        <w:t xml:space="preserve">It is the Practice’s obligation to ensure that all employees understand the work health and safety guidelines that are in place and understand the importance of complying with those guidelines.  </w:t>
      </w:r>
    </w:p>
    <w:p w14:paraId="5849BB0F" w14:textId="77777777" w:rsidR="00DC1B26" w:rsidRPr="004737E0" w:rsidRDefault="00DC1B26" w:rsidP="00A05875">
      <w:pPr>
        <w:pStyle w:val="BodyText"/>
      </w:pPr>
      <w:r w:rsidRPr="004737E0">
        <w:t>The induction process for new employees must include training on work health and safety issues.  Once new employees have commenced with the Practice, you should ensure that work health and safety is not simply put to one side.  Although professional accounting practices are generally low-risk in respect of potential for injury to employees, there have been a growing number of successful statutory and common law workers compensation claims relating to psychological and overuse-related injuries, which are common injuries sustained in office environments.</w:t>
      </w:r>
    </w:p>
    <w:p w14:paraId="1F9A13E8" w14:textId="77777777" w:rsidR="00DC1B26" w:rsidRPr="004737E0" w:rsidRDefault="00DC1B26" w:rsidP="00A05875">
      <w:pPr>
        <w:pStyle w:val="BodyText"/>
      </w:pPr>
      <w:r w:rsidRPr="004737E0">
        <w:t xml:space="preserve">Circumstances may change or new equipment or work methods may be introduced which potentially have an impact on work health and safety, and you will need to </w:t>
      </w:r>
      <w:proofErr w:type="gramStart"/>
      <w:r w:rsidRPr="004737E0">
        <w:t>be aware of this at all times</w:t>
      </w:r>
      <w:proofErr w:type="gramEnd"/>
      <w:r w:rsidRPr="004737E0">
        <w:t>.</w:t>
      </w:r>
    </w:p>
    <w:p w14:paraId="74FA5C82" w14:textId="77777777" w:rsidR="00DC1B26" w:rsidRPr="004737E0" w:rsidRDefault="00DC1B26" w:rsidP="00A05875">
      <w:pPr>
        <w:pStyle w:val="BodyText"/>
      </w:pPr>
      <w:r w:rsidRPr="004737E0">
        <w:t>Employees should also be given the opportunity to provide feedback on training methods to ensure that the quality of the training that is being provided is as high as possible.</w:t>
      </w:r>
    </w:p>
    <w:p w14:paraId="43BBCE07" w14:textId="77777777" w:rsidR="00DC1B26" w:rsidRPr="004737E0" w:rsidRDefault="00DC1B26">
      <w:pPr>
        <w:pStyle w:val="Heading2"/>
      </w:pPr>
      <w:bookmarkStart w:id="222" w:name="_Toc184627520"/>
      <w:bookmarkStart w:id="223" w:name="_Toc89850679"/>
      <w:r w:rsidRPr="004737E0">
        <w:lastRenderedPageBreak/>
        <w:t>What happens if an employee is injured at work?</w:t>
      </w:r>
      <w:bookmarkEnd w:id="222"/>
      <w:bookmarkEnd w:id="223"/>
    </w:p>
    <w:p w14:paraId="16DBC47A" w14:textId="77777777" w:rsidR="00DC1B26" w:rsidRPr="004737E0" w:rsidRDefault="00DC1B26" w:rsidP="00A05875">
      <w:pPr>
        <w:pStyle w:val="BodyText"/>
      </w:pPr>
      <w:r w:rsidRPr="004737E0">
        <w:t xml:space="preserve">In certain circumstances, you may have a statutory obligation under legislation to provide notice to the relevant </w:t>
      </w:r>
      <w:r w:rsidR="00A25A78" w:rsidRPr="004737E0">
        <w:t>work</w:t>
      </w:r>
      <w:r w:rsidRPr="004737E0">
        <w:t xml:space="preserve"> health and safety authority, if an employee is injured at work.  This is particularly the case if an employee sustains a serious injury or if a dangerous event occurs in a workplace.  </w:t>
      </w:r>
    </w:p>
    <w:p w14:paraId="080D3F4F" w14:textId="57598C84" w:rsidR="00DC1B26" w:rsidRPr="004737E0" w:rsidRDefault="00DC1B26" w:rsidP="00A05875">
      <w:pPr>
        <w:pStyle w:val="BodyText"/>
      </w:pPr>
      <w:r w:rsidRPr="004737E0">
        <w:t xml:space="preserve">Links to relevant work health and safety and workers’ compensation authorities in </w:t>
      </w:r>
      <w:r w:rsidR="00F63A3C">
        <w:t>Western Australia</w:t>
      </w:r>
      <w:r w:rsidRPr="004737E0">
        <w:t>, are set out in the following two sections of this Employer’s Manual.</w:t>
      </w:r>
    </w:p>
    <w:p w14:paraId="7F427C02" w14:textId="77777777" w:rsidR="00DC1B26" w:rsidRPr="004737E0" w:rsidRDefault="00DC1B26" w:rsidP="00A05875">
      <w:pPr>
        <w:pStyle w:val="BodyText"/>
        <w:rPr>
          <w:b/>
          <w:bCs/>
        </w:rPr>
      </w:pPr>
      <w:r w:rsidRPr="004737E0">
        <w:t xml:space="preserve">In the event an employee sustains a serious bodily injury at </w:t>
      </w:r>
      <w:proofErr w:type="gramStart"/>
      <w:r w:rsidRPr="004737E0">
        <w:t>work</w:t>
      </w:r>
      <w:proofErr w:type="gramEnd"/>
      <w:r w:rsidRPr="004737E0">
        <w:t xml:space="preserve"> or a dangerous event occurs in the workplace, it is recommended that the Practice obtain legal advice as to the steps it is obliged to take statutorily and as a matter of good practice.  </w:t>
      </w:r>
    </w:p>
    <w:p w14:paraId="349C4F6A" w14:textId="1677F3E4" w:rsidR="00DC1B26" w:rsidRPr="004737E0" w:rsidRDefault="00DC1B26">
      <w:pPr>
        <w:pStyle w:val="Heading1"/>
        <w:rPr>
          <w:rFonts w:cs="Tahoma"/>
        </w:rPr>
      </w:pPr>
      <w:bookmarkStart w:id="224" w:name="_Hlt26784643"/>
      <w:bookmarkStart w:id="225" w:name="Laws_Workers_Comp"/>
      <w:bookmarkStart w:id="226" w:name="_Toc184627521"/>
      <w:bookmarkStart w:id="227" w:name="_Toc89850680"/>
      <w:bookmarkStart w:id="228" w:name="Counselling"/>
      <w:bookmarkStart w:id="229" w:name="COUNSELLING_AND_DISMISSAL_PROCEDURE"/>
      <w:bookmarkEnd w:id="224"/>
      <w:r w:rsidRPr="004737E0">
        <w:rPr>
          <w:rFonts w:cs="Tahoma"/>
        </w:rPr>
        <w:lastRenderedPageBreak/>
        <w:t>WORKERS COMPENSATION</w:t>
      </w:r>
      <w:bookmarkEnd w:id="225"/>
      <w:bookmarkEnd w:id="226"/>
      <w:bookmarkEnd w:id="227"/>
    </w:p>
    <w:p w14:paraId="6B9F648E" w14:textId="77777777" w:rsidR="00DC1B26" w:rsidRPr="004737E0" w:rsidRDefault="00DC1B26">
      <w:pPr>
        <w:pStyle w:val="Heading2"/>
        <w:spacing w:before="120"/>
      </w:pPr>
      <w:bookmarkStart w:id="230" w:name="_Toc184627522"/>
      <w:bookmarkStart w:id="231" w:name="_Toc89850681"/>
      <w:r w:rsidRPr="004737E0">
        <w:t>Overview</w:t>
      </w:r>
      <w:bookmarkEnd w:id="230"/>
      <w:bookmarkEnd w:id="231"/>
    </w:p>
    <w:p w14:paraId="5CE18DA0" w14:textId="77777777" w:rsidR="00DC1B26" w:rsidRPr="004737E0" w:rsidRDefault="00DC1B26" w:rsidP="00A05875">
      <w:pPr>
        <w:pStyle w:val="BodyText"/>
      </w:pPr>
      <w:r w:rsidRPr="004737E0">
        <w:t xml:space="preserve">Systems of compensation for workers suffering work-based injury or illness exist in every </w:t>
      </w:r>
      <w:smartTag w:uri="urn:schemas-microsoft-com:office:smarttags" w:element="place">
        <w:smartTag w:uri="urn:schemas-microsoft-com:office:smarttags" w:element="PlaceName">
          <w:r w:rsidRPr="004737E0">
            <w:t>Australian</w:t>
          </w:r>
        </w:smartTag>
        <w:r w:rsidRPr="004737E0">
          <w:t xml:space="preserve"> </w:t>
        </w:r>
        <w:smartTag w:uri="urn:schemas-microsoft-com:office:smarttags" w:element="PlaceType">
          <w:r w:rsidRPr="004737E0">
            <w:t>State</w:t>
          </w:r>
        </w:smartTag>
      </w:smartTag>
      <w:r w:rsidRPr="004737E0">
        <w:t xml:space="preserve"> and Territory.  They are ‘no fault’ schemes, which means that compensation will be paid to employees and workers </w:t>
      </w:r>
      <w:proofErr w:type="gramStart"/>
      <w:r w:rsidRPr="004737E0">
        <w:t>as long as</w:t>
      </w:r>
      <w:proofErr w:type="gramEnd"/>
      <w:r w:rsidRPr="004737E0">
        <w:t xml:space="preserve"> they meet the particular requirements of the applicable legislation for a workplace injury.  </w:t>
      </w:r>
    </w:p>
    <w:p w14:paraId="54031EA5" w14:textId="77777777" w:rsidR="00DC1B26" w:rsidRPr="004737E0" w:rsidRDefault="00DC1B26" w:rsidP="00A05875">
      <w:pPr>
        <w:pStyle w:val="BodyText"/>
      </w:pPr>
      <w:r w:rsidRPr="004737E0">
        <w:t xml:space="preserve">The rights given to employees and workers under this legislation cannot be excluded, modified or ‘contracted out of’ by way of private arrangement between employer and employee.  Every employer must arrange for, and keep up to date, a workers compensation policy covering </w:t>
      </w:r>
      <w:proofErr w:type="gramStart"/>
      <w:r w:rsidRPr="004737E0">
        <w:t>all of</w:t>
      </w:r>
      <w:proofErr w:type="gramEnd"/>
      <w:r w:rsidRPr="004737E0">
        <w:t xml:space="preserve"> their employees and workers as the case may be.  </w:t>
      </w:r>
    </w:p>
    <w:p w14:paraId="16BB92E2" w14:textId="77000BCB" w:rsidR="00DC1B26" w:rsidRPr="004737E0" w:rsidRDefault="00DC1B26" w:rsidP="00A05875">
      <w:pPr>
        <w:pStyle w:val="BodyText"/>
      </w:pPr>
      <w:r w:rsidRPr="004737E0">
        <w:t>An injury can be physical (including diseases contracted at work) or psychological, where employment was a significant contributing factor.  An injury can also include the aggravation, exacerbation or deterioration of an injury or an illness, where employment was a contributing factor</w:t>
      </w:r>
      <w:r w:rsidR="007930CF" w:rsidRPr="004737E0">
        <w:t xml:space="preserve"> to a significant degree</w:t>
      </w:r>
      <w:r w:rsidRPr="004737E0">
        <w:t xml:space="preserve">.  </w:t>
      </w:r>
    </w:p>
    <w:p w14:paraId="34FEB401" w14:textId="77777777" w:rsidR="00DC1B26" w:rsidRPr="004737E0" w:rsidRDefault="00DC1B26" w:rsidP="00A05875">
      <w:pPr>
        <w:pStyle w:val="BodyText"/>
      </w:pPr>
      <w:r w:rsidRPr="004737E0">
        <w:t xml:space="preserve">Generally, workers’ compensation schemes pay for an injured worker’s loss of earnings, and medical and related expenses, including expenses incurred as part of the rehabilitation process.  The employer will generally be required to meet these </w:t>
      </w:r>
      <w:proofErr w:type="gramStart"/>
      <w:r w:rsidRPr="004737E0">
        <w:t>expenses, and</w:t>
      </w:r>
      <w:proofErr w:type="gramEnd"/>
      <w:r w:rsidRPr="004737E0">
        <w:t xml:space="preserve"> will be reimbursed under its workers compensation insurance policy.  </w:t>
      </w:r>
    </w:p>
    <w:p w14:paraId="2A4C6447" w14:textId="77777777" w:rsidR="00DC1B26" w:rsidRPr="004737E0" w:rsidRDefault="00DC1B26" w:rsidP="00A05875">
      <w:pPr>
        <w:pStyle w:val="BodyText"/>
      </w:pPr>
      <w:r w:rsidRPr="004737E0">
        <w:t xml:space="preserve">Increasingly, emphasis is being given to the rehabilitative strategies in respect of injured workers, with a view to assisting them to return to work.  </w:t>
      </w:r>
    </w:p>
    <w:p w14:paraId="4FAFD06F" w14:textId="77777777" w:rsidR="00DC1B26" w:rsidRPr="004737E0" w:rsidRDefault="00DC1B26">
      <w:pPr>
        <w:pStyle w:val="Heading2"/>
        <w:spacing w:before="120"/>
      </w:pPr>
      <w:bookmarkStart w:id="232" w:name="_Toc184627523"/>
      <w:bookmarkStart w:id="233" w:name="_Toc89850682"/>
      <w:proofErr w:type="gramStart"/>
      <w:r w:rsidRPr="004737E0">
        <w:t>Workers</w:t>
      </w:r>
      <w:proofErr w:type="gramEnd"/>
      <w:r w:rsidRPr="004737E0">
        <w:t xml:space="preserve"> compensation legislation, links and contact details</w:t>
      </w:r>
      <w:bookmarkEnd w:id="232"/>
      <w:bookmarkEnd w:id="233"/>
    </w:p>
    <w:p w14:paraId="26DC0798" w14:textId="2ED47B73" w:rsidR="00241B33" w:rsidRPr="004737E0" w:rsidRDefault="00AE5090" w:rsidP="00A05875">
      <w:pPr>
        <w:pStyle w:val="BodyText"/>
      </w:pPr>
      <w:r w:rsidRPr="004737E0">
        <w:t>Set out below are references to the workers’ compensation legislation and regulations rele</w:t>
      </w:r>
      <w:r w:rsidR="00A802D5" w:rsidRPr="004737E0">
        <w:t xml:space="preserve">vant to </w:t>
      </w:r>
      <w:r w:rsidR="00281E37" w:rsidRPr="004737E0">
        <w:t>Western Australia</w:t>
      </w:r>
      <w:r w:rsidRPr="004737E0">
        <w:t xml:space="preserve"> and contact details for the applicable workers’ compensation authorities in </w:t>
      </w:r>
      <w:r w:rsidR="00281E37" w:rsidRPr="004737E0">
        <w:t>Western Australia</w:t>
      </w:r>
      <w:r w:rsidR="00446AE6" w:rsidRPr="004737E0">
        <w:t>.</w:t>
      </w:r>
    </w:p>
    <w:p w14:paraId="2890BC4D" w14:textId="77777777" w:rsidR="00446AE6" w:rsidRPr="004737E0" w:rsidRDefault="00446AE6" w:rsidP="00446AE6">
      <w:pPr>
        <w:keepNext/>
        <w:ind w:left="709"/>
      </w:pPr>
    </w:p>
    <w:tbl>
      <w:tblPr>
        <w:tblW w:w="9141" w:type="dxa"/>
        <w:tblInd w:w="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7251"/>
      </w:tblGrid>
      <w:tr w:rsidR="00241B33" w:rsidRPr="004737E0" w14:paraId="58CBD18D" w14:textId="77777777" w:rsidTr="00446AE6">
        <w:tc>
          <w:tcPr>
            <w:tcW w:w="1890" w:type="dxa"/>
          </w:tcPr>
          <w:p w14:paraId="621C20D1" w14:textId="77777777" w:rsidR="00241B33" w:rsidRPr="004737E0" w:rsidRDefault="00A25A78" w:rsidP="00446AE6">
            <w:pPr>
              <w:pStyle w:val="TableSubHeading"/>
            </w:pPr>
            <w:r w:rsidRPr="004737E0">
              <w:t>Legislation</w:t>
            </w:r>
            <w:r w:rsidR="00241B33" w:rsidRPr="004737E0">
              <w:t xml:space="preserve"> </w:t>
            </w:r>
          </w:p>
        </w:tc>
        <w:tc>
          <w:tcPr>
            <w:tcW w:w="7251" w:type="dxa"/>
          </w:tcPr>
          <w:p w14:paraId="6C23E084" w14:textId="77777777" w:rsidR="00241B33" w:rsidRPr="004737E0" w:rsidRDefault="00241B33" w:rsidP="00AE5090">
            <w:pPr>
              <w:pStyle w:val="TableText"/>
              <w:keepNext/>
              <w:keepLines/>
              <w:rPr>
                <w:i/>
                <w:szCs w:val="20"/>
              </w:rPr>
            </w:pPr>
            <w:r w:rsidRPr="004737E0">
              <w:rPr>
                <w:i/>
                <w:szCs w:val="20"/>
              </w:rPr>
              <w:t>Workers’ Compensation and Injury Management Act 1981</w:t>
            </w:r>
            <w:r w:rsidR="00B4205E" w:rsidRPr="004737E0">
              <w:rPr>
                <w:i/>
                <w:szCs w:val="20"/>
              </w:rPr>
              <w:t xml:space="preserve"> (WA)</w:t>
            </w:r>
          </w:p>
          <w:p w14:paraId="37692C0D" w14:textId="77777777" w:rsidR="00241B33" w:rsidRPr="004737E0" w:rsidRDefault="00241B33" w:rsidP="00AE5090">
            <w:pPr>
              <w:pStyle w:val="TableText"/>
              <w:keepNext/>
              <w:keepLines/>
              <w:rPr>
                <w:b/>
                <w:i/>
                <w:szCs w:val="20"/>
              </w:rPr>
            </w:pPr>
            <w:r w:rsidRPr="004737E0">
              <w:rPr>
                <w:i/>
                <w:szCs w:val="20"/>
              </w:rPr>
              <w:t>Workers’ Compensation and Injury Management Regulations 1982</w:t>
            </w:r>
            <w:r w:rsidR="00B4205E" w:rsidRPr="004737E0">
              <w:rPr>
                <w:i/>
                <w:szCs w:val="20"/>
              </w:rPr>
              <w:t xml:space="preserve"> (WA)</w:t>
            </w:r>
          </w:p>
        </w:tc>
      </w:tr>
      <w:tr w:rsidR="00241B33" w:rsidRPr="004737E0" w14:paraId="71EC9C09" w14:textId="77777777" w:rsidTr="00446AE6">
        <w:tc>
          <w:tcPr>
            <w:tcW w:w="1890" w:type="dxa"/>
          </w:tcPr>
          <w:p w14:paraId="1E32FE78" w14:textId="77777777" w:rsidR="00241B33" w:rsidRPr="004737E0" w:rsidRDefault="00241B33" w:rsidP="00446AE6">
            <w:pPr>
              <w:pStyle w:val="TableSubHeading"/>
              <w:keepNext w:val="0"/>
            </w:pPr>
            <w:r w:rsidRPr="004737E0">
              <w:t>Contact details</w:t>
            </w:r>
          </w:p>
        </w:tc>
        <w:tc>
          <w:tcPr>
            <w:tcW w:w="7251" w:type="dxa"/>
          </w:tcPr>
          <w:p w14:paraId="2558F8D1" w14:textId="77777777" w:rsidR="00241B33" w:rsidRPr="004737E0" w:rsidRDefault="00241B33" w:rsidP="00AE5090">
            <w:pPr>
              <w:pStyle w:val="TableText"/>
              <w:keepNext/>
              <w:keepLines/>
              <w:rPr>
                <w:b/>
                <w:szCs w:val="20"/>
              </w:rPr>
            </w:pPr>
            <w:proofErr w:type="spellStart"/>
            <w:r w:rsidRPr="004737E0">
              <w:rPr>
                <w:b/>
                <w:szCs w:val="20"/>
              </w:rPr>
              <w:t>WorkCover</w:t>
            </w:r>
            <w:proofErr w:type="spellEnd"/>
            <w:r w:rsidRPr="004737E0">
              <w:rPr>
                <w:b/>
                <w:szCs w:val="20"/>
              </w:rPr>
              <w:t xml:space="preserve"> WA</w:t>
            </w:r>
          </w:p>
          <w:p w14:paraId="614E3EBE" w14:textId="77777777" w:rsidR="00241B33" w:rsidRPr="004737E0" w:rsidRDefault="00241B33" w:rsidP="00AE5090">
            <w:pPr>
              <w:pStyle w:val="TableText"/>
              <w:keepNext/>
              <w:keepLines/>
              <w:rPr>
                <w:rFonts w:cs="Tahoma"/>
                <w:szCs w:val="20"/>
              </w:rPr>
            </w:pPr>
            <w:r w:rsidRPr="004737E0">
              <w:rPr>
                <w:rFonts w:cs="Tahoma"/>
                <w:szCs w:val="20"/>
              </w:rPr>
              <w:t xml:space="preserve">2 </w:t>
            </w:r>
            <w:proofErr w:type="spellStart"/>
            <w:r w:rsidRPr="004737E0">
              <w:rPr>
                <w:rFonts w:cs="Tahoma"/>
                <w:szCs w:val="20"/>
              </w:rPr>
              <w:t>Bedbrook</w:t>
            </w:r>
            <w:proofErr w:type="spellEnd"/>
            <w:r w:rsidRPr="004737E0">
              <w:rPr>
                <w:rFonts w:cs="Tahoma"/>
                <w:szCs w:val="20"/>
              </w:rPr>
              <w:t xml:space="preserve"> Pl</w:t>
            </w:r>
            <w:r w:rsidR="003E140D" w:rsidRPr="004737E0">
              <w:rPr>
                <w:rFonts w:cs="Tahoma"/>
                <w:szCs w:val="20"/>
              </w:rPr>
              <w:t>ace</w:t>
            </w:r>
          </w:p>
          <w:p w14:paraId="11C9F08B" w14:textId="77777777" w:rsidR="00241B33" w:rsidRPr="004737E0" w:rsidRDefault="00241B33" w:rsidP="00AE5090">
            <w:pPr>
              <w:pStyle w:val="TableText"/>
              <w:keepNext/>
              <w:keepLines/>
              <w:rPr>
                <w:rFonts w:cs="Tahoma"/>
                <w:szCs w:val="20"/>
              </w:rPr>
            </w:pPr>
            <w:r w:rsidRPr="004737E0">
              <w:rPr>
                <w:rFonts w:cs="Tahoma"/>
                <w:szCs w:val="20"/>
              </w:rPr>
              <w:t>Shenton Park WA 6008</w:t>
            </w:r>
          </w:p>
          <w:p w14:paraId="0B1DBF18" w14:textId="77777777" w:rsidR="00241B33" w:rsidRPr="004737E0" w:rsidRDefault="00241B33" w:rsidP="00AE5090">
            <w:pPr>
              <w:pStyle w:val="TableText"/>
              <w:keepNext/>
              <w:keepLines/>
              <w:rPr>
                <w:rFonts w:cs="Tahoma"/>
                <w:szCs w:val="20"/>
              </w:rPr>
            </w:pPr>
            <w:r w:rsidRPr="004737E0">
              <w:rPr>
                <w:rFonts w:cs="Tahoma"/>
                <w:szCs w:val="20"/>
              </w:rPr>
              <w:t>Phone: (08) 9388 5555</w:t>
            </w:r>
          </w:p>
          <w:p w14:paraId="0CE51FFF" w14:textId="77777777" w:rsidR="00241B33" w:rsidRPr="004737E0" w:rsidRDefault="00241B33" w:rsidP="00AE5090">
            <w:pPr>
              <w:pStyle w:val="TableText"/>
              <w:keepNext/>
              <w:keepLines/>
              <w:rPr>
                <w:rFonts w:cs="Tahoma"/>
                <w:szCs w:val="20"/>
              </w:rPr>
            </w:pPr>
            <w:r w:rsidRPr="004737E0">
              <w:rPr>
                <w:rFonts w:cs="Tahoma"/>
                <w:szCs w:val="20"/>
              </w:rPr>
              <w:t>Advisory</w:t>
            </w:r>
            <w:r w:rsidR="00AA73FA" w:rsidRPr="004737E0">
              <w:rPr>
                <w:rFonts w:cs="Tahoma"/>
                <w:szCs w:val="20"/>
              </w:rPr>
              <w:t xml:space="preserve"> </w:t>
            </w:r>
            <w:r w:rsidRPr="004737E0">
              <w:rPr>
                <w:rFonts w:cs="Tahoma"/>
                <w:szCs w:val="20"/>
              </w:rPr>
              <w:t>Services:</w:t>
            </w:r>
            <w:r w:rsidR="00CB5B5C" w:rsidRPr="004737E0">
              <w:rPr>
                <w:rFonts w:cs="Tahoma"/>
                <w:szCs w:val="20"/>
              </w:rPr>
              <w:t xml:space="preserve"> </w:t>
            </w:r>
            <w:r w:rsidRPr="004737E0">
              <w:rPr>
                <w:rFonts w:cs="Tahoma"/>
                <w:szCs w:val="20"/>
              </w:rPr>
              <w:t>1300</w:t>
            </w:r>
            <w:r w:rsidR="00CB5B5C" w:rsidRPr="004737E0">
              <w:rPr>
                <w:rFonts w:cs="Tahoma"/>
                <w:szCs w:val="20"/>
              </w:rPr>
              <w:t xml:space="preserve"> </w:t>
            </w:r>
            <w:r w:rsidRPr="004737E0">
              <w:rPr>
                <w:rFonts w:cs="Tahoma"/>
                <w:szCs w:val="20"/>
              </w:rPr>
              <w:t>794</w:t>
            </w:r>
            <w:r w:rsidR="00CB5B5C" w:rsidRPr="004737E0">
              <w:rPr>
                <w:rFonts w:cs="Tahoma"/>
                <w:szCs w:val="20"/>
              </w:rPr>
              <w:t xml:space="preserve"> </w:t>
            </w:r>
            <w:r w:rsidRPr="004737E0">
              <w:rPr>
                <w:rFonts w:cs="Tahoma"/>
                <w:szCs w:val="20"/>
              </w:rPr>
              <w:t xml:space="preserve">744 </w:t>
            </w:r>
          </w:p>
          <w:p w14:paraId="4D091EBA" w14:textId="77777777" w:rsidR="00241B33" w:rsidRPr="004737E0" w:rsidRDefault="00241B33" w:rsidP="00B4205E">
            <w:pPr>
              <w:pStyle w:val="TableText"/>
              <w:keepNext/>
              <w:keepLines/>
            </w:pPr>
            <w:r w:rsidRPr="004737E0">
              <w:rPr>
                <w:rFonts w:cs="Tahoma"/>
                <w:szCs w:val="20"/>
              </w:rPr>
              <w:t xml:space="preserve">Internet: </w:t>
            </w:r>
            <w:r w:rsidR="00DA7589" w:rsidRPr="004737E0">
              <w:rPr>
                <w:szCs w:val="20"/>
              </w:rPr>
              <w:t>http://www.workcover.wa.gov.au</w:t>
            </w:r>
          </w:p>
        </w:tc>
      </w:tr>
    </w:tbl>
    <w:p w14:paraId="1D2AF6A3" w14:textId="7221C87B" w:rsidR="000E352E" w:rsidRPr="004737E0" w:rsidRDefault="00AE5090" w:rsidP="00A05875">
      <w:pPr>
        <w:pStyle w:val="BodyText"/>
      </w:pPr>
      <w:r w:rsidRPr="004737E0">
        <w:t>It</w:t>
      </w:r>
      <w:r w:rsidR="00DC1B26" w:rsidRPr="004737E0">
        <w:t xml:space="preserve"> is recommended that the Practice seeks full advice in relation to its workers’ compensation obligations, including in relation to taking out and maintaining an appropriate workers’ compensation policy, which is compliant with legislative requirement</w:t>
      </w:r>
      <w:r w:rsidR="00446AE6" w:rsidRPr="004737E0">
        <w:t>s applicable to the Practice.</w:t>
      </w:r>
    </w:p>
    <w:p w14:paraId="14449E50" w14:textId="735328F1" w:rsidR="00480D17" w:rsidRPr="004737E0" w:rsidRDefault="00480D17" w:rsidP="00480D17">
      <w:pPr>
        <w:pStyle w:val="Heading1"/>
      </w:pPr>
      <w:bookmarkStart w:id="234" w:name="_Hlt26784804"/>
      <w:bookmarkStart w:id="235" w:name="_Toc89850683"/>
      <w:bookmarkStart w:id="236" w:name="_Toc184627525"/>
      <w:bookmarkEnd w:id="234"/>
      <w:r w:rsidRPr="004737E0">
        <w:rPr>
          <w:rFonts w:cs="Tahoma"/>
        </w:rPr>
        <w:lastRenderedPageBreak/>
        <w:t>WORK HEALTH AND SAFETY</w:t>
      </w:r>
      <w:bookmarkEnd w:id="235"/>
    </w:p>
    <w:p w14:paraId="277A2766" w14:textId="77777777" w:rsidR="00DC1B26" w:rsidRPr="004737E0" w:rsidRDefault="00DC1B26">
      <w:pPr>
        <w:pStyle w:val="Heading2"/>
      </w:pPr>
      <w:bookmarkStart w:id="237" w:name="_Toc89850684"/>
      <w:r w:rsidRPr="004737E0">
        <w:t>Overview</w:t>
      </w:r>
      <w:bookmarkEnd w:id="236"/>
      <w:bookmarkEnd w:id="237"/>
    </w:p>
    <w:p w14:paraId="144640B6" w14:textId="77777777" w:rsidR="00DC1B26" w:rsidRPr="004737E0" w:rsidRDefault="00DC1B26" w:rsidP="00A05875">
      <w:pPr>
        <w:pStyle w:val="BodyText"/>
      </w:pPr>
      <w:r w:rsidRPr="004737E0">
        <w:t xml:space="preserve">Work health and safety laws generally place an obligation on employers to ensure their employees’ health and safety at work.  Such legislation provides general standards for employers to meet in this area, </w:t>
      </w:r>
      <w:proofErr w:type="gramStart"/>
      <w:r w:rsidRPr="004737E0">
        <w:t>and also</w:t>
      </w:r>
      <w:proofErr w:type="gramEnd"/>
      <w:r w:rsidRPr="004737E0">
        <w:t xml:space="preserve"> allows for prosecutions to occur and for damages to be recovered, where these standards are not met.  </w:t>
      </w:r>
    </w:p>
    <w:p w14:paraId="662D329F" w14:textId="77777777" w:rsidR="00DC1B26" w:rsidRPr="004737E0" w:rsidRDefault="00DC1B26" w:rsidP="00A05875">
      <w:pPr>
        <w:pStyle w:val="BodyText"/>
      </w:pPr>
      <w:r w:rsidRPr="004737E0">
        <w:t xml:space="preserve">Each jurisdiction has different health and safety legislation, and it is important for the Practice to familiarise itself with the requirements of the relevant legislation.  </w:t>
      </w:r>
    </w:p>
    <w:p w14:paraId="6EFBF9EA" w14:textId="7F4F32A8" w:rsidR="00DC1B26" w:rsidRPr="004737E0" w:rsidRDefault="007F30C1" w:rsidP="00A05875">
      <w:pPr>
        <w:pStyle w:val="BodyText"/>
      </w:pPr>
      <w:r w:rsidRPr="004737E0">
        <w:t>R</w:t>
      </w:r>
      <w:r w:rsidR="00DC1B26" w:rsidRPr="004737E0">
        <w:t xml:space="preserve">eferences to the health and safety legislation and regulations relevant to </w:t>
      </w:r>
      <w:r w:rsidR="00622787" w:rsidRPr="004737E0">
        <w:t xml:space="preserve">Western Australia </w:t>
      </w:r>
      <w:r w:rsidR="00A25A78" w:rsidRPr="004737E0">
        <w:t>a</w:t>
      </w:r>
      <w:r w:rsidR="00DC1B26" w:rsidRPr="004737E0">
        <w:t xml:space="preserve">nd contact details for the applicable health and safety organisations in </w:t>
      </w:r>
      <w:r w:rsidR="00622787" w:rsidRPr="004737E0">
        <w:t>Western Australia</w:t>
      </w:r>
      <w:r w:rsidR="00DC1B26" w:rsidRPr="004737E0">
        <w:t xml:space="preserve"> are set out below.  A general summary is provided as follows.</w:t>
      </w:r>
    </w:p>
    <w:p w14:paraId="1C5747CD" w14:textId="65D82EC0" w:rsidR="00161F83" w:rsidRPr="004737E0" w:rsidRDefault="00161F83" w:rsidP="00A05875">
      <w:pPr>
        <w:pStyle w:val="BodyText"/>
      </w:pPr>
      <w:r w:rsidRPr="004737E0">
        <w:t xml:space="preserve">Practices will need to familiarise themselves with the model </w:t>
      </w:r>
      <w:r w:rsidRPr="004737E0">
        <w:rPr>
          <w:i/>
        </w:rPr>
        <w:t>Work Health and Safety Act 2020</w:t>
      </w:r>
      <w:r w:rsidRPr="004737E0">
        <w:t xml:space="preserve"> (WA) and applicable regulations when they come into effect, which is currently planned for 2022. </w:t>
      </w:r>
    </w:p>
    <w:p w14:paraId="53AF8563" w14:textId="77777777" w:rsidR="00DC1B26" w:rsidRPr="004737E0" w:rsidRDefault="00DC1B26">
      <w:pPr>
        <w:pStyle w:val="Heading2"/>
      </w:pPr>
      <w:bookmarkStart w:id="238" w:name="_Toc184627527"/>
      <w:bookmarkStart w:id="239" w:name="_Toc89850685"/>
      <w:r w:rsidRPr="004737E0">
        <w:t>Work health and safety legislation and contact details</w:t>
      </w:r>
      <w:bookmarkEnd w:id="238"/>
      <w:bookmarkEnd w:id="239"/>
    </w:p>
    <w:p w14:paraId="0F9CF8B7" w14:textId="77777777" w:rsidR="00A802D5" w:rsidRPr="004737E0" w:rsidRDefault="00A802D5" w:rsidP="00021DC1">
      <w:pPr>
        <w:keepNext/>
        <w:ind w:left="709"/>
      </w:pPr>
    </w:p>
    <w:tbl>
      <w:tblPr>
        <w:tblW w:w="4632" w:type="pct"/>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5659"/>
      </w:tblGrid>
      <w:tr w:rsidR="007E0F94" w:rsidRPr="004737E0" w14:paraId="0FB9FD07" w14:textId="77777777" w:rsidTr="00021DC1">
        <w:tc>
          <w:tcPr>
            <w:tcW w:w="1828" w:type="pct"/>
          </w:tcPr>
          <w:p w14:paraId="13FE3E7A" w14:textId="6958F16B" w:rsidR="007E0F94" w:rsidRPr="004737E0" w:rsidRDefault="00161F83" w:rsidP="00446AE6">
            <w:pPr>
              <w:pStyle w:val="TableSubHeading"/>
            </w:pPr>
            <w:r w:rsidRPr="004737E0">
              <w:t xml:space="preserve">Current </w:t>
            </w:r>
            <w:r w:rsidR="00A25A78" w:rsidRPr="004737E0">
              <w:t>Legislation</w:t>
            </w:r>
            <w:r w:rsidR="00DA7589" w:rsidRPr="004737E0">
              <w:t xml:space="preserve"> </w:t>
            </w:r>
          </w:p>
        </w:tc>
        <w:tc>
          <w:tcPr>
            <w:tcW w:w="3172" w:type="pct"/>
          </w:tcPr>
          <w:p w14:paraId="1BAF986D" w14:textId="77777777" w:rsidR="007E0F94" w:rsidRPr="004737E0" w:rsidRDefault="00DA7589" w:rsidP="00AE5090">
            <w:pPr>
              <w:pStyle w:val="TableText"/>
              <w:keepNext/>
              <w:rPr>
                <w:szCs w:val="20"/>
              </w:rPr>
            </w:pPr>
            <w:r w:rsidRPr="004737E0">
              <w:rPr>
                <w:i/>
                <w:szCs w:val="20"/>
              </w:rPr>
              <w:t xml:space="preserve">Occupational Safety and Health Act 1984 </w:t>
            </w:r>
            <w:r w:rsidRPr="004737E0">
              <w:rPr>
                <w:szCs w:val="20"/>
              </w:rPr>
              <w:t>(WA)</w:t>
            </w:r>
          </w:p>
          <w:p w14:paraId="3A7759BA" w14:textId="77777777" w:rsidR="007E0F94" w:rsidRPr="004737E0" w:rsidRDefault="00DA7589" w:rsidP="00AE5090">
            <w:pPr>
              <w:pStyle w:val="TableText"/>
              <w:keepNext/>
              <w:rPr>
                <w:rFonts w:cs="Tahoma"/>
                <w:iCs/>
                <w:szCs w:val="20"/>
              </w:rPr>
            </w:pPr>
            <w:r w:rsidRPr="004737E0">
              <w:rPr>
                <w:i/>
                <w:szCs w:val="20"/>
              </w:rPr>
              <w:t xml:space="preserve">Occupational Safety and Health Regulations 1996 </w:t>
            </w:r>
            <w:r w:rsidRPr="004737E0">
              <w:rPr>
                <w:szCs w:val="20"/>
              </w:rPr>
              <w:t>(WA)</w:t>
            </w:r>
          </w:p>
        </w:tc>
      </w:tr>
      <w:tr w:rsidR="008D6E93" w:rsidRPr="004737E0" w14:paraId="0FDA4027" w14:textId="77777777" w:rsidTr="00021DC1">
        <w:tc>
          <w:tcPr>
            <w:tcW w:w="1828" w:type="pct"/>
          </w:tcPr>
          <w:p w14:paraId="2F204A08" w14:textId="271DAD50" w:rsidR="008D6E93" w:rsidRPr="004737E0" w:rsidRDefault="008D6E93" w:rsidP="00446AE6">
            <w:pPr>
              <w:pStyle w:val="TableSubHeading"/>
              <w:keepNext w:val="0"/>
            </w:pPr>
            <w:r w:rsidRPr="004737E0">
              <w:t xml:space="preserve">Legislation coming into effect </w:t>
            </w:r>
          </w:p>
        </w:tc>
        <w:tc>
          <w:tcPr>
            <w:tcW w:w="3172" w:type="pct"/>
          </w:tcPr>
          <w:p w14:paraId="589B2823" w14:textId="77777777" w:rsidR="008D6E93" w:rsidRPr="004737E0" w:rsidRDefault="008D6E93" w:rsidP="00AE5090">
            <w:pPr>
              <w:pStyle w:val="TableText"/>
              <w:keepNext/>
              <w:rPr>
                <w:szCs w:val="20"/>
              </w:rPr>
            </w:pPr>
            <w:r w:rsidRPr="004737E0">
              <w:rPr>
                <w:i/>
                <w:szCs w:val="20"/>
              </w:rPr>
              <w:t xml:space="preserve">Work Health and Safety Act 2020 </w:t>
            </w:r>
            <w:r w:rsidRPr="004737E0">
              <w:rPr>
                <w:szCs w:val="20"/>
              </w:rPr>
              <w:t>(WA)</w:t>
            </w:r>
          </w:p>
          <w:p w14:paraId="04C4E037" w14:textId="25C66A17" w:rsidR="008D6E93" w:rsidRPr="004737E0" w:rsidRDefault="00436A8D" w:rsidP="00AE5090">
            <w:pPr>
              <w:pStyle w:val="TableText"/>
              <w:keepNext/>
              <w:rPr>
                <w:szCs w:val="20"/>
              </w:rPr>
            </w:pPr>
            <w:r w:rsidRPr="004737E0">
              <w:rPr>
                <w:szCs w:val="20"/>
              </w:rPr>
              <w:t xml:space="preserve">Associated regulations </w:t>
            </w:r>
          </w:p>
        </w:tc>
      </w:tr>
      <w:tr w:rsidR="007E0F94" w:rsidRPr="004737E0" w14:paraId="3BED6E46" w14:textId="77777777" w:rsidTr="00021DC1">
        <w:tc>
          <w:tcPr>
            <w:tcW w:w="1828" w:type="pct"/>
          </w:tcPr>
          <w:p w14:paraId="6D2CC1D1" w14:textId="77777777" w:rsidR="007E0F94" w:rsidRPr="004737E0" w:rsidRDefault="00DA7589" w:rsidP="00446AE6">
            <w:pPr>
              <w:pStyle w:val="TableSubHeading"/>
              <w:keepNext w:val="0"/>
            </w:pPr>
            <w:r w:rsidRPr="004737E0">
              <w:t>Contact details</w:t>
            </w:r>
          </w:p>
        </w:tc>
        <w:tc>
          <w:tcPr>
            <w:tcW w:w="3172" w:type="pct"/>
          </w:tcPr>
          <w:p w14:paraId="69146BAE" w14:textId="1928D0C8" w:rsidR="00433D1F" w:rsidRPr="004737E0" w:rsidRDefault="00DA7589" w:rsidP="00A802D5">
            <w:pPr>
              <w:pStyle w:val="TableText"/>
              <w:keepNext/>
              <w:rPr>
                <w:szCs w:val="20"/>
              </w:rPr>
            </w:pPr>
            <w:r w:rsidRPr="004737E0">
              <w:rPr>
                <w:b/>
                <w:szCs w:val="20"/>
              </w:rPr>
              <w:t>WorkSafe WA</w:t>
            </w:r>
            <w:r w:rsidRPr="004737E0">
              <w:rPr>
                <w:szCs w:val="20"/>
              </w:rPr>
              <w:t xml:space="preserve"> (Department of </w:t>
            </w:r>
            <w:r w:rsidR="00B14C1C" w:rsidRPr="004737E0">
              <w:rPr>
                <w:szCs w:val="20"/>
              </w:rPr>
              <w:t>Mines, Industry Regu</w:t>
            </w:r>
            <w:r w:rsidR="00436A8D" w:rsidRPr="004737E0">
              <w:rPr>
                <w:szCs w:val="20"/>
              </w:rPr>
              <w:t>l</w:t>
            </w:r>
            <w:r w:rsidR="00B14C1C" w:rsidRPr="004737E0">
              <w:rPr>
                <w:szCs w:val="20"/>
              </w:rPr>
              <w:t>ation and Safety</w:t>
            </w:r>
            <w:r w:rsidRPr="004737E0">
              <w:rPr>
                <w:szCs w:val="20"/>
              </w:rPr>
              <w:t xml:space="preserve">) </w:t>
            </w:r>
          </w:p>
          <w:p w14:paraId="4F73DCAF" w14:textId="629AAA8E" w:rsidR="007E0F94" w:rsidRPr="004737E0" w:rsidRDefault="00A26D80" w:rsidP="00A802D5">
            <w:pPr>
              <w:pStyle w:val="TableText"/>
              <w:keepNext/>
              <w:rPr>
                <w:szCs w:val="20"/>
              </w:rPr>
            </w:pPr>
            <w:r w:rsidRPr="004737E0">
              <w:rPr>
                <w:szCs w:val="20"/>
              </w:rPr>
              <w:t>Mason Bird Building</w:t>
            </w:r>
          </w:p>
          <w:p w14:paraId="3F962EC1" w14:textId="46268895" w:rsidR="00A26D80" w:rsidRPr="004737E0" w:rsidRDefault="00A26D80" w:rsidP="00A802D5">
            <w:pPr>
              <w:pStyle w:val="TableText"/>
              <w:keepNext/>
              <w:rPr>
                <w:szCs w:val="20"/>
              </w:rPr>
            </w:pPr>
            <w:r w:rsidRPr="004737E0">
              <w:rPr>
                <w:szCs w:val="20"/>
              </w:rPr>
              <w:t>303 Sevenoaks St</w:t>
            </w:r>
          </w:p>
          <w:p w14:paraId="2AE603B0" w14:textId="7AEDD7A1" w:rsidR="007E0F94" w:rsidRPr="004737E0" w:rsidRDefault="00A26D80" w:rsidP="00A802D5">
            <w:pPr>
              <w:pStyle w:val="TableText"/>
              <w:keepNext/>
              <w:rPr>
                <w:szCs w:val="20"/>
              </w:rPr>
            </w:pPr>
            <w:r w:rsidRPr="004737E0">
              <w:rPr>
                <w:szCs w:val="20"/>
              </w:rPr>
              <w:t>Cannington</w:t>
            </w:r>
            <w:r w:rsidR="00DA7589" w:rsidRPr="004737E0">
              <w:rPr>
                <w:szCs w:val="20"/>
              </w:rPr>
              <w:t xml:space="preserve"> WA </w:t>
            </w:r>
            <w:r w:rsidRPr="004737E0">
              <w:rPr>
                <w:szCs w:val="20"/>
              </w:rPr>
              <w:t>6107</w:t>
            </w:r>
            <w:r w:rsidR="00DA7589" w:rsidRPr="004737E0">
              <w:rPr>
                <w:szCs w:val="20"/>
              </w:rPr>
              <w:t xml:space="preserve"> </w:t>
            </w:r>
          </w:p>
          <w:p w14:paraId="55282FCF" w14:textId="77777777" w:rsidR="007E0F94" w:rsidRPr="004737E0" w:rsidRDefault="00DA7589" w:rsidP="00A802D5">
            <w:pPr>
              <w:pStyle w:val="TableText"/>
              <w:keepNext/>
              <w:rPr>
                <w:szCs w:val="20"/>
              </w:rPr>
            </w:pPr>
            <w:r w:rsidRPr="004737E0">
              <w:rPr>
                <w:szCs w:val="20"/>
              </w:rPr>
              <w:t>Phone: 1300 307 877</w:t>
            </w:r>
          </w:p>
          <w:p w14:paraId="1491E43B" w14:textId="6583AB7F" w:rsidR="007E0F94" w:rsidRPr="004737E0" w:rsidRDefault="00DA7589" w:rsidP="00A802D5">
            <w:pPr>
              <w:pStyle w:val="TableText"/>
              <w:keepNext/>
              <w:rPr>
                <w:rFonts w:cs="Tahoma"/>
                <w:i/>
                <w:iCs/>
                <w:szCs w:val="20"/>
              </w:rPr>
            </w:pPr>
            <w:r w:rsidRPr="004737E0">
              <w:rPr>
                <w:szCs w:val="20"/>
              </w:rPr>
              <w:t xml:space="preserve">Internet: </w:t>
            </w:r>
            <w:r w:rsidR="00436A8D" w:rsidRPr="004737E0">
              <w:rPr>
                <w:szCs w:val="20"/>
              </w:rPr>
              <w:t>https://www.commerce.wa.gov.au/worksafe</w:t>
            </w:r>
          </w:p>
        </w:tc>
      </w:tr>
    </w:tbl>
    <w:p w14:paraId="43012759" w14:textId="07570613" w:rsidR="00436A8D" w:rsidRPr="004737E0" w:rsidRDefault="008D5703" w:rsidP="00A05875">
      <w:pPr>
        <w:pStyle w:val="BodyText"/>
      </w:pPr>
      <w:r w:rsidRPr="004737E0">
        <w:t xml:space="preserve">In recent years, </w:t>
      </w:r>
      <w:r w:rsidR="00610D49" w:rsidRPr="004737E0">
        <w:t xml:space="preserve">new harmonised work health and safety laws have replaced </w:t>
      </w:r>
      <w:r w:rsidR="00436A8D" w:rsidRPr="004737E0">
        <w:t xml:space="preserve">or will soon replace </w:t>
      </w:r>
      <w:r w:rsidR="00610D49" w:rsidRPr="004737E0">
        <w:t xml:space="preserve">existing workplace health and safety legislation in all States and Territories </w:t>
      </w:r>
      <w:r w:rsidR="00EF10C4" w:rsidRPr="004737E0">
        <w:t>except V</w:t>
      </w:r>
      <w:r w:rsidR="005C41C9" w:rsidRPr="004737E0">
        <w:t>ictoria.</w:t>
      </w:r>
      <w:r w:rsidR="00436A8D" w:rsidRPr="004737E0">
        <w:t xml:space="preserve"> </w:t>
      </w:r>
    </w:p>
    <w:p w14:paraId="50F25AB3" w14:textId="77777777" w:rsidR="00610D49" w:rsidRPr="004737E0" w:rsidRDefault="00610D49" w:rsidP="00021DC1">
      <w:pPr>
        <w:pStyle w:val="BodyText"/>
        <w:keepNext/>
      </w:pPr>
      <w:r w:rsidRPr="004737E0">
        <w:t>The new model work health and safety (</w:t>
      </w:r>
      <w:r w:rsidRPr="004737E0">
        <w:rPr>
          <w:b/>
        </w:rPr>
        <w:t>WHS</w:t>
      </w:r>
      <w:r w:rsidRPr="004737E0">
        <w:t>) laws consists of:</w:t>
      </w:r>
    </w:p>
    <w:p w14:paraId="7C8E5426" w14:textId="77777777" w:rsidR="000E352E" w:rsidRPr="004737E0" w:rsidRDefault="000E352E" w:rsidP="00021DC1">
      <w:pPr>
        <w:pStyle w:val="Heading3"/>
      </w:pPr>
      <w:r w:rsidRPr="004737E0">
        <w:t xml:space="preserve">model WHS </w:t>
      </w:r>
      <w:proofErr w:type="gramStart"/>
      <w:r w:rsidRPr="004737E0">
        <w:t>Act;</w:t>
      </w:r>
      <w:proofErr w:type="gramEnd"/>
    </w:p>
    <w:p w14:paraId="7B3F2ED0" w14:textId="77777777" w:rsidR="000E352E" w:rsidRPr="004737E0" w:rsidRDefault="000E352E" w:rsidP="00021DC1">
      <w:pPr>
        <w:pStyle w:val="Heading3"/>
      </w:pPr>
      <w:r w:rsidRPr="004737E0">
        <w:t>model WHS Regulations; and</w:t>
      </w:r>
    </w:p>
    <w:p w14:paraId="41F3C8E4" w14:textId="77777777" w:rsidR="000E352E" w:rsidRPr="004737E0" w:rsidRDefault="000E352E" w:rsidP="00021DC1">
      <w:pPr>
        <w:pStyle w:val="Heading3"/>
      </w:pPr>
      <w:r w:rsidRPr="004737E0">
        <w:t>model Codes of Practices.</w:t>
      </w:r>
    </w:p>
    <w:p w14:paraId="406E98E3" w14:textId="1947796F" w:rsidR="000E352E" w:rsidRPr="004737E0" w:rsidRDefault="000E352E" w:rsidP="00A05875">
      <w:pPr>
        <w:pStyle w:val="BodyText"/>
      </w:pPr>
      <w:r w:rsidRPr="004737E0">
        <w:t xml:space="preserve">While the harmonised WHS laws from each jurisdiction </w:t>
      </w:r>
      <w:r w:rsidR="00BD0EF8" w:rsidRPr="004737E0">
        <w:t xml:space="preserve">are </w:t>
      </w:r>
      <w:r w:rsidRPr="004737E0">
        <w:t xml:space="preserve">not </w:t>
      </w:r>
      <w:r w:rsidR="00610D49" w:rsidRPr="004737E0">
        <w:t xml:space="preserve">(or will not be) </w:t>
      </w:r>
      <w:r w:rsidRPr="004737E0">
        <w:t>identical because each State and Territory (as well as the Commonwealth Government)</w:t>
      </w:r>
      <w:r w:rsidR="00BD0EF8" w:rsidRPr="004737E0">
        <w:t xml:space="preserve"> has </w:t>
      </w:r>
      <w:r w:rsidR="008D5703" w:rsidRPr="004737E0">
        <w:t>passed</w:t>
      </w:r>
      <w:r w:rsidRPr="004737E0">
        <w:t xml:space="preserve"> its own laws, at the completion of harmonisation</w:t>
      </w:r>
      <w:r w:rsidR="00436A8D" w:rsidRPr="004737E0">
        <w:t>,</w:t>
      </w:r>
      <w:r w:rsidRPr="004737E0">
        <w:t xml:space="preserve"> the WHS laws between States will be similar as each </w:t>
      </w:r>
      <w:r w:rsidR="00A25A78" w:rsidRPr="004737E0">
        <w:t>set</w:t>
      </w:r>
      <w:r w:rsidRPr="004737E0">
        <w:t xml:space="preserve"> of laws, regulations and Codes</w:t>
      </w:r>
      <w:r w:rsidR="00BD0EF8" w:rsidRPr="004737E0">
        <w:t xml:space="preserve"> are or</w:t>
      </w:r>
      <w:r w:rsidRPr="004737E0">
        <w:t xml:space="preserve"> will </w:t>
      </w:r>
      <w:r w:rsidR="00610D49" w:rsidRPr="004737E0">
        <w:t xml:space="preserve">ideally </w:t>
      </w:r>
      <w:r w:rsidRPr="004737E0">
        <w:t xml:space="preserve">be based on the ‘model’ legislation referred to above.  </w:t>
      </w:r>
    </w:p>
    <w:p w14:paraId="6DEC0FEF" w14:textId="77777777" w:rsidR="000E352E" w:rsidRPr="004737E0" w:rsidRDefault="000E352E" w:rsidP="00A05875">
      <w:pPr>
        <w:pStyle w:val="BodyText"/>
      </w:pPr>
      <w:r w:rsidRPr="004737E0">
        <w:t xml:space="preserve">Under the model WHS Act, duties are (or will be) owed by the </w:t>
      </w:r>
      <w:r w:rsidR="00F365E0" w:rsidRPr="004737E0">
        <w:t>PCBU</w:t>
      </w:r>
      <w:r w:rsidRPr="004737E0">
        <w:t xml:space="preserve">, which is often, though not always, the employer.  The </w:t>
      </w:r>
      <w:r w:rsidR="00F365E0" w:rsidRPr="004737E0">
        <w:t xml:space="preserve">PCBU </w:t>
      </w:r>
      <w:r w:rsidRPr="004737E0">
        <w:t xml:space="preserve">may be a company, a partnership, a sole trader or an unincorporated association and it is this entity which </w:t>
      </w:r>
      <w:r w:rsidR="00A25A78" w:rsidRPr="004737E0">
        <w:t>holds</w:t>
      </w:r>
      <w:r w:rsidRPr="004737E0">
        <w:t xml:space="preserve"> the primary duty under the harmonised WHS regime.</w:t>
      </w:r>
    </w:p>
    <w:p w14:paraId="142C2B01" w14:textId="77777777" w:rsidR="000E352E" w:rsidRPr="004737E0" w:rsidRDefault="000E352E" w:rsidP="00A05875">
      <w:pPr>
        <w:pStyle w:val="BodyText"/>
      </w:pPr>
      <w:r w:rsidRPr="004737E0">
        <w:t xml:space="preserve">In addition, the harmonised WHS regime imposes duties upon workers, officers of </w:t>
      </w:r>
      <w:r w:rsidR="00BD0EF8" w:rsidRPr="004737E0">
        <w:t>PCBU</w:t>
      </w:r>
      <w:r w:rsidRPr="004737E0">
        <w:t xml:space="preserve"> and others at the workplace, which will include the employing entity (if it is not the same as the </w:t>
      </w:r>
      <w:r w:rsidR="00BD0EF8" w:rsidRPr="004737E0">
        <w:t>PCBU</w:t>
      </w:r>
      <w:r w:rsidRPr="004737E0">
        <w:t>).</w:t>
      </w:r>
    </w:p>
    <w:p w14:paraId="7D7A7D7B" w14:textId="6D876B1D" w:rsidR="008D5703" w:rsidRPr="004737E0" w:rsidRDefault="000E352E" w:rsidP="00A05875">
      <w:pPr>
        <w:pStyle w:val="BodyText"/>
      </w:pPr>
      <w:r w:rsidRPr="004737E0">
        <w:lastRenderedPageBreak/>
        <w:t>It is relevant to not</w:t>
      </w:r>
      <w:r w:rsidR="00BD0EF8" w:rsidRPr="004737E0">
        <w:t>e</w:t>
      </w:r>
      <w:r w:rsidRPr="004737E0">
        <w:t xml:space="preserve"> that the term ‘officer’ is also interpreted very broadly under the model Act and may extend to anyone who participates in making decisions that affect a part of the business or undertaking, regardless of </w:t>
      </w:r>
      <w:proofErr w:type="gramStart"/>
      <w:r w:rsidRPr="004737E0">
        <w:t>whether or not</w:t>
      </w:r>
      <w:proofErr w:type="gramEnd"/>
      <w:r w:rsidRPr="004737E0">
        <w:t xml:space="preserve"> they are formally appointed as officers.  For example, a Consultant to the business or a HR Manager that has responsibility for making decisions may be an officer for the purposes of the model Act.  </w:t>
      </w:r>
      <w:r w:rsidR="00610D49" w:rsidRPr="004737E0">
        <w:t xml:space="preserve">The Commonwealth, Queensland, New South Wales, the Northern Territory and the Australian Capital Territory passed the new harmonised </w:t>
      </w:r>
      <w:proofErr w:type="gramStart"/>
      <w:r w:rsidR="00610D49" w:rsidRPr="004737E0">
        <w:t>laws</w:t>
      </w:r>
      <w:proofErr w:type="gramEnd"/>
      <w:r w:rsidR="00610D49" w:rsidRPr="004737E0">
        <w:t xml:space="preserve"> and they came into effect on 1 January 2012.</w:t>
      </w:r>
    </w:p>
    <w:p w14:paraId="7F252873" w14:textId="423E84B0" w:rsidR="00B14C1C" w:rsidRPr="004737E0" w:rsidRDefault="00B14C1C" w:rsidP="00A05875">
      <w:pPr>
        <w:pStyle w:val="BodyText"/>
        <w:rPr>
          <w:bCs/>
        </w:rPr>
      </w:pPr>
      <w:r w:rsidRPr="004737E0">
        <w:rPr>
          <w:shd w:val="clear" w:color="auto" w:fill="FFFFFF"/>
        </w:rPr>
        <w:t>On 12 October 2017, the Queensland Parliament passed the </w:t>
      </w:r>
      <w:r w:rsidRPr="004737E0">
        <w:rPr>
          <w:rStyle w:val="Emphasis"/>
          <w:rFonts w:cs="Tahoma"/>
          <w:color w:val="000000" w:themeColor="text1"/>
          <w:shd w:val="clear" w:color="auto" w:fill="FFFFFF"/>
        </w:rPr>
        <w:t>Work Health and Safety and Other Legislation Amendment Act 2017</w:t>
      </w:r>
      <w:r w:rsidRPr="004737E0">
        <w:rPr>
          <w:rStyle w:val="Emphasis"/>
          <w:rFonts w:cs="Tahoma"/>
          <w:i w:val="0"/>
          <w:color w:val="000000" w:themeColor="text1"/>
          <w:shd w:val="clear" w:color="auto" w:fill="FFFFFF"/>
        </w:rPr>
        <w:t xml:space="preserve">.  </w:t>
      </w:r>
      <w:proofErr w:type="gramStart"/>
      <w:r w:rsidRPr="004737E0">
        <w:rPr>
          <w:rStyle w:val="Emphasis"/>
          <w:rFonts w:cs="Tahoma"/>
          <w:i w:val="0"/>
          <w:color w:val="000000" w:themeColor="text1"/>
          <w:shd w:val="clear" w:color="auto" w:fill="FFFFFF"/>
        </w:rPr>
        <w:t>A number of</w:t>
      </w:r>
      <w:proofErr w:type="gramEnd"/>
      <w:r w:rsidRPr="004737E0">
        <w:rPr>
          <w:rStyle w:val="Emphasis"/>
          <w:rFonts w:cs="Tahoma"/>
          <w:i w:val="0"/>
          <w:color w:val="000000" w:themeColor="text1"/>
          <w:shd w:val="clear" w:color="auto" w:fill="FFFFFF"/>
        </w:rPr>
        <w:t xml:space="preserve"> provisions commenced at the assent of this Act, while further provisions commenced on 1 July 2018.  </w:t>
      </w:r>
    </w:p>
    <w:p w14:paraId="5F2CD9C2" w14:textId="500FD96C" w:rsidR="00EF10C4" w:rsidRPr="004737E0" w:rsidRDefault="00EF10C4" w:rsidP="00A05875">
      <w:pPr>
        <w:pStyle w:val="BodyText"/>
        <w:rPr>
          <w:rFonts w:cs="Tahoma"/>
          <w:bCs/>
        </w:rPr>
      </w:pPr>
      <w:r w:rsidRPr="004737E0">
        <w:rPr>
          <w:rStyle w:val="googqs-tidbit"/>
        </w:rPr>
        <w:t xml:space="preserve">South Australia </w:t>
      </w:r>
      <w:r w:rsidRPr="004737E0">
        <w:rPr>
          <w:rFonts w:cs="Tahoma"/>
          <w:bCs/>
        </w:rPr>
        <w:t xml:space="preserve">passed the </w:t>
      </w:r>
      <w:r w:rsidRPr="00D42F10">
        <w:rPr>
          <w:rFonts w:cs="Tahoma"/>
          <w:bCs/>
          <w:i/>
        </w:rPr>
        <w:t>Work Health and Safety Act 2011</w:t>
      </w:r>
      <w:r w:rsidRPr="004737E0">
        <w:rPr>
          <w:rFonts w:cs="Tahoma"/>
          <w:bCs/>
        </w:rPr>
        <w:t xml:space="preserve"> on 1 November 2012 and the </w:t>
      </w:r>
      <w:r w:rsidRPr="00D42F10">
        <w:rPr>
          <w:rFonts w:cs="Tahoma"/>
          <w:bCs/>
          <w:i/>
        </w:rPr>
        <w:t xml:space="preserve">Tasmanian </w:t>
      </w:r>
      <w:hyperlink r:id="rId24" w:tooltip="Work Health and Safety Act 2012" w:history="1">
        <w:r w:rsidRPr="00D42F10">
          <w:rPr>
            <w:rFonts w:cs="Tahoma"/>
            <w:bCs/>
            <w:i/>
          </w:rPr>
          <w:t>Work Health and Safety Act 2012</w:t>
        </w:r>
      </w:hyperlink>
      <w:r w:rsidRPr="004737E0">
        <w:rPr>
          <w:rFonts w:cs="Tahoma"/>
          <w:bCs/>
        </w:rPr>
        <w:t xml:space="preserve"> commenced on 1 January 2013.  </w:t>
      </w:r>
    </w:p>
    <w:p w14:paraId="4E5CAAB6" w14:textId="01E1D551" w:rsidR="004B1929" w:rsidRPr="004737E0" w:rsidRDefault="004B1929" w:rsidP="00A05875">
      <w:pPr>
        <w:pStyle w:val="BodyText"/>
      </w:pPr>
      <w:r w:rsidRPr="004737E0">
        <w:t xml:space="preserve">The Western Australian </w:t>
      </w:r>
      <w:r w:rsidRPr="004737E0">
        <w:rPr>
          <w:i/>
        </w:rPr>
        <w:t>Work Health and Safety Act 2020</w:t>
      </w:r>
      <w:r w:rsidRPr="004737E0">
        <w:t xml:space="preserve"> received assent on 10 November 2020.  </w:t>
      </w:r>
      <w:proofErr w:type="gramStart"/>
      <w:r w:rsidRPr="004737E0">
        <w:t>However</w:t>
      </w:r>
      <w:proofErr w:type="gramEnd"/>
      <w:r w:rsidRPr="004737E0">
        <w:t xml:space="preserve"> it will not come into effect until the supporting regulations are finalised.  It is unclear when this will occur</w:t>
      </w:r>
    </w:p>
    <w:p w14:paraId="56AACDE7" w14:textId="44901680" w:rsidR="00EF10C4" w:rsidRPr="004737E0" w:rsidRDefault="00EF10C4" w:rsidP="00A05875">
      <w:pPr>
        <w:pStyle w:val="BodyText"/>
      </w:pPr>
      <w:r w:rsidRPr="004737E0">
        <w:t xml:space="preserve">It is not clear when, if at all, Victoria will follow.  As </w:t>
      </w:r>
      <w:proofErr w:type="gramStart"/>
      <w:r w:rsidR="004B1929" w:rsidRPr="004737E0">
        <w:t>at</w:t>
      </w:r>
      <w:proofErr w:type="gramEnd"/>
      <w:r w:rsidR="004B1929" w:rsidRPr="004737E0">
        <w:t xml:space="preserve"> November 2021</w:t>
      </w:r>
      <w:r w:rsidRPr="004737E0">
        <w:t xml:space="preserve">, the Victorian Government has confirmed that it will not adopt the national model workplace health and safety laws in their current form.  </w:t>
      </w:r>
    </w:p>
    <w:p w14:paraId="480D6096" w14:textId="219B4B3E" w:rsidR="00021DC1" w:rsidRPr="004737E0" w:rsidRDefault="00021DC1" w:rsidP="00021DC1">
      <w:pPr>
        <w:pStyle w:val="LetterBodyText"/>
      </w:pPr>
    </w:p>
    <w:p w14:paraId="5DA25D38" w14:textId="325B0F34" w:rsidR="00021DC1" w:rsidRPr="004737E0" w:rsidRDefault="00021DC1" w:rsidP="00021DC1">
      <w:pPr>
        <w:pStyle w:val="LetterBodyText"/>
      </w:pPr>
    </w:p>
    <w:p w14:paraId="6A631003" w14:textId="77777777" w:rsidR="00021DC1" w:rsidRPr="004737E0" w:rsidRDefault="00021DC1" w:rsidP="00021DC1">
      <w:pPr>
        <w:pStyle w:val="LetterBodyText"/>
      </w:pPr>
    </w:p>
    <w:p w14:paraId="71A9FC5E" w14:textId="77777777" w:rsidR="00AE5090" w:rsidRPr="004737E0" w:rsidRDefault="00AE5090" w:rsidP="00EF10C4">
      <w:pPr>
        <w:pStyle w:val="BodyText"/>
        <w:ind w:left="0"/>
        <w:rPr>
          <w:rFonts w:cs="Tahoma"/>
          <w:b/>
          <w:bCs/>
        </w:rPr>
        <w:sectPr w:rsidR="00AE5090" w:rsidRPr="004737E0" w:rsidSect="003848C7">
          <w:pgSz w:w="11907" w:h="16840"/>
          <w:pgMar w:top="1134" w:right="1134" w:bottom="1134" w:left="1134" w:header="567" w:footer="567" w:gutter="0"/>
          <w:paperSrc w:first="11" w:other="11"/>
          <w:cols w:space="720"/>
          <w:docGrid w:linePitch="272"/>
        </w:sectPr>
      </w:pPr>
      <w:bookmarkStart w:id="240" w:name="insertClause"/>
      <w:bookmarkEnd w:id="240"/>
    </w:p>
    <w:p w14:paraId="5D146468" w14:textId="77777777" w:rsidR="004B1929" w:rsidRPr="004737E0" w:rsidRDefault="004B1929" w:rsidP="004B1929">
      <w:pPr>
        <w:pStyle w:val="Heading1"/>
        <w:rPr>
          <w:rFonts w:cs="Tahoma"/>
          <w:b w:val="0"/>
        </w:rPr>
      </w:pPr>
      <w:bookmarkStart w:id="241" w:name="_Toc245884761"/>
      <w:bookmarkStart w:id="242" w:name="_Toc245884763"/>
      <w:bookmarkStart w:id="243" w:name="_Toc245884764"/>
      <w:bookmarkStart w:id="244" w:name="_Toc245884767"/>
      <w:bookmarkStart w:id="245" w:name="_Toc39219694"/>
      <w:bookmarkStart w:id="246" w:name="_Toc86754259"/>
      <w:bookmarkStart w:id="247" w:name="_Toc89850686"/>
      <w:bookmarkStart w:id="248" w:name="_Ref290019704"/>
      <w:bookmarkStart w:id="249" w:name="_Ref290628916"/>
      <w:bookmarkStart w:id="250" w:name="_Toc184627529"/>
      <w:bookmarkEnd w:id="228"/>
      <w:bookmarkEnd w:id="229"/>
      <w:bookmarkEnd w:id="241"/>
      <w:bookmarkEnd w:id="242"/>
      <w:bookmarkEnd w:id="243"/>
      <w:bookmarkEnd w:id="244"/>
      <w:r w:rsidRPr="004737E0">
        <w:rPr>
          <w:rFonts w:cs="Tahoma"/>
        </w:rPr>
        <w:lastRenderedPageBreak/>
        <w:t>REMOTE WORKING AND WORKING FROM HOME</w:t>
      </w:r>
      <w:bookmarkEnd w:id="245"/>
      <w:bookmarkEnd w:id="246"/>
      <w:bookmarkEnd w:id="247"/>
    </w:p>
    <w:p w14:paraId="725CD97F" w14:textId="77777777" w:rsidR="004B1929" w:rsidRPr="004737E0" w:rsidRDefault="004B1929" w:rsidP="004B1929">
      <w:pPr>
        <w:pStyle w:val="Heading2"/>
        <w:spacing w:before="120"/>
        <w:rPr>
          <w:b w:val="0"/>
          <w:sz w:val="22"/>
        </w:rPr>
      </w:pPr>
      <w:bookmarkStart w:id="251" w:name="_Toc39219695"/>
      <w:bookmarkStart w:id="252" w:name="_Toc86754260"/>
      <w:bookmarkStart w:id="253" w:name="_Toc89850687"/>
      <w:r w:rsidRPr="004737E0">
        <w:rPr>
          <w:sz w:val="22"/>
        </w:rPr>
        <w:t>Background</w:t>
      </w:r>
      <w:bookmarkEnd w:id="251"/>
      <w:bookmarkEnd w:id="252"/>
      <w:bookmarkEnd w:id="253"/>
    </w:p>
    <w:p w14:paraId="6F10D6AB" w14:textId="77777777" w:rsidR="004B1929" w:rsidRPr="004737E0" w:rsidRDefault="004B1929" w:rsidP="00A05875">
      <w:pPr>
        <w:pStyle w:val="BodyText"/>
      </w:pPr>
      <w:r w:rsidRPr="004737E0">
        <w:t xml:space="preserve">The COVID-19 pandemic has caused significant disruption to the way Australians work.  However, it has allowed changes to the workplace such that workers are now able to work from home where possible. </w:t>
      </w:r>
    </w:p>
    <w:p w14:paraId="74084FEF" w14:textId="77777777" w:rsidR="004B1929" w:rsidRPr="004737E0" w:rsidRDefault="004B1929" w:rsidP="00A05875">
      <w:pPr>
        <w:pStyle w:val="BodyText"/>
      </w:pPr>
      <w:r w:rsidRPr="004737E0">
        <w:t xml:space="preserve">Employers and Practices need to remain aware, that just because employees are working remotely or from home, that they still have a primary duty of care to ensure, as far as reasonably practicable, the health and safety of all their workers. </w:t>
      </w:r>
    </w:p>
    <w:p w14:paraId="7DEF80BA" w14:textId="77777777" w:rsidR="004B1929" w:rsidRPr="004737E0" w:rsidRDefault="004B1929" w:rsidP="004B1929">
      <w:pPr>
        <w:pStyle w:val="Heading2"/>
        <w:spacing w:before="120"/>
        <w:rPr>
          <w:b w:val="0"/>
          <w:sz w:val="22"/>
        </w:rPr>
      </w:pPr>
      <w:bookmarkStart w:id="254" w:name="_Toc39219696"/>
      <w:bookmarkStart w:id="255" w:name="_Toc86754261"/>
      <w:bookmarkStart w:id="256" w:name="_Toc89850688"/>
      <w:r w:rsidRPr="004737E0">
        <w:rPr>
          <w:sz w:val="22"/>
        </w:rPr>
        <w:t>Working from home checklists and practical considerations</w:t>
      </w:r>
      <w:bookmarkEnd w:id="254"/>
      <w:bookmarkEnd w:id="255"/>
      <w:bookmarkEnd w:id="256"/>
    </w:p>
    <w:p w14:paraId="682A57FA" w14:textId="77777777" w:rsidR="004B1929" w:rsidRPr="004737E0" w:rsidRDefault="004B1929" w:rsidP="00A05875">
      <w:pPr>
        <w:pStyle w:val="BodyText"/>
      </w:pPr>
      <w:r w:rsidRPr="004737E0">
        <w:t xml:space="preserve">A work from home checklist to be distributed to employees is included at the end of this document and sets out the safety considerations that an employee should consider when setting up their home or remote workspace.  However, it is not reasonably practicable to impose tough ergonomic requirements in respect of all employees, </w:t>
      </w:r>
      <w:proofErr w:type="gramStart"/>
      <w:r w:rsidRPr="004737E0">
        <w:t>provided that</w:t>
      </w:r>
      <w:proofErr w:type="gramEnd"/>
      <w:r w:rsidRPr="004737E0">
        <w:t xml:space="preserve"> employees continue to assess risks and manage their safety at home, given the relatively low risks and that imposing tougher requirements will result in a need for employees to access annual leave or be stood down.</w:t>
      </w:r>
    </w:p>
    <w:p w14:paraId="3B7E0E20" w14:textId="77777777" w:rsidR="004B1929" w:rsidRPr="004737E0" w:rsidRDefault="004B1929" w:rsidP="00A05875">
      <w:pPr>
        <w:pStyle w:val="BodyText"/>
      </w:pPr>
      <w:r w:rsidRPr="004737E0">
        <w:t xml:space="preserve">Practices may choose to direct employees to complete this checklist so that there is a record of each employee’s workspace available in the event of an illness or injury to that employee. </w:t>
      </w:r>
    </w:p>
    <w:p w14:paraId="6DF0C893" w14:textId="77777777" w:rsidR="004B1929" w:rsidRPr="004737E0" w:rsidRDefault="004B1929" w:rsidP="00A05875">
      <w:pPr>
        <w:pStyle w:val="BodyText"/>
      </w:pPr>
      <w:r w:rsidRPr="004737E0">
        <w:rPr>
          <w:lang w:eastAsia="en-AU"/>
        </w:rPr>
        <w:t xml:space="preserve">There is no obligation on the Practice to allow an employee to take their monitors, </w:t>
      </w:r>
      <w:proofErr w:type="gramStart"/>
      <w:r w:rsidRPr="004737E0">
        <w:rPr>
          <w:lang w:eastAsia="en-AU"/>
        </w:rPr>
        <w:t>chairs</w:t>
      </w:r>
      <w:proofErr w:type="gramEnd"/>
      <w:r w:rsidRPr="004737E0">
        <w:rPr>
          <w:lang w:eastAsia="en-AU"/>
        </w:rPr>
        <w:t xml:space="preserve"> or other equipment home, however the Practice should consider whether permitting employees to take monitors, chairs or other equipment home, is likely to reduce any anticipated fall in productivity as a result of employees working from home.</w:t>
      </w:r>
      <w:r w:rsidRPr="004737E0">
        <w:t xml:space="preserve"> </w:t>
      </w:r>
    </w:p>
    <w:p w14:paraId="494B9F45" w14:textId="77777777" w:rsidR="004B1929" w:rsidRPr="004737E0" w:rsidRDefault="004B1929" w:rsidP="00021DC1">
      <w:pPr>
        <w:pStyle w:val="BodyText"/>
        <w:keepNext/>
        <w:rPr>
          <w:lang w:eastAsia="en-AU"/>
        </w:rPr>
      </w:pPr>
      <w:r w:rsidRPr="004737E0">
        <w:rPr>
          <w:lang w:eastAsia="en-AU"/>
        </w:rPr>
        <w:t>If an employee advises that they do not have the resources to work at home, then you will need to allow them to continue to work at the workplace. If employees cannot work at their usual workplace because of a workplace shutdown, you will need to:</w:t>
      </w:r>
    </w:p>
    <w:p w14:paraId="7529FB3F" w14:textId="77777777" w:rsidR="004B1929" w:rsidRPr="004737E0" w:rsidRDefault="004B1929" w:rsidP="00021DC1">
      <w:pPr>
        <w:pStyle w:val="Heading3"/>
        <w:rPr>
          <w:lang w:eastAsia="en-AU"/>
        </w:rPr>
      </w:pPr>
      <w:r w:rsidRPr="004737E0">
        <w:rPr>
          <w:lang w:eastAsia="en-AU"/>
        </w:rPr>
        <w:t xml:space="preserve">consider alternative duties that the employee can perform at any other </w:t>
      </w:r>
      <w:proofErr w:type="gramStart"/>
      <w:r w:rsidRPr="004737E0">
        <w:rPr>
          <w:lang w:eastAsia="en-AU"/>
        </w:rPr>
        <w:t>workplaces;</w:t>
      </w:r>
      <w:proofErr w:type="gramEnd"/>
      <w:r w:rsidRPr="004737E0">
        <w:rPr>
          <w:lang w:eastAsia="en-AU"/>
        </w:rPr>
        <w:t xml:space="preserve"> </w:t>
      </w:r>
    </w:p>
    <w:p w14:paraId="66989047" w14:textId="77777777" w:rsidR="004B1929" w:rsidRPr="004737E0" w:rsidRDefault="004B1929" w:rsidP="00021DC1">
      <w:pPr>
        <w:pStyle w:val="Heading3"/>
        <w:rPr>
          <w:lang w:eastAsia="en-AU"/>
        </w:rPr>
      </w:pPr>
      <w:r w:rsidRPr="004737E0">
        <w:rPr>
          <w:lang w:eastAsia="en-AU"/>
        </w:rPr>
        <w:t>confer with those employees with a view to them accessing annual leave; and</w:t>
      </w:r>
    </w:p>
    <w:p w14:paraId="05E3DF52" w14:textId="48B57733" w:rsidR="004B1929" w:rsidRPr="004737E0" w:rsidRDefault="004B1929" w:rsidP="00021DC1">
      <w:pPr>
        <w:pStyle w:val="Heading3"/>
        <w:rPr>
          <w:lang w:eastAsia="en-AU"/>
        </w:rPr>
      </w:pPr>
      <w:r w:rsidRPr="004737E0">
        <w:rPr>
          <w:lang w:eastAsia="en-AU"/>
        </w:rPr>
        <w:t xml:space="preserve">considering standing </w:t>
      </w:r>
      <w:r w:rsidR="008665E8" w:rsidRPr="004737E0">
        <w:rPr>
          <w:lang w:eastAsia="en-AU"/>
        </w:rPr>
        <w:t xml:space="preserve">down </w:t>
      </w:r>
      <w:r w:rsidRPr="004737E0">
        <w:rPr>
          <w:lang w:eastAsia="en-AU"/>
        </w:rPr>
        <w:t xml:space="preserve">those employees under </w:t>
      </w:r>
      <w:r w:rsidR="00FB0276" w:rsidRPr="004737E0">
        <w:rPr>
          <w:lang w:eastAsia="en-AU"/>
        </w:rPr>
        <w:t>applicable legislation or industrial instruments</w:t>
      </w:r>
      <w:r w:rsidRPr="004737E0">
        <w:rPr>
          <w:lang w:eastAsia="en-AU"/>
        </w:rPr>
        <w:t>.</w:t>
      </w:r>
    </w:p>
    <w:p w14:paraId="11FAF301" w14:textId="77777777" w:rsidR="004B1929" w:rsidRPr="004737E0" w:rsidRDefault="004B1929" w:rsidP="004B1929">
      <w:pPr>
        <w:pStyle w:val="Heading2"/>
        <w:spacing w:before="120"/>
        <w:rPr>
          <w:b w:val="0"/>
          <w:sz w:val="22"/>
        </w:rPr>
      </w:pPr>
      <w:bookmarkStart w:id="257" w:name="_Toc39219697"/>
      <w:bookmarkStart w:id="258" w:name="_Toc86754262"/>
      <w:bookmarkStart w:id="259" w:name="_Toc89850689"/>
      <w:r w:rsidRPr="004737E0">
        <w:rPr>
          <w:sz w:val="22"/>
        </w:rPr>
        <w:t>Risks to health and safety</w:t>
      </w:r>
      <w:bookmarkEnd w:id="257"/>
      <w:bookmarkEnd w:id="258"/>
      <w:bookmarkEnd w:id="259"/>
    </w:p>
    <w:p w14:paraId="63493944" w14:textId="77777777" w:rsidR="004B1929" w:rsidRPr="004737E0" w:rsidRDefault="004B1929" w:rsidP="00A05875">
      <w:pPr>
        <w:pStyle w:val="BodyText"/>
      </w:pPr>
      <w:r w:rsidRPr="004737E0">
        <w:t xml:space="preserve">Working from home may change, </w:t>
      </w:r>
      <w:proofErr w:type="gramStart"/>
      <w:r w:rsidRPr="004737E0">
        <w:t>increase</w:t>
      </w:r>
      <w:proofErr w:type="gramEnd"/>
      <w:r w:rsidRPr="004737E0">
        <w:t xml:space="preserve"> or create potential work health or safety risks. To understand these risks, a Practice must consult with their workers.  In addition to the physical health and safety of employees, Practices also have a primary duty of care to ensure, as far as reasonably practicable, the mental health and safety of their workers.  This is particularly relevant </w:t>
      </w:r>
      <w:proofErr w:type="gramStart"/>
      <w:r w:rsidRPr="004737E0">
        <w:t>in light of</w:t>
      </w:r>
      <w:proofErr w:type="gramEnd"/>
      <w:r w:rsidRPr="004737E0">
        <w:t xml:space="preserve"> the psychologically stressful impact of COVID 19.  A Practice must do what they can to reduce these psychological risks.  </w:t>
      </w:r>
    </w:p>
    <w:p w14:paraId="0B26BF9F" w14:textId="66BC0FA1" w:rsidR="004B1929" w:rsidRPr="004737E0" w:rsidRDefault="004B1929" w:rsidP="00021DC1">
      <w:pPr>
        <w:pStyle w:val="BodyText"/>
        <w:keepNext/>
      </w:pPr>
      <w:r w:rsidRPr="004737E0">
        <w:t>Safe Work Australia (</w:t>
      </w:r>
      <w:r w:rsidR="0013135E">
        <w:rPr>
          <w:b/>
        </w:rPr>
        <w:t>SWA</w:t>
      </w:r>
      <w:r w:rsidRPr="004737E0">
        <w:t>) have identified the potential risks to employees working from home to include:</w:t>
      </w:r>
    </w:p>
    <w:p w14:paraId="6891E909" w14:textId="77777777" w:rsidR="004B1929" w:rsidRPr="004737E0" w:rsidRDefault="004B1929" w:rsidP="00021DC1">
      <w:pPr>
        <w:pStyle w:val="Heading3"/>
        <w:numPr>
          <w:ilvl w:val="2"/>
          <w:numId w:val="69"/>
        </w:numPr>
      </w:pPr>
      <w:r w:rsidRPr="004737E0">
        <w:t>physical risks from poor work environment, such as workstation set up, heat, cold, lighting, electrical safety, </w:t>
      </w:r>
      <w:r w:rsidRPr="004737E0">
        <w:rPr>
          <w:bdr w:val="none" w:sz="0" w:space="0" w:color="auto" w:frame="1"/>
        </w:rPr>
        <w:t>home hygiene</w:t>
      </w:r>
      <w:r w:rsidRPr="004737E0">
        <w:t> and home renovations; and</w:t>
      </w:r>
    </w:p>
    <w:p w14:paraId="40A5F9E7" w14:textId="77777777" w:rsidR="004B1929" w:rsidRPr="004737E0" w:rsidRDefault="004B1929" w:rsidP="00021DC1">
      <w:pPr>
        <w:pStyle w:val="Heading3"/>
        <w:numPr>
          <w:ilvl w:val="2"/>
          <w:numId w:val="69"/>
        </w:numPr>
      </w:pPr>
      <w:r w:rsidRPr="004737E0">
        <w:t>psychosocial risks such as isolation, high or low job demands, reduced social support from managers and colleagues, fatigue, low job control, management of working hours, online harassment and family and domestic violence.</w:t>
      </w:r>
    </w:p>
    <w:p w14:paraId="3A70E185" w14:textId="1339204B" w:rsidR="004B1929" w:rsidRPr="004737E0" w:rsidRDefault="00022A6A" w:rsidP="00021DC1">
      <w:pPr>
        <w:pStyle w:val="BodyText"/>
        <w:keepNext/>
        <w:rPr>
          <w:lang w:eastAsia="en-AU"/>
        </w:rPr>
      </w:pPr>
      <w:r>
        <w:lastRenderedPageBreak/>
        <w:t>SWA</w:t>
      </w:r>
      <w:r w:rsidR="00224A71">
        <w:t xml:space="preserve"> </w:t>
      </w:r>
      <w:r w:rsidR="004B1929" w:rsidRPr="004737E0">
        <w:t>have also identified p</w:t>
      </w:r>
      <w:r w:rsidR="004B1929" w:rsidRPr="004737E0">
        <w:rPr>
          <w:lang w:eastAsia="en-AU"/>
        </w:rPr>
        <w:t>sychosocial hazards arising from COVID-19.  Relevant to practitioners, these hazards could include:</w:t>
      </w:r>
    </w:p>
    <w:p w14:paraId="1788738D" w14:textId="77777777" w:rsidR="004B1929" w:rsidRPr="004737E0" w:rsidRDefault="004B1929" w:rsidP="00021DC1">
      <w:pPr>
        <w:pStyle w:val="Heading3"/>
        <w:numPr>
          <w:ilvl w:val="2"/>
          <w:numId w:val="70"/>
        </w:numPr>
        <w:rPr>
          <w:lang w:eastAsia="en-AU"/>
        </w:rPr>
      </w:pPr>
      <w:r w:rsidRPr="004737E0">
        <w:rPr>
          <w:b/>
          <w:bdr w:val="none" w:sz="0" w:space="0" w:color="auto" w:frame="1"/>
          <w:lang w:eastAsia="en-AU"/>
        </w:rPr>
        <w:t>Isolated work</w:t>
      </w:r>
      <w:r w:rsidRPr="004737E0">
        <w:rPr>
          <w:lang w:eastAsia="en-AU"/>
        </w:rPr>
        <w:t> – for example where workers are working from home. </w:t>
      </w:r>
    </w:p>
    <w:p w14:paraId="68C59F98" w14:textId="77777777" w:rsidR="004B1929" w:rsidRPr="004737E0" w:rsidRDefault="004B1929" w:rsidP="00021DC1">
      <w:pPr>
        <w:pStyle w:val="Heading3"/>
        <w:numPr>
          <w:ilvl w:val="2"/>
          <w:numId w:val="70"/>
        </w:numPr>
        <w:rPr>
          <w:lang w:eastAsia="en-AU"/>
        </w:rPr>
      </w:pPr>
      <w:r w:rsidRPr="004737E0">
        <w:rPr>
          <w:b/>
          <w:bdr w:val="none" w:sz="0" w:space="0" w:color="auto" w:frame="1"/>
          <w:lang w:eastAsia="en-AU"/>
        </w:rPr>
        <w:t>Low support</w:t>
      </w:r>
      <w:r w:rsidRPr="004737E0">
        <w:rPr>
          <w:lang w:eastAsia="en-AU"/>
        </w:rPr>
        <w:t> – for example workers working in isolation may feel they don’t have the normal support they receive to do their jobs or where work demands have dramatically increased supervisors may not be able to offer the same level of support. </w:t>
      </w:r>
    </w:p>
    <w:p w14:paraId="00886CFA" w14:textId="77777777" w:rsidR="004B1929" w:rsidRPr="004737E0" w:rsidRDefault="004B1929" w:rsidP="00021DC1">
      <w:pPr>
        <w:pStyle w:val="Heading3"/>
        <w:numPr>
          <w:ilvl w:val="2"/>
          <w:numId w:val="70"/>
        </w:numPr>
        <w:rPr>
          <w:lang w:eastAsia="en-AU"/>
        </w:rPr>
      </w:pPr>
      <w:r w:rsidRPr="004737E0">
        <w:rPr>
          <w:b/>
          <w:bdr w:val="none" w:sz="0" w:space="0" w:color="auto" w:frame="1"/>
          <w:lang w:eastAsia="en-AU"/>
        </w:rPr>
        <w:t>Poor environmental conditions</w:t>
      </w:r>
      <w:r w:rsidRPr="004737E0">
        <w:rPr>
          <w:lang w:eastAsia="en-AU"/>
        </w:rPr>
        <w:t xml:space="preserve"> – for example where temporary workplaces may be hot, </w:t>
      </w:r>
      <w:proofErr w:type="gramStart"/>
      <w:r w:rsidRPr="004737E0">
        <w:rPr>
          <w:lang w:eastAsia="en-AU"/>
        </w:rPr>
        <w:t>cold</w:t>
      </w:r>
      <w:proofErr w:type="gramEnd"/>
      <w:r w:rsidRPr="004737E0">
        <w:rPr>
          <w:lang w:eastAsia="en-AU"/>
        </w:rPr>
        <w:t xml:space="preserve"> or noisy. </w:t>
      </w:r>
    </w:p>
    <w:p w14:paraId="0CC975BC" w14:textId="77777777" w:rsidR="004B1929" w:rsidRPr="004737E0" w:rsidRDefault="004B1929" w:rsidP="00021DC1">
      <w:pPr>
        <w:pStyle w:val="Heading3"/>
        <w:numPr>
          <w:ilvl w:val="2"/>
          <w:numId w:val="70"/>
        </w:numPr>
        <w:rPr>
          <w:lang w:eastAsia="en-AU"/>
        </w:rPr>
      </w:pPr>
      <w:r w:rsidRPr="004737E0">
        <w:rPr>
          <w:b/>
          <w:bdr w:val="none" w:sz="0" w:space="0" w:color="auto" w:frame="1"/>
          <w:lang w:eastAsia="en-AU"/>
        </w:rPr>
        <w:t>Poor organisational change management</w:t>
      </w:r>
      <w:r w:rsidRPr="004737E0">
        <w:rPr>
          <w:lang w:eastAsia="en-AU"/>
        </w:rPr>
        <w:t> – for example if businesses are restructuring but are not providing information or support to workers. </w:t>
      </w:r>
    </w:p>
    <w:p w14:paraId="27B668A5" w14:textId="23792C72" w:rsidR="004B1929" w:rsidRPr="004737E0" w:rsidRDefault="00022A6A" w:rsidP="00021DC1">
      <w:pPr>
        <w:pStyle w:val="BodyText"/>
        <w:keepNext/>
      </w:pPr>
      <w:r>
        <w:t>SWA</w:t>
      </w:r>
      <w:r w:rsidR="004B1929" w:rsidRPr="004737E0">
        <w:t xml:space="preserve"> recommend the following tips for employers to manage employees’ mental health, particularly if they are working remotely or from home:</w:t>
      </w:r>
    </w:p>
    <w:p w14:paraId="1BD93B87" w14:textId="77777777" w:rsidR="004B1929" w:rsidRPr="004737E0" w:rsidRDefault="004B1929" w:rsidP="00021DC1">
      <w:pPr>
        <w:pStyle w:val="Heading3"/>
        <w:numPr>
          <w:ilvl w:val="2"/>
          <w:numId w:val="71"/>
        </w:numPr>
      </w:pPr>
      <w:r w:rsidRPr="004737E0">
        <w:t xml:space="preserve">regularly ask your workers how they are going and if there is anything causing them stress, and encourage them to stay in contact with </w:t>
      </w:r>
      <w:proofErr w:type="gramStart"/>
      <w:r w:rsidRPr="004737E0">
        <w:t>each other;</w:t>
      </w:r>
      <w:proofErr w:type="gramEnd"/>
    </w:p>
    <w:p w14:paraId="77CD6100" w14:textId="77777777" w:rsidR="004B1929" w:rsidRPr="004737E0" w:rsidRDefault="004B1929" w:rsidP="00021DC1">
      <w:pPr>
        <w:pStyle w:val="Heading3"/>
        <w:numPr>
          <w:ilvl w:val="2"/>
          <w:numId w:val="71"/>
        </w:numPr>
      </w:pPr>
      <w:r w:rsidRPr="004737E0">
        <w:t xml:space="preserve">be well informed with information from official sources, regularly communicate with workers and share relevant information as it comes to </w:t>
      </w:r>
      <w:proofErr w:type="gramStart"/>
      <w:r w:rsidRPr="004737E0">
        <w:t>hand;</w:t>
      </w:r>
      <w:proofErr w:type="gramEnd"/>
    </w:p>
    <w:p w14:paraId="1D0F32FA" w14:textId="77777777" w:rsidR="004B1929" w:rsidRPr="004737E0" w:rsidRDefault="004B1929" w:rsidP="00021DC1">
      <w:pPr>
        <w:pStyle w:val="Heading3"/>
        <w:numPr>
          <w:ilvl w:val="2"/>
          <w:numId w:val="71"/>
        </w:numPr>
      </w:pPr>
      <w:r w:rsidRPr="004737E0">
        <w:t xml:space="preserve">consult your workers on any risks to their psychological health and how these can be </w:t>
      </w:r>
      <w:proofErr w:type="gramStart"/>
      <w:r w:rsidRPr="004737E0">
        <w:t>managed;</w:t>
      </w:r>
      <w:proofErr w:type="gramEnd"/>
    </w:p>
    <w:p w14:paraId="6B236753" w14:textId="77777777" w:rsidR="004B1929" w:rsidRPr="004737E0" w:rsidRDefault="004B1929" w:rsidP="00021DC1">
      <w:pPr>
        <w:pStyle w:val="Heading3"/>
        <w:numPr>
          <w:ilvl w:val="2"/>
          <w:numId w:val="71"/>
        </w:numPr>
      </w:pPr>
      <w:r w:rsidRPr="004737E0">
        <w:t xml:space="preserve">make sure workers are effectively disengaging from their work and logging off at the end of the </w:t>
      </w:r>
      <w:proofErr w:type="gramStart"/>
      <w:r w:rsidRPr="004737E0">
        <w:t>day;</w:t>
      </w:r>
      <w:proofErr w:type="gramEnd"/>
    </w:p>
    <w:p w14:paraId="483FD86F" w14:textId="77777777" w:rsidR="004B1929" w:rsidRPr="004737E0" w:rsidRDefault="004B1929" w:rsidP="00021DC1">
      <w:pPr>
        <w:pStyle w:val="Heading3"/>
        <w:numPr>
          <w:ilvl w:val="2"/>
          <w:numId w:val="71"/>
        </w:numPr>
      </w:pPr>
      <w:r w:rsidRPr="004737E0">
        <w:t xml:space="preserve">eliminating or minimising physical </w:t>
      </w:r>
      <w:proofErr w:type="gramStart"/>
      <w:r w:rsidRPr="004737E0">
        <w:t>risks;</w:t>
      </w:r>
      <w:proofErr w:type="gramEnd"/>
    </w:p>
    <w:p w14:paraId="545EE8C6" w14:textId="77777777" w:rsidR="004B1929" w:rsidRPr="004737E0" w:rsidRDefault="004B1929" w:rsidP="00021DC1">
      <w:pPr>
        <w:pStyle w:val="Heading3"/>
        <w:numPr>
          <w:ilvl w:val="2"/>
          <w:numId w:val="71"/>
        </w:numPr>
      </w:pPr>
      <w:r w:rsidRPr="004737E0">
        <w:t xml:space="preserve">offer flexibility where </w:t>
      </w:r>
      <w:proofErr w:type="gramStart"/>
      <w:r w:rsidRPr="004737E0">
        <w:t>possible;</w:t>
      </w:r>
      <w:proofErr w:type="gramEnd"/>
    </w:p>
    <w:p w14:paraId="5814D496" w14:textId="77777777" w:rsidR="004B1929" w:rsidRPr="004737E0" w:rsidRDefault="004B1929" w:rsidP="00021DC1">
      <w:pPr>
        <w:pStyle w:val="Heading3"/>
        <w:numPr>
          <w:ilvl w:val="2"/>
          <w:numId w:val="71"/>
        </w:numPr>
      </w:pPr>
      <w:r w:rsidRPr="004737E0">
        <w:t xml:space="preserve">provide workers with a point of contact to discuss their concerns and to find workplace information in a central </w:t>
      </w:r>
      <w:proofErr w:type="gramStart"/>
      <w:r w:rsidRPr="004737E0">
        <w:t>place;</w:t>
      </w:r>
      <w:proofErr w:type="gramEnd"/>
    </w:p>
    <w:p w14:paraId="322C6479" w14:textId="77777777" w:rsidR="004B1929" w:rsidRPr="004737E0" w:rsidRDefault="004B1929" w:rsidP="00021DC1">
      <w:pPr>
        <w:pStyle w:val="Heading3"/>
        <w:numPr>
          <w:ilvl w:val="2"/>
          <w:numId w:val="71"/>
        </w:numPr>
      </w:pPr>
      <w:r w:rsidRPr="004737E0">
        <w:t xml:space="preserve">inform workers about their entitlements if they become unfit for work or have caring </w:t>
      </w:r>
      <w:proofErr w:type="gramStart"/>
      <w:r w:rsidRPr="004737E0">
        <w:t>responsibilities;</w:t>
      </w:r>
      <w:proofErr w:type="gramEnd"/>
    </w:p>
    <w:p w14:paraId="6C173199" w14:textId="77777777" w:rsidR="004B1929" w:rsidRPr="004737E0" w:rsidRDefault="004B1929" w:rsidP="00021DC1">
      <w:pPr>
        <w:pStyle w:val="Heading3"/>
        <w:numPr>
          <w:ilvl w:val="2"/>
          <w:numId w:val="71"/>
        </w:numPr>
      </w:pPr>
      <w:r w:rsidRPr="004737E0">
        <w:t>proactively support workers who you identify may be more at risk of workplace psychological injury (</w:t>
      </w:r>
      <w:proofErr w:type="gramStart"/>
      <w:r w:rsidRPr="004737E0">
        <w:t>e.g.</w:t>
      </w:r>
      <w:proofErr w:type="gramEnd"/>
      <w:r w:rsidRPr="004737E0">
        <w:t xml:space="preserve"> frontline workers or those working from home); and</w:t>
      </w:r>
    </w:p>
    <w:p w14:paraId="50D6AAE6" w14:textId="77777777" w:rsidR="004B1929" w:rsidRPr="004737E0" w:rsidRDefault="004B1929" w:rsidP="00021DC1">
      <w:pPr>
        <w:pStyle w:val="Heading3"/>
        <w:numPr>
          <w:ilvl w:val="2"/>
          <w:numId w:val="71"/>
        </w:numPr>
        <w:rPr>
          <w:szCs w:val="23"/>
        </w:rPr>
      </w:pPr>
      <w:r w:rsidRPr="004737E0">
        <w:t>refer workers to appropriate channels to support workplace mental health and wellbeing, such as employee</w:t>
      </w:r>
      <w:r w:rsidRPr="004737E0">
        <w:rPr>
          <w:szCs w:val="23"/>
        </w:rPr>
        <w:t xml:space="preserve"> assistance programs.</w:t>
      </w:r>
    </w:p>
    <w:p w14:paraId="56671E2F" w14:textId="1CBC249C" w:rsidR="004B1929" w:rsidRPr="004737E0" w:rsidRDefault="004B1929" w:rsidP="00A05875">
      <w:pPr>
        <w:pStyle w:val="BodyText"/>
      </w:pPr>
      <w:r w:rsidRPr="004737E0">
        <w:t xml:space="preserve">Safe Work Australia has published </w:t>
      </w:r>
      <w:proofErr w:type="gramStart"/>
      <w:r w:rsidRPr="004737E0">
        <w:t>a number of</w:t>
      </w:r>
      <w:proofErr w:type="gramEnd"/>
      <w:r w:rsidRPr="004737E0">
        <w:t xml:space="preserve"> different guides and considerations for employers regarding working from home.  These </w:t>
      </w:r>
      <w:r w:rsidR="00224A71">
        <w:t>resources</w:t>
      </w:r>
      <w:r w:rsidR="00224A71" w:rsidRPr="004737E0">
        <w:t xml:space="preserve"> </w:t>
      </w:r>
      <w:r w:rsidRPr="004737E0">
        <w:t xml:space="preserve">can be accessed </w:t>
      </w:r>
      <w:hyperlink r:id="rId25" w:history="1">
        <w:r w:rsidRPr="004737E0">
          <w:rPr>
            <w:rStyle w:val="Hyperlink"/>
            <w:rFonts w:cs="Tahoma"/>
            <w:szCs w:val="23"/>
          </w:rPr>
          <w:t>here</w:t>
        </w:r>
      </w:hyperlink>
      <w:r w:rsidRPr="004737E0">
        <w:t xml:space="preserve">. </w:t>
      </w:r>
    </w:p>
    <w:p w14:paraId="4CFDC8BD" w14:textId="77777777" w:rsidR="004B1929" w:rsidRPr="004737E0" w:rsidRDefault="004B1929" w:rsidP="004B1929">
      <w:pPr>
        <w:pStyle w:val="Heading2"/>
        <w:spacing w:before="120"/>
        <w:rPr>
          <w:b w:val="0"/>
          <w:sz w:val="22"/>
        </w:rPr>
      </w:pPr>
      <w:bookmarkStart w:id="260" w:name="_Toc39219698"/>
      <w:bookmarkStart w:id="261" w:name="_Toc86754263"/>
      <w:bookmarkStart w:id="262" w:name="_Toc89850690"/>
      <w:r w:rsidRPr="004737E0">
        <w:rPr>
          <w:sz w:val="22"/>
        </w:rPr>
        <w:t>Managing Performance when employees are working remotely</w:t>
      </w:r>
      <w:bookmarkEnd w:id="260"/>
      <w:bookmarkEnd w:id="261"/>
      <w:bookmarkEnd w:id="262"/>
    </w:p>
    <w:p w14:paraId="3F0AE86E" w14:textId="77777777" w:rsidR="004B1929" w:rsidRPr="004737E0" w:rsidRDefault="004B1929" w:rsidP="00A05875">
      <w:pPr>
        <w:pStyle w:val="BodyText"/>
      </w:pPr>
      <w:r w:rsidRPr="004737E0">
        <w:t xml:space="preserve">A Practice should remain aware of what work their employees are performing while they are working from home.  This might mean introducing measurable key performance indicators or some form of record keeping that documents what work employees are performing. </w:t>
      </w:r>
    </w:p>
    <w:p w14:paraId="2083A1C6" w14:textId="77777777" w:rsidR="004B1929" w:rsidRPr="004737E0" w:rsidRDefault="004B1929" w:rsidP="00A05875">
      <w:pPr>
        <w:pStyle w:val="BodyText"/>
      </w:pPr>
      <w:r w:rsidRPr="004737E0">
        <w:t xml:space="preserve">Just because employees are working remotely or from home, does not mean they are exempt from performing their duties diligently and carefully. </w:t>
      </w:r>
    </w:p>
    <w:p w14:paraId="74E1EC4A" w14:textId="77777777" w:rsidR="004B1929" w:rsidRPr="004737E0" w:rsidRDefault="004B1929" w:rsidP="00A05875">
      <w:pPr>
        <w:pStyle w:val="BodyText"/>
      </w:pPr>
      <w:r w:rsidRPr="004737E0">
        <w:t xml:space="preserve">If a </w:t>
      </w:r>
      <w:proofErr w:type="gramStart"/>
      <w:r w:rsidRPr="004737E0">
        <w:t>Practice suspects employees</w:t>
      </w:r>
      <w:proofErr w:type="gramEnd"/>
      <w:r w:rsidRPr="004737E0">
        <w:t xml:space="preserve"> are underperforming or not performing any of their duties, the Practice should follow any performance management or disciplinary procedures already in place. </w:t>
      </w:r>
    </w:p>
    <w:p w14:paraId="2886B950" w14:textId="77777777" w:rsidR="004B1929" w:rsidRPr="004737E0" w:rsidRDefault="004B1929" w:rsidP="00A05875">
      <w:pPr>
        <w:pStyle w:val="BodyText"/>
      </w:pPr>
      <w:r w:rsidRPr="004737E0">
        <w:lastRenderedPageBreak/>
        <w:t xml:space="preserve">Where physical meetings to discuss performance or disciplinary concerns cannot be held in person, the Practice should make use of video conferencing software to enable these discussions to occur.  Employees should also still be offered the opportunity to have a support person attend any performance or disciplinary meetings, even if this too occurs via video conference. </w:t>
      </w:r>
    </w:p>
    <w:p w14:paraId="04B72173" w14:textId="2AC45D60" w:rsidR="004B1929" w:rsidRPr="004737E0" w:rsidRDefault="004B1929" w:rsidP="00A05875">
      <w:pPr>
        <w:pStyle w:val="BodyText"/>
      </w:pPr>
      <w:r w:rsidRPr="004737E0">
        <w:t>Practices who encounter these issues should also seek independent legal advice in the event there is risk of a dispute.</w:t>
      </w:r>
    </w:p>
    <w:p w14:paraId="2143A01B" w14:textId="069B090E" w:rsidR="00B6058A" w:rsidRPr="004737E0" w:rsidRDefault="00B6058A" w:rsidP="00B6058A">
      <w:pPr>
        <w:pStyle w:val="Heading1"/>
        <w:rPr>
          <w:rFonts w:cs="Tahoma"/>
        </w:rPr>
      </w:pPr>
      <w:bookmarkStart w:id="263" w:name="_Toc89850691"/>
      <w:r w:rsidRPr="004737E0">
        <w:rPr>
          <w:rFonts w:cs="Tahoma"/>
        </w:rPr>
        <w:lastRenderedPageBreak/>
        <w:t>COUNSELLING AND DISMISSAL PROCEDURE</w:t>
      </w:r>
      <w:bookmarkEnd w:id="248"/>
      <w:bookmarkEnd w:id="249"/>
      <w:bookmarkEnd w:id="263"/>
    </w:p>
    <w:p w14:paraId="3A61EC53" w14:textId="77777777" w:rsidR="00DC1B26" w:rsidRPr="004737E0" w:rsidRDefault="00DC1B26">
      <w:pPr>
        <w:pStyle w:val="Heading2"/>
      </w:pPr>
      <w:bookmarkStart w:id="264" w:name="_Toc89850692"/>
      <w:r w:rsidRPr="004737E0">
        <w:t>Purpose</w:t>
      </w:r>
      <w:bookmarkEnd w:id="250"/>
      <w:bookmarkEnd w:id="264"/>
    </w:p>
    <w:p w14:paraId="59B3EEB0" w14:textId="490A712B" w:rsidR="00DC1B26" w:rsidRPr="004737E0" w:rsidRDefault="00DC1B26" w:rsidP="00A05875">
      <w:pPr>
        <w:pStyle w:val="BodyText"/>
      </w:pPr>
      <w:r w:rsidRPr="004737E0">
        <w:t xml:space="preserve">Significant resources are invested in training and selecting employees.  Dismissal should be a last resort after counselling has failed to resolve a problem.  Any termination of employment should occur in accordance with those obligations imposed by legislation, any relevant award </w:t>
      </w:r>
      <w:r w:rsidR="004B1024" w:rsidRPr="004737E0">
        <w:t xml:space="preserve">or other industrial instrument </w:t>
      </w:r>
      <w:r w:rsidRPr="004737E0">
        <w:t>and the employee’s employment contract.  The following steps are designed to minimise the risk that dismissal is unfair or unlawful because it fails to comply with those obligations.</w:t>
      </w:r>
    </w:p>
    <w:p w14:paraId="66D8BB2A" w14:textId="77777777" w:rsidR="00DC1B26" w:rsidRPr="004737E0" w:rsidRDefault="00DC1B26" w:rsidP="00A05875">
      <w:pPr>
        <w:pStyle w:val="BodyText"/>
      </w:pPr>
      <w:r w:rsidRPr="004737E0">
        <w:t xml:space="preserve">Reference should be made to the employee’s personnel file before undertaking any step in this procedure.  </w:t>
      </w:r>
      <w:proofErr w:type="gramStart"/>
      <w:r w:rsidRPr="004737E0">
        <w:t>In particular, you</w:t>
      </w:r>
      <w:proofErr w:type="gramEnd"/>
      <w:r w:rsidRPr="004737E0">
        <w:t xml:space="preserve"> should familiarise yourself with the employee’s terms and conditions of employment, including any award and the employee’s history of employment with your Practice.</w:t>
      </w:r>
    </w:p>
    <w:p w14:paraId="2391234F" w14:textId="77777777" w:rsidR="00DC1B26" w:rsidRPr="004737E0" w:rsidRDefault="00DC1B26">
      <w:pPr>
        <w:pStyle w:val="Heading2"/>
      </w:pPr>
      <w:bookmarkStart w:id="265" w:name="_Toc184627530"/>
      <w:bookmarkStart w:id="266" w:name="_Toc89850693"/>
      <w:r w:rsidRPr="004737E0">
        <w:t>Counselling</w:t>
      </w:r>
      <w:bookmarkEnd w:id="265"/>
      <w:bookmarkEnd w:id="266"/>
    </w:p>
    <w:p w14:paraId="12045A81" w14:textId="77777777" w:rsidR="00DC1B26" w:rsidRPr="004737E0" w:rsidRDefault="00DC1B26" w:rsidP="00A05875">
      <w:pPr>
        <w:pStyle w:val="BodyText"/>
      </w:pPr>
      <w:r w:rsidRPr="004737E0">
        <w:t>The purpose of counselling is to give the employee an opportunity to respond to your concerns with a view to resolving the issues.  Counselling can be informal, but a formal process is preferable, in that it provides documentary evidence that counselling took place.</w:t>
      </w:r>
    </w:p>
    <w:p w14:paraId="4C10C14F" w14:textId="77777777" w:rsidR="00DC1B26" w:rsidRPr="004737E0" w:rsidRDefault="00DC1B26" w:rsidP="00A05875">
      <w:pPr>
        <w:pStyle w:val="BodyText"/>
      </w:pPr>
      <w:r w:rsidRPr="004737E0">
        <w:t>Formal counselling should comprise of a meeting between the appropriate member of management and the employee, in the presence (if possible) of a third party, such as another member of management or the employee’s immediate supervisor.</w:t>
      </w:r>
    </w:p>
    <w:p w14:paraId="39D4C140" w14:textId="77777777" w:rsidR="00DC1B26" w:rsidRPr="004737E0" w:rsidRDefault="00DC1B26" w:rsidP="00021DC1">
      <w:pPr>
        <w:pStyle w:val="BodyText"/>
        <w:keepNext/>
      </w:pPr>
      <w:r w:rsidRPr="004737E0">
        <w:t>At the meeting, the following steps should be addressed:</w:t>
      </w:r>
    </w:p>
    <w:p w14:paraId="32068E04" w14:textId="77777777" w:rsidR="00DC1B26" w:rsidRPr="004737E0" w:rsidRDefault="00DC1B26" w:rsidP="00021DC1">
      <w:pPr>
        <w:pStyle w:val="Heading3"/>
      </w:pPr>
      <w:r w:rsidRPr="004737E0">
        <w:t xml:space="preserve">Alert the employee to any concerns, specifying </w:t>
      </w:r>
      <w:proofErr w:type="gramStart"/>
      <w:r w:rsidRPr="004737E0">
        <w:t>particular instances</w:t>
      </w:r>
      <w:proofErr w:type="gramEnd"/>
      <w:r w:rsidRPr="004737E0">
        <w:t>.  Where appropriate, refer to the employee’s job or position description and their letter of appointment.</w:t>
      </w:r>
    </w:p>
    <w:p w14:paraId="4082FA28" w14:textId="77777777" w:rsidR="00DC1B26" w:rsidRPr="004737E0" w:rsidRDefault="00DC1B26" w:rsidP="00021DC1">
      <w:pPr>
        <w:pStyle w:val="Heading3"/>
      </w:pPr>
      <w:r w:rsidRPr="004737E0">
        <w:t xml:space="preserve">Ask the employee to respond to those concerns.  </w:t>
      </w:r>
    </w:p>
    <w:p w14:paraId="7BC3AE0A" w14:textId="77777777" w:rsidR="00DC1B26" w:rsidRPr="004737E0" w:rsidRDefault="00DC1B26" w:rsidP="00021DC1">
      <w:pPr>
        <w:pStyle w:val="Heading3"/>
      </w:pPr>
      <w:r w:rsidRPr="004737E0">
        <w:t>Consider the employee’s responses.</w:t>
      </w:r>
    </w:p>
    <w:p w14:paraId="1CF8A9D9" w14:textId="77777777" w:rsidR="00DC1B26" w:rsidRPr="004737E0" w:rsidRDefault="00DC1B26" w:rsidP="00021DC1">
      <w:pPr>
        <w:pStyle w:val="Heading3"/>
      </w:pPr>
      <w:r w:rsidRPr="004737E0">
        <w:t>If the responses are inadequate, explain to the employee why they are inadequate.</w:t>
      </w:r>
    </w:p>
    <w:p w14:paraId="0A98B92F" w14:textId="77777777" w:rsidR="00DC1B26" w:rsidRPr="004737E0" w:rsidRDefault="00DC1B26" w:rsidP="00021DC1">
      <w:pPr>
        <w:pStyle w:val="Heading3"/>
      </w:pPr>
      <w:r w:rsidRPr="004737E0">
        <w:t>Tell the employee what is required of them.  Give advice on how it may be achieved.</w:t>
      </w:r>
    </w:p>
    <w:p w14:paraId="20050144" w14:textId="77777777" w:rsidR="00DC1B26" w:rsidRPr="004737E0" w:rsidRDefault="00DC1B26" w:rsidP="00021DC1">
      <w:pPr>
        <w:pStyle w:val="Heading3"/>
      </w:pPr>
      <w:r w:rsidRPr="004737E0">
        <w:t xml:space="preserve">Specify a period over which to achieve what is required of them.  The amount of time given should be reasonable.  </w:t>
      </w:r>
    </w:p>
    <w:p w14:paraId="7B0E4239" w14:textId="77777777" w:rsidR="00DC1B26" w:rsidRPr="004737E0" w:rsidRDefault="00DC1B26" w:rsidP="00021DC1">
      <w:pPr>
        <w:pStyle w:val="Heading3"/>
      </w:pPr>
      <w:r w:rsidRPr="004737E0">
        <w:t xml:space="preserve">At the end of the meeting, ensure that the counselling form is completed.  Ensure that the manager conducting the counselling and the witness sign the form.  </w:t>
      </w:r>
    </w:p>
    <w:p w14:paraId="6D0F9192" w14:textId="77777777" w:rsidR="00DC1B26" w:rsidRPr="004737E0" w:rsidRDefault="00DC1B26" w:rsidP="00021DC1">
      <w:pPr>
        <w:pStyle w:val="Heading3"/>
      </w:pPr>
      <w:r w:rsidRPr="004737E0">
        <w:t>Ask the employee to sign the completed form</w:t>
      </w:r>
      <w:r w:rsidR="00A25A78" w:rsidRPr="004737E0">
        <w:t>.</w:t>
      </w:r>
      <w:r w:rsidRPr="004737E0">
        <w:t xml:space="preserve">  If the employee refuses, write on the form ‘</w:t>
      </w:r>
      <w:r w:rsidRPr="004737E0">
        <w:rPr>
          <w:caps/>
        </w:rPr>
        <w:t>A</w:t>
      </w:r>
      <w:r w:rsidRPr="004737E0">
        <w:t>t the end of the meeting [insert employee’s name] was given this form and asked to sign, but r</w:t>
      </w:r>
      <w:r w:rsidR="001A35FE" w:rsidRPr="004737E0">
        <w:t>efused to do so.’</w:t>
      </w:r>
      <w:r w:rsidRPr="004737E0">
        <w:t xml:space="preserve">  Sign and date this annotation.</w:t>
      </w:r>
    </w:p>
    <w:p w14:paraId="09507A77" w14:textId="77777777" w:rsidR="00DC1B26" w:rsidRPr="004737E0" w:rsidRDefault="00DC1B26" w:rsidP="00A05875">
      <w:pPr>
        <w:pStyle w:val="BodyText"/>
      </w:pPr>
      <w:r w:rsidRPr="004737E0">
        <w:t>If adequate improvement is demonstrated with respect to a particular problem raised during counselling, the problem is resolved and no longer a valid reason for dismissal.</w:t>
      </w:r>
    </w:p>
    <w:p w14:paraId="6F76D469" w14:textId="77777777" w:rsidR="00DC1B26" w:rsidRPr="004737E0" w:rsidRDefault="00DC1B26" w:rsidP="00A05875">
      <w:pPr>
        <w:pStyle w:val="BodyText"/>
      </w:pPr>
      <w:r w:rsidRPr="004737E0">
        <w:t>If the problem is not resolved, further counselling sessions should be held.  At each subsequent counselling session, refer to the previous session and tell the employee that there has been no or inadequate improvement.</w:t>
      </w:r>
    </w:p>
    <w:p w14:paraId="3CBFAE4A" w14:textId="77777777" w:rsidR="00DC1B26" w:rsidRPr="004737E0" w:rsidRDefault="00DC1B26" w:rsidP="00A05875">
      <w:pPr>
        <w:pStyle w:val="BodyText"/>
      </w:pPr>
      <w:r w:rsidRPr="004737E0">
        <w:t>The number of counselling sessions and the time between each depends on the circumstances and the problem.  Common sense should prevail.</w:t>
      </w:r>
    </w:p>
    <w:p w14:paraId="208E2753" w14:textId="77777777" w:rsidR="00DC1B26" w:rsidRPr="004737E0" w:rsidRDefault="00DC1B26" w:rsidP="00A05875">
      <w:pPr>
        <w:pStyle w:val="BodyText"/>
      </w:pPr>
      <w:r w:rsidRPr="004737E0">
        <w:t xml:space="preserve">As further counselling sessions are held, the consequences of failing to comply with warnings should become progressively more serious.  If the problem is of a serious or persistent nature, the employee should be told that failure to resolve the problem will result in dismissal.  In particular, the </w:t>
      </w:r>
      <w:r w:rsidRPr="004737E0">
        <w:lastRenderedPageBreak/>
        <w:t>employee should be told at the final counselling session that dismissal will result if the problem is not resolved.</w:t>
      </w:r>
    </w:p>
    <w:p w14:paraId="088757D9" w14:textId="77777777" w:rsidR="00DC1B26" w:rsidRPr="004737E0" w:rsidRDefault="00DC1B26" w:rsidP="00A05875">
      <w:pPr>
        <w:pStyle w:val="BodyText"/>
      </w:pPr>
      <w:r w:rsidRPr="004737E0">
        <w:t>An annual performance review can be used as a counselling session, provided the problems are specifically dealt with and a lengthy period has not elapsed after the review.</w:t>
      </w:r>
    </w:p>
    <w:p w14:paraId="4B41D841" w14:textId="77777777" w:rsidR="00DC1B26" w:rsidRPr="004737E0" w:rsidRDefault="00DC1B26" w:rsidP="00A05875">
      <w:pPr>
        <w:pStyle w:val="BodyText"/>
      </w:pPr>
      <w:r w:rsidRPr="004737E0">
        <w:t xml:space="preserve">Records of </w:t>
      </w:r>
      <w:proofErr w:type="spellStart"/>
      <w:r w:rsidRPr="004737E0">
        <w:t>counsellings</w:t>
      </w:r>
      <w:proofErr w:type="spellEnd"/>
      <w:r w:rsidRPr="004737E0">
        <w:t>, no matter how informal, must be kept on the employee’s personnel file.  In the case of short discussions, diary notes will suffice.  In the absence of written evidence, it could be your word against the employee’s.</w:t>
      </w:r>
    </w:p>
    <w:p w14:paraId="381206D6" w14:textId="77777777" w:rsidR="00DC1B26" w:rsidRPr="004737E0" w:rsidRDefault="00DC1B26">
      <w:pPr>
        <w:pStyle w:val="Heading2"/>
      </w:pPr>
      <w:bookmarkStart w:id="267" w:name="_Toc184627531"/>
      <w:bookmarkStart w:id="268" w:name="_Toc89850694"/>
      <w:r w:rsidRPr="004737E0">
        <w:t>Unfair dismissal legislation</w:t>
      </w:r>
      <w:bookmarkEnd w:id="267"/>
      <w:bookmarkEnd w:id="268"/>
    </w:p>
    <w:p w14:paraId="269D15B0" w14:textId="3618D645" w:rsidR="00DC1B26" w:rsidRPr="004737E0" w:rsidRDefault="00DC1B26" w:rsidP="00A05875">
      <w:pPr>
        <w:pStyle w:val="BodyText"/>
      </w:pPr>
      <w:r w:rsidRPr="004737E0">
        <w:t xml:space="preserve">Legislation contains provisions which set out the circumstances in which a dismissal will be unfair.  </w:t>
      </w:r>
      <w:r w:rsidR="00564CDF" w:rsidRPr="004737E0">
        <w:t xml:space="preserve"> Under the </w:t>
      </w:r>
      <w:r w:rsidR="00564CDF" w:rsidRPr="004737E0">
        <w:rPr>
          <w:i/>
        </w:rPr>
        <w:t>Industrial Relations Act 1979</w:t>
      </w:r>
      <w:r w:rsidR="00564CDF" w:rsidRPr="004737E0">
        <w:t xml:space="preserve"> (WA), u</w:t>
      </w:r>
      <w:r w:rsidR="00A21E1F" w:rsidRPr="004737E0">
        <w:t xml:space="preserve">nfair dismissal will occur where an employer ended an employee’s employment in circumstances that are harsh, </w:t>
      </w:r>
      <w:proofErr w:type="gramStart"/>
      <w:r w:rsidR="00A21E1F" w:rsidRPr="004737E0">
        <w:t>oppressive</w:t>
      </w:r>
      <w:proofErr w:type="gramEnd"/>
      <w:r w:rsidR="00A21E1F" w:rsidRPr="004737E0">
        <w:t xml:space="preserve"> or unfair. </w:t>
      </w:r>
    </w:p>
    <w:p w14:paraId="6D5CE2B3" w14:textId="23109F6A" w:rsidR="00DC1B26" w:rsidRPr="004737E0" w:rsidRDefault="00DC1B26" w:rsidP="00A05875">
      <w:pPr>
        <w:pStyle w:val="BodyText"/>
      </w:pPr>
    </w:p>
    <w:p w14:paraId="1F71E00B" w14:textId="77777777" w:rsidR="00DC1B26" w:rsidRPr="004737E0" w:rsidRDefault="00DC1B26">
      <w:pPr>
        <w:pStyle w:val="Heading2"/>
      </w:pPr>
      <w:bookmarkStart w:id="269" w:name="_Toc184627532"/>
      <w:bookmarkStart w:id="270" w:name="_Toc89850695"/>
      <w:r w:rsidRPr="004737E0">
        <w:t>When will a dismissal be unfair?</w:t>
      </w:r>
      <w:bookmarkEnd w:id="269"/>
      <w:bookmarkEnd w:id="270"/>
    </w:p>
    <w:p w14:paraId="315B5507" w14:textId="7C42F621" w:rsidR="00DC1B26" w:rsidRPr="004737E0" w:rsidRDefault="00DC1B26" w:rsidP="00A05875">
      <w:pPr>
        <w:pStyle w:val="BodyText"/>
      </w:pPr>
      <w:r w:rsidRPr="004737E0">
        <w:t xml:space="preserve">Whether a dismissal is unfair depends on the circumstances of each case.  </w:t>
      </w:r>
      <w:r w:rsidR="00564CDF" w:rsidRPr="004737E0">
        <w:t xml:space="preserve">In determining whether a dismissal was harsh, </w:t>
      </w:r>
      <w:proofErr w:type="gramStart"/>
      <w:r w:rsidR="00564CDF" w:rsidRPr="004737E0">
        <w:t>oppressive</w:t>
      </w:r>
      <w:proofErr w:type="gramEnd"/>
      <w:r w:rsidR="00564CDF" w:rsidRPr="004737E0">
        <w:t xml:space="preserve"> or unfair, relevant factors will be whether the employee was, at the time of the dismissal, employed for a period of probation agreed in writing or otherwise, and if the employee had been so employed for less than three months. </w:t>
      </w:r>
    </w:p>
    <w:p w14:paraId="17D9B4F4" w14:textId="3F50CC3C" w:rsidR="00DC1B26" w:rsidRPr="004737E0" w:rsidRDefault="00564CDF" w:rsidP="00A05875">
      <w:pPr>
        <w:pStyle w:val="BodyText"/>
      </w:pPr>
      <w:r w:rsidRPr="004737E0">
        <w:t xml:space="preserve">Natural justice </w:t>
      </w:r>
      <w:r w:rsidR="00313209" w:rsidRPr="004737E0">
        <w:t xml:space="preserve">or procedural fairness is particularly important and </w:t>
      </w:r>
      <w:r w:rsidRPr="004737E0">
        <w:t>will</w:t>
      </w:r>
      <w:r w:rsidR="00313209" w:rsidRPr="004737E0">
        <w:t xml:space="preserve"> </w:t>
      </w:r>
      <w:r w:rsidRPr="004737E0">
        <w:t>need to be afforded to any individual the Practice is considering dismissing.</w:t>
      </w:r>
      <w:r w:rsidR="00DC1B26" w:rsidRPr="004737E0">
        <w:t xml:space="preserve">  The key to satisfying </w:t>
      </w:r>
      <w:r w:rsidRPr="004737E0">
        <w:t xml:space="preserve">this </w:t>
      </w:r>
      <w:r w:rsidR="00DC1B26" w:rsidRPr="004737E0">
        <w:t>requirement is open communication with your employees and ensuring that you do not jump to conclusions about an employee’s performance</w:t>
      </w:r>
      <w:r w:rsidRPr="004737E0">
        <w:t xml:space="preserve"> or behaviour</w:t>
      </w:r>
      <w:r w:rsidR="00DC1B26" w:rsidRPr="004737E0">
        <w:t xml:space="preserve"> before you give them a chance to tell you their side of the story.  Interview and counselling tips are set out below and these are aimed at ensuring that these requirements have been met.</w:t>
      </w:r>
    </w:p>
    <w:p w14:paraId="15FFAC17" w14:textId="77777777" w:rsidR="00DC1B26" w:rsidRPr="004737E0" w:rsidRDefault="00DC1B26">
      <w:pPr>
        <w:pStyle w:val="Heading2"/>
      </w:pPr>
      <w:bookmarkStart w:id="271" w:name="_Toc184627533"/>
      <w:bookmarkStart w:id="272" w:name="_Toc89850696"/>
      <w:r w:rsidRPr="004737E0">
        <w:t>Employees excluded from unfair dismissal laws</w:t>
      </w:r>
      <w:bookmarkEnd w:id="271"/>
      <w:bookmarkEnd w:id="272"/>
    </w:p>
    <w:p w14:paraId="27098EEF" w14:textId="77777777" w:rsidR="00A627E7" w:rsidRPr="004737E0" w:rsidRDefault="00A627E7" w:rsidP="00021DC1">
      <w:pPr>
        <w:pStyle w:val="BodyText"/>
        <w:keepNext/>
      </w:pPr>
      <w:r w:rsidRPr="004737E0">
        <w:t>In Western Australia, any employee can make an unfair dismissal claim, unless:</w:t>
      </w:r>
    </w:p>
    <w:p w14:paraId="48888F4C" w14:textId="4357CB60" w:rsidR="00313209" w:rsidRPr="004737E0" w:rsidRDefault="00313209" w:rsidP="00021DC1">
      <w:pPr>
        <w:pStyle w:val="Heading3"/>
      </w:pPr>
      <w:r w:rsidRPr="004737E0">
        <w:t xml:space="preserve">they have sought </w:t>
      </w:r>
      <w:r w:rsidR="004737E0">
        <w:t xml:space="preserve">relief </w:t>
      </w:r>
      <w:r w:rsidRPr="004737E0">
        <w:t>from the Fair Work Commission which has not been withdrawn or dismissed; or</w:t>
      </w:r>
    </w:p>
    <w:p w14:paraId="5A107AD1" w14:textId="233522E6" w:rsidR="00B579FA" w:rsidRPr="004737E0" w:rsidRDefault="00A627E7" w:rsidP="00021DC1">
      <w:pPr>
        <w:pStyle w:val="Heading3"/>
      </w:pPr>
      <w:r w:rsidRPr="004737E0">
        <w:t xml:space="preserve">they are not </w:t>
      </w:r>
      <w:r w:rsidR="00A25A78" w:rsidRPr="004737E0">
        <w:t>covered</w:t>
      </w:r>
      <w:r w:rsidRPr="004737E0">
        <w:t xml:space="preserve"> by an industrial instrument (</w:t>
      </w:r>
      <w:proofErr w:type="gramStart"/>
      <w:r w:rsidRPr="004737E0">
        <w:t>e.g.</w:t>
      </w:r>
      <w:proofErr w:type="gramEnd"/>
      <w:r w:rsidRPr="004737E0">
        <w:t xml:space="preserve"> an award); and</w:t>
      </w:r>
    </w:p>
    <w:p w14:paraId="45449B5D" w14:textId="1A21FA71" w:rsidR="00B579FA" w:rsidRPr="004737E0" w:rsidRDefault="00A627E7" w:rsidP="00021DC1">
      <w:pPr>
        <w:pStyle w:val="Heading3"/>
      </w:pPr>
      <w:r w:rsidRPr="004737E0">
        <w:t>their annual remuneration exceeds $</w:t>
      </w:r>
      <w:r w:rsidR="00AA377F" w:rsidRPr="004737E0">
        <w:t>1</w:t>
      </w:r>
      <w:r w:rsidR="00313209" w:rsidRPr="004737E0">
        <w:t>76,900</w:t>
      </w:r>
      <w:r w:rsidRPr="004737E0">
        <w:t xml:space="preserve"> (indexed annually).</w:t>
      </w:r>
    </w:p>
    <w:p w14:paraId="19566294" w14:textId="77777777" w:rsidR="00DC1B26" w:rsidRPr="004737E0" w:rsidRDefault="00DC1B26" w:rsidP="00A05875">
      <w:pPr>
        <w:pStyle w:val="BodyText"/>
      </w:pPr>
      <w:r w:rsidRPr="004737E0">
        <w:t xml:space="preserve">If you are in any doubt as to whether </w:t>
      </w:r>
      <w:r w:rsidR="00A627E7" w:rsidRPr="004737E0">
        <w:t>your</w:t>
      </w:r>
      <w:r w:rsidRPr="004737E0">
        <w:t xml:space="preserve"> </w:t>
      </w:r>
      <w:r w:rsidR="00A25A78" w:rsidRPr="004737E0">
        <w:t>employee falls</w:t>
      </w:r>
      <w:r w:rsidRPr="004737E0">
        <w:t xml:space="preserve"> into </w:t>
      </w:r>
      <w:r w:rsidR="00A627E7" w:rsidRPr="004737E0">
        <w:t>this</w:t>
      </w:r>
      <w:r w:rsidRPr="004737E0">
        <w:t xml:space="preserve"> categor</w:t>
      </w:r>
      <w:r w:rsidR="00A627E7" w:rsidRPr="004737E0">
        <w:t>y</w:t>
      </w:r>
      <w:r w:rsidRPr="004737E0">
        <w:t xml:space="preserve">, </w:t>
      </w:r>
      <w:r w:rsidR="00A627E7" w:rsidRPr="004737E0">
        <w:t>you should</w:t>
      </w:r>
      <w:r w:rsidRPr="004737E0">
        <w:t xml:space="preserve"> seek legal advice before dismissing </w:t>
      </w:r>
      <w:r w:rsidR="00A627E7" w:rsidRPr="004737E0">
        <w:t xml:space="preserve">the </w:t>
      </w:r>
      <w:r w:rsidRPr="004737E0">
        <w:t xml:space="preserve">employee in any way other than as outlined in this </w:t>
      </w:r>
      <w:r w:rsidR="003E140D" w:rsidRPr="004737E0">
        <w:t>section of the Employer Manual.</w:t>
      </w:r>
    </w:p>
    <w:p w14:paraId="70852677" w14:textId="77777777" w:rsidR="00DC1B26" w:rsidRPr="004737E0" w:rsidRDefault="00DC1B26">
      <w:pPr>
        <w:pStyle w:val="Heading2"/>
      </w:pPr>
      <w:bookmarkStart w:id="273" w:name="_Toc184627534"/>
      <w:bookmarkStart w:id="274" w:name="_Toc89850697"/>
      <w:r w:rsidRPr="004737E0">
        <w:t>When will a dismissal be for an invalid reason?</w:t>
      </w:r>
      <w:bookmarkEnd w:id="273"/>
      <w:bookmarkEnd w:id="274"/>
    </w:p>
    <w:p w14:paraId="3F218F81" w14:textId="3941CABA" w:rsidR="00DC1B26" w:rsidRPr="004737E0" w:rsidRDefault="00DC1B26" w:rsidP="00021DC1">
      <w:pPr>
        <w:pStyle w:val="BodyText"/>
        <w:keepNext/>
      </w:pPr>
      <w:r w:rsidRPr="004737E0">
        <w:t>In addition to remedies for unfair dismissal, state and federal industrial relations and discrimination legislation s</w:t>
      </w:r>
      <w:r w:rsidR="00021DC1" w:rsidRPr="004737E0">
        <w:t>1</w:t>
      </w:r>
      <w:r w:rsidRPr="004737E0">
        <w:t xml:space="preserve">pecifically prohibit termination of employment for reasons </w:t>
      </w:r>
      <w:r w:rsidR="00313209" w:rsidRPr="004737E0">
        <w:t>including the following</w:t>
      </w:r>
      <w:r w:rsidRPr="004737E0">
        <w:t>:</w:t>
      </w:r>
    </w:p>
    <w:p w14:paraId="058B0D7A" w14:textId="77777777" w:rsidR="00DC1B26" w:rsidRPr="004737E0" w:rsidRDefault="00DC1B26" w:rsidP="00021DC1">
      <w:pPr>
        <w:pStyle w:val="Heading3"/>
      </w:pPr>
      <w:r w:rsidRPr="004737E0">
        <w:t>trade union membership or non-</w:t>
      </w:r>
      <w:proofErr w:type="gramStart"/>
      <w:r w:rsidRPr="004737E0">
        <w:t>membership;</w:t>
      </w:r>
      <w:proofErr w:type="gramEnd"/>
    </w:p>
    <w:p w14:paraId="4290AAFB" w14:textId="2C0B22E7" w:rsidR="00DC1B26" w:rsidRPr="004737E0" w:rsidRDefault="00DC1B26" w:rsidP="00021DC1">
      <w:pPr>
        <w:pStyle w:val="Heading3"/>
      </w:pPr>
      <w:r w:rsidRPr="004737E0">
        <w:t xml:space="preserve">race, colour, sex, sexual preference, </w:t>
      </w:r>
      <w:r w:rsidR="004737E0">
        <w:t xml:space="preserve">transsexuality, </w:t>
      </w:r>
      <w:r w:rsidRPr="004737E0">
        <w:t xml:space="preserve">age, physical or mental disability, marital status, family responsibilities, pregnancy, religion, political opinion, national extraction or social </w:t>
      </w:r>
      <w:proofErr w:type="gramStart"/>
      <w:r w:rsidRPr="004737E0">
        <w:t>origin;</w:t>
      </w:r>
      <w:proofErr w:type="gramEnd"/>
    </w:p>
    <w:p w14:paraId="42FC38B9" w14:textId="2E0D6E75" w:rsidR="00DC1B26" w:rsidRPr="004737E0" w:rsidRDefault="00DC1B26" w:rsidP="00021DC1">
      <w:pPr>
        <w:pStyle w:val="Heading3"/>
      </w:pPr>
      <w:r w:rsidRPr="004737E0">
        <w:t>absence from work during maternity leave or other parental leave;</w:t>
      </w:r>
      <w:r w:rsidR="00313209" w:rsidRPr="004737E0">
        <w:t xml:space="preserve"> and</w:t>
      </w:r>
    </w:p>
    <w:p w14:paraId="6118ED5E" w14:textId="4246CFE2" w:rsidR="00DC1B26" w:rsidRPr="004737E0" w:rsidRDefault="00DC1B26" w:rsidP="00021DC1">
      <w:pPr>
        <w:pStyle w:val="Heading3"/>
      </w:pPr>
      <w:r w:rsidRPr="004737E0">
        <w:lastRenderedPageBreak/>
        <w:t>the filing of a complaint or participation in proceedings against an employer involving an alleged violation of laws or regulations, or recourse to competent administrative authorities</w:t>
      </w:r>
      <w:r w:rsidR="00313209" w:rsidRPr="004737E0">
        <w:t>.</w:t>
      </w:r>
    </w:p>
    <w:p w14:paraId="6C67C7E7" w14:textId="77777777" w:rsidR="00DC1B26" w:rsidRPr="004737E0" w:rsidRDefault="00DC1B26" w:rsidP="00A05875">
      <w:pPr>
        <w:pStyle w:val="BodyText"/>
      </w:pPr>
      <w:r w:rsidRPr="004737E0">
        <w:t>These restrictions generally apply to all employees, irrespective of their income or award coverage.  A termination on any one of the above grounds is unlawful and the employee may seek reinstatement and/or compensation.  Penalties may also be awarded against the employer.</w:t>
      </w:r>
    </w:p>
    <w:p w14:paraId="646CE91E" w14:textId="77777777" w:rsidR="00DC1B26" w:rsidRPr="004737E0" w:rsidRDefault="00DC1B26" w:rsidP="00A05875">
      <w:pPr>
        <w:pStyle w:val="BodyText"/>
        <w:rPr>
          <w:b/>
          <w:bCs/>
        </w:rPr>
      </w:pPr>
      <w:r w:rsidRPr="004737E0">
        <w:t>If you are considering dismissing an employee and any of these reasons may be involved (even if it is not your reason for dismissal but the circumstances may suggest that it could be your reason for dismissal), you should seek legal advice before proceeding with the dismissal.</w:t>
      </w:r>
    </w:p>
    <w:p w14:paraId="41381C02" w14:textId="77777777" w:rsidR="00DC1B26" w:rsidRPr="004737E0" w:rsidRDefault="00DC1B26">
      <w:pPr>
        <w:pStyle w:val="Heading2"/>
      </w:pPr>
      <w:bookmarkStart w:id="275" w:name="_Toc184627535"/>
      <w:bookmarkStart w:id="276" w:name="_Toc89850698"/>
      <w:r w:rsidRPr="004737E0">
        <w:t>Possible reasons for dismissing employees</w:t>
      </w:r>
      <w:bookmarkEnd w:id="275"/>
      <w:bookmarkEnd w:id="276"/>
    </w:p>
    <w:p w14:paraId="20975916" w14:textId="77777777" w:rsidR="00BF54F8" w:rsidRPr="004737E0" w:rsidRDefault="00DC1B26" w:rsidP="00021DC1">
      <w:pPr>
        <w:pStyle w:val="BodyText"/>
        <w:keepNext/>
      </w:pPr>
      <w:r w:rsidRPr="004737E0">
        <w:t xml:space="preserve">There are </w:t>
      </w:r>
      <w:r w:rsidR="00BF54F8" w:rsidRPr="004737E0">
        <w:t>four common types of circumstances in which you may need to dismiss an employee.  These are:</w:t>
      </w:r>
    </w:p>
    <w:p w14:paraId="69416B18" w14:textId="77777777" w:rsidR="00BF54F8" w:rsidRPr="004737E0" w:rsidRDefault="00BF54F8" w:rsidP="00021DC1">
      <w:pPr>
        <w:pStyle w:val="Heading3"/>
      </w:pPr>
      <w:r w:rsidRPr="004737E0">
        <w:t xml:space="preserve">the employee’s performance is </w:t>
      </w:r>
      <w:proofErr w:type="gramStart"/>
      <w:r w:rsidRPr="004737E0">
        <w:t>unsatisfactory;</w:t>
      </w:r>
      <w:proofErr w:type="gramEnd"/>
    </w:p>
    <w:p w14:paraId="0DB66A36" w14:textId="77777777" w:rsidR="00BF54F8" w:rsidRPr="004737E0" w:rsidRDefault="00BF54F8" w:rsidP="00021DC1">
      <w:pPr>
        <w:pStyle w:val="Heading3"/>
      </w:pPr>
      <w:r w:rsidRPr="004737E0">
        <w:t xml:space="preserve">the employee has been guilty of </w:t>
      </w:r>
      <w:proofErr w:type="gramStart"/>
      <w:r w:rsidRPr="004737E0">
        <w:t>misconduct;</w:t>
      </w:r>
      <w:proofErr w:type="gramEnd"/>
      <w:r w:rsidRPr="004737E0">
        <w:t xml:space="preserve"> </w:t>
      </w:r>
    </w:p>
    <w:p w14:paraId="2A156213" w14:textId="77777777" w:rsidR="00BF54F8" w:rsidRPr="004737E0" w:rsidRDefault="00BF54F8" w:rsidP="00021DC1">
      <w:pPr>
        <w:pStyle w:val="Heading3"/>
      </w:pPr>
      <w:r w:rsidRPr="004737E0">
        <w:t>the employee is ill or injured and cannot undertake the inherent requirements of their position; or</w:t>
      </w:r>
    </w:p>
    <w:p w14:paraId="11603F2F" w14:textId="77777777" w:rsidR="00BF54F8" w:rsidRPr="004737E0" w:rsidRDefault="00BF54F8" w:rsidP="00021DC1">
      <w:pPr>
        <w:pStyle w:val="Heading3"/>
      </w:pPr>
      <w:r w:rsidRPr="004737E0">
        <w:t>the employee’s position becomes redundant.</w:t>
      </w:r>
    </w:p>
    <w:p w14:paraId="34649E1B" w14:textId="77777777" w:rsidR="00DC1B26" w:rsidRPr="004737E0" w:rsidRDefault="00DC1B26" w:rsidP="00A05875">
      <w:pPr>
        <w:pStyle w:val="BodyText"/>
      </w:pPr>
      <w:r w:rsidRPr="004737E0">
        <w:t>The same principles apply to the discussions that you should have with an employee in each of these circumstances, but a slightly different approach will be necessary in each case.</w:t>
      </w:r>
    </w:p>
    <w:p w14:paraId="131235D9" w14:textId="77777777" w:rsidR="00DC1B26" w:rsidRPr="004737E0" w:rsidRDefault="00DC1B26">
      <w:pPr>
        <w:pStyle w:val="Heading2"/>
      </w:pPr>
      <w:bookmarkStart w:id="277" w:name="_Toc184627536"/>
      <w:bookmarkStart w:id="278" w:name="_Toc89850699"/>
      <w:r w:rsidRPr="004737E0">
        <w:t>Dismissing an employee for unsatisfactory performance</w:t>
      </w:r>
      <w:bookmarkEnd w:id="277"/>
      <w:bookmarkEnd w:id="278"/>
    </w:p>
    <w:p w14:paraId="3CA8769C" w14:textId="5E1593DB" w:rsidR="00DC1B26" w:rsidRPr="004737E0" w:rsidRDefault="00DC1B26" w:rsidP="00021DC1">
      <w:pPr>
        <w:pStyle w:val="BodyText"/>
        <w:keepNext/>
      </w:pPr>
      <w:r w:rsidRPr="004737E0">
        <w:t xml:space="preserve">If you wish to dismiss an employee due to their unsatisfactory performance, and they are not excluded from bringing an unfair dismissal claim because of any of the exclusions </w:t>
      </w:r>
      <w:r w:rsidR="00F15935" w:rsidRPr="004737E0">
        <w:t>outlined above</w:t>
      </w:r>
      <w:r w:rsidRPr="004737E0">
        <w:t xml:space="preserve">, you </w:t>
      </w:r>
      <w:r w:rsidR="00F15935" w:rsidRPr="004737E0">
        <w:t>should</w:t>
      </w:r>
      <w:r w:rsidRPr="004737E0">
        <w:t xml:space="preserve"> </w:t>
      </w:r>
      <w:r w:rsidR="00F15935" w:rsidRPr="004737E0">
        <w:t xml:space="preserve">ensure </w:t>
      </w:r>
      <w:r w:rsidRPr="004737E0">
        <w:t xml:space="preserve">that the employee has: </w:t>
      </w:r>
    </w:p>
    <w:p w14:paraId="25DB2207" w14:textId="77777777" w:rsidR="00DC1B26" w:rsidRPr="004737E0" w:rsidRDefault="00DC1B26" w:rsidP="00021DC1">
      <w:pPr>
        <w:pStyle w:val="Heading3"/>
      </w:pPr>
      <w:r w:rsidRPr="004737E0">
        <w:t xml:space="preserve">been made aware of your expectations of </w:t>
      </w:r>
      <w:proofErr w:type="gramStart"/>
      <w:r w:rsidRPr="004737E0">
        <w:t>them;</w:t>
      </w:r>
      <w:proofErr w:type="gramEnd"/>
      <w:r w:rsidRPr="004737E0">
        <w:t xml:space="preserve"> </w:t>
      </w:r>
    </w:p>
    <w:p w14:paraId="62B53AD6" w14:textId="77777777" w:rsidR="00DC1B26" w:rsidRPr="004737E0" w:rsidRDefault="00DC1B26" w:rsidP="00021DC1">
      <w:pPr>
        <w:pStyle w:val="Heading3"/>
      </w:pPr>
      <w:r w:rsidRPr="004737E0">
        <w:t xml:space="preserve">has been given a chance to explain the reasons for their poor performance; and </w:t>
      </w:r>
    </w:p>
    <w:p w14:paraId="5D9F0AD8" w14:textId="77777777" w:rsidR="00DC1B26" w:rsidRPr="004737E0" w:rsidRDefault="00DC1B26" w:rsidP="00021DC1">
      <w:pPr>
        <w:pStyle w:val="Heading3"/>
      </w:pPr>
      <w:r w:rsidRPr="004737E0">
        <w:t>has been allowed an opportunity to improve their performance after you have discussed it with them.</w:t>
      </w:r>
    </w:p>
    <w:p w14:paraId="396FD7E9" w14:textId="77777777" w:rsidR="00DC1B26" w:rsidRPr="004737E0" w:rsidRDefault="00DC1B26" w:rsidP="00A05875">
      <w:pPr>
        <w:pStyle w:val="BodyText"/>
      </w:pPr>
      <w:r w:rsidRPr="004737E0">
        <w:t xml:space="preserve">There is no set rule about the number of warnings that you should give an employee.  </w:t>
      </w:r>
    </w:p>
    <w:p w14:paraId="12BADE83" w14:textId="77777777" w:rsidR="00DC1B26" w:rsidRPr="004737E0" w:rsidRDefault="00DC1B26" w:rsidP="00A05875">
      <w:pPr>
        <w:pStyle w:val="BodyText"/>
      </w:pPr>
      <w:r w:rsidRPr="004737E0">
        <w:t xml:space="preserve">Unless specifically stated in an award or agreement you do not have to give three warnings (written or otherwise).  However, you should give your employee a reasonable opportunity to improve their performance without having to issue </w:t>
      </w:r>
      <w:proofErr w:type="gramStart"/>
      <w:r w:rsidRPr="004737E0">
        <w:t>a large number of</w:t>
      </w:r>
      <w:proofErr w:type="gramEnd"/>
      <w:r w:rsidRPr="004737E0">
        <w:t xml:space="preserve"> open-ended warnings.  The employee must understand the consequences if their performance or conduct does not improve.</w:t>
      </w:r>
    </w:p>
    <w:p w14:paraId="25F70B67" w14:textId="77777777" w:rsidR="00DC1B26" w:rsidRPr="004737E0" w:rsidRDefault="00DC1B26" w:rsidP="00021DC1">
      <w:pPr>
        <w:pStyle w:val="BodyText"/>
        <w:keepNext/>
      </w:pPr>
      <w:r w:rsidRPr="004737E0">
        <w:t xml:space="preserve">Discussions held should be clear and focussed enough to ensure that if the employee is eventually dismissed, that dismissal is not harsh, </w:t>
      </w:r>
      <w:proofErr w:type="gramStart"/>
      <w:r w:rsidRPr="004737E0">
        <w:t>unjust</w:t>
      </w:r>
      <w:proofErr w:type="gramEnd"/>
      <w:r w:rsidRPr="004737E0">
        <w:t xml:space="preserve"> or unreasonable.  When discussing poor </w:t>
      </w:r>
      <w:proofErr w:type="gramStart"/>
      <w:r w:rsidRPr="004737E0">
        <w:t>performance</w:t>
      </w:r>
      <w:proofErr w:type="gramEnd"/>
      <w:r w:rsidRPr="004737E0">
        <w:t xml:space="preserve"> you should keep the following in mind:</w:t>
      </w:r>
    </w:p>
    <w:p w14:paraId="117D30A8" w14:textId="77777777" w:rsidR="00DC1B26" w:rsidRPr="004737E0" w:rsidRDefault="001A35FE" w:rsidP="00021DC1">
      <w:pPr>
        <w:pStyle w:val="Heading3"/>
        <w:numPr>
          <w:ilvl w:val="2"/>
          <w:numId w:val="72"/>
        </w:numPr>
      </w:pPr>
      <w:r w:rsidRPr="004737E0">
        <w:t>y</w:t>
      </w:r>
      <w:r w:rsidR="00DC1B26" w:rsidRPr="004737E0">
        <w:t xml:space="preserve">ou should be as specific as possible when outlining the aspects of the employee’s performance that are not satisfactory.  For example, you should talk about a particular incident that the employee was involved in, the </w:t>
      </w:r>
      <w:proofErr w:type="gramStart"/>
      <w:r w:rsidR="00DC1B26" w:rsidRPr="004737E0">
        <w:t>manner in which</w:t>
      </w:r>
      <w:proofErr w:type="gramEnd"/>
      <w:r w:rsidR="00DC1B26" w:rsidRPr="004737E0">
        <w:t xml:space="preserve"> they dealt with that situation and why that was unsatisfactory.  It will not be sufficient to tell an employee that they just do not have a good attitude if unfair dismissal laws </w:t>
      </w:r>
      <w:proofErr w:type="gramStart"/>
      <w:r w:rsidR="00DC1B26" w:rsidRPr="004737E0">
        <w:t>apply;</w:t>
      </w:r>
      <w:proofErr w:type="gramEnd"/>
    </w:p>
    <w:p w14:paraId="0AC06664" w14:textId="77777777" w:rsidR="00DC1B26" w:rsidRPr="004737E0" w:rsidRDefault="001A35FE" w:rsidP="00021DC1">
      <w:pPr>
        <w:pStyle w:val="Heading3"/>
        <w:numPr>
          <w:ilvl w:val="2"/>
          <w:numId w:val="72"/>
        </w:numPr>
      </w:pPr>
      <w:r w:rsidRPr="004737E0">
        <w:t>y</w:t>
      </w:r>
      <w:r w:rsidR="00DC1B26" w:rsidRPr="004737E0">
        <w:t xml:space="preserve">ou need to ask the employee if there is any explanation for what has happened.  If they refer you to an incident in which someone else was involved, you should tell them that you </w:t>
      </w:r>
      <w:r w:rsidR="00DC1B26" w:rsidRPr="004737E0">
        <w:lastRenderedPageBreak/>
        <w:t xml:space="preserve">will need to follow this up further.  For example, if the employee tells you that they were unable to complete a particular task because another employee failed to get all relevant particulars or necessary details, you should follow this up with the other employee and not simply assume that the employee you are counselling was at </w:t>
      </w:r>
      <w:proofErr w:type="gramStart"/>
      <w:r w:rsidR="00DC1B26" w:rsidRPr="004737E0">
        <w:t>fault;</w:t>
      </w:r>
      <w:proofErr w:type="gramEnd"/>
    </w:p>
    <w:p w14:paraId="1224B723" w14:textId="77777777" w:rsidR="00DC1B26" w:rsidRPr="004737E0" w:rsidRDefault="001A35FE" w:rsidP="00021DC1">
      <w:pPr>
        <w:pStyle w:val="Heading3"/>
        <w:numPr>
          <w:ilvl w:val="2"/>
          <w:numId w:val="72"/>
        </w:numPr>
      </w:pPr>
      <w:r w:rsidRPr="004737E0">
        <w:t>y</w:t>
      </w:r>
      <w:r w:rsidR="00DC1B26" w:rsidRPr="004737E0">
        <w:t>ou should set a time frame for improvement and clearly state which things you will be referring to in determining if there has been an improvement.  You should take care that any expectations set are reasonable and are achievable.  If targets are set which cannot be met, then you will not be able to justify the dismissal on the basis that the employee has not met those targets.</w:t>
      </w:r>
    </w:p>
    <w:p w14:paraId="25928505" w14:textId="77777777" w:rsidR="00DC1B26" w:rsidRPr="004737E0" w:rsidRDefault="00DC1B26">
      <w:pPr>
        <w:pStyle w:val="Heading2"/>
      </w:pPr>
      <w:bookmarkStart w:id="279" w:name="_Toc184627538"/>
      <w:bookmarkStart w:id="280" w:name="_Toc89850700"/>
      <w:r w:rsidRPr="004737E0">
        <w:t>Dismissing an employee for misconduct</w:t>
      </w:r>
      <w:bookmarkEnd w:id="279"/>
      <w:bookmarkEnd w:id="280"/>
    </w:p>
    <w:p w14:paraId="316DBED5" w14:textId="77777777" w:rsidR="00EE332D" w:rsidRDefault="00EE332D">
      <w:pPr>
        <w:spacing w:after="120"/>
        <w:rPr>
          <w:rFonts w:cs="Tahoma"/>
          <w:b/>
        </w:rPr>
      </w:pPr>
    </w:p>
    <w:p w14:paraId="0105D95A" w14:textId="42CF9AAD" w:rsidR="00DC1B26" w:rsidRPr="004737E0" w:rsidRDefault="00DC1B26" w:rsidP="001A58DB">
      <w:pPr>
        <w:pStyle w:val="SubHeading"/>
        <w:rPr>
          <w:rFonts w:cs="Tahoma"/>
        </w:rPr>
      </w:pPr>
      <w:r w:rsidRPr="00EE332D">
        <w:t>What</w:t>
      </w:r>
      <w:r w:rsidRPr="004737E0">
        <w:rPr>
          <w:rFonts w:cs="Tahoma"/>
        </w:rPr>
        <w:t xml:space="preserve"> amounts to misconduct?</w:t>
      </w:r>
    </w:p>
    <w:p w14:paraId="586FFE94" w14:textId="77777777" w:rsidR="00DC1B26" w:rsidRPr="004737E0" w:rsidRDefault="00DC1B26" w:rsidP="00021DC1">
      <w:pPr>
        <w:pStyle w:val="BodyText"/>
        <w:keepNext/>
      </w:pPr>
      <w:r w:rsidRPr="004737E0">
        <w:t>Employees must be made aware at the beginning of their employment what is and what is not acceptable conduct at a professional practice.  Some examples of misconduct are:</w:t>
      </w:r>
    </w:p>
    <w:p w14:paraId="5B864609" w14:textId="77777777" w:rsidR="00DC1B26" w:rsidRPr="004737E0" w:rsidRDefault="00DC1B26" w:rsidP="00021DC1">
      <w:pPr>
        <w:pStyle w:val="Heading3"/>
      </w:pPr>
      <w:proofErr w:type="gramStart"/>
      <w:r w:rsidRPr="004737E0">
        <w:t>stealing;</w:t>
      </w:r>
      <w:proofErr w:type="gramEnd"/>
    </w:p>
    <w:p w14:paraId="4939BD82" w14:textId="77777777" w:rsidR="00DC1B26" w:rsidRPr="004737E0" w:rsidRDefault="00DC1B26" w:rsidP="00021DC1">
      <w:pPr>
        <w:pStyle w:val="Heading3"/>
      </w:pPr>
      <w:r w:rsidRPr="004737E0">
        <w:t xml:space="preserve">reporting to work under the influence of drugs or </w:t>
      </w:r>
      <w:proofErr w:type="gramStart"/>
      <w:r w:rsidRPr="004737E0">
        <w:t>alcohol;</w:t>
      </w:r>
      <w:proofErr w:type="gramEnd"/>
    </w:p>
    <w:p w14:paraId="4727EFD4" w14:textId="77777777" w:rsidR="00DC1B26" w:rsidRPr="004737E0" w:rsidRDefault="00DC1B26" w:rsidP="00021DC1">
      <w:pPr>
        <w:pStyle w:val="Heading3"/>
      </w:pPr>
      <w:r w:rsidRPr="004737E0">
        <w:t xml:space="preserve">inflicting or threatening to inflict physical or sexual abuse or </w:t>
      </w:r>
      <w:proofErr w:type="gramStart"/>
      <w:r w:rsidRPr="004737E0">
        <w:t>harassment;</w:t>
      </w:r>
      <w:proofErr w:type="gramEnd"/>
    </w:p>
    <w:p w14:paraId="62287C6B" w14:textId="77777777" w:rsidR="00DC1B26" w:rsidRPr="004737E0" w:rsidRDefault="00DC1B26" w:rsidP="00021DC1">
      <w:pPr>
        <w:pStyle w:val="Heading3"/>
      </w:pPr>
      <w:proofErr w:type="gramStart"/>
      <w:r w:rsidRPr="004737E0">
        <w:t>dishonesty;</w:t>
      </w:r>
      <w:proofErr w:type="gramEnd"/>
    </w:p>
    <w:p w14:paraId="4639FDFF" w14:textId="77777777" w:rsidR="00DC1B26" w:rsidRPr="004737E0" w:rsidRDefault="00DC1B26" w:rsidP="00021DC1">
      <w:pPr>
        <w:pStyle w:val="Heading3"/>
      </w:pPr>
      <w:r w:rsidRPr="004737E0">
        <w:t xml:space="preserve">failing to disclose a situation of </w:t>
      </w:r>
      <w:proofErr w:type="gramStart"/>
      <w:r w:rsidRPr="004737E0">
        <w:t>conflict;</w:t>
      </w:r>
      <w:proofErr w:type="gramEnd"/>
    </w:p>
    <w:p w14:paraId="39D1F368" w14:textId="77777777" w:rsidR="00DC1B26" w:rsidRPr="004737E0" w:rsidRDefault="00DC1B26" w:rsidP="00021DC1">
      <w:pPr>
        <w:pStyle w:val="Heading3"/>
      </w:pPr>
      <w:r w:rsidRPr="004737E0">
        <w:t>a serious breach of confidentiality; and</w:t>
      </w:r>
    </w:p>
    <w:p w14:paraId="4673B978" w14:textId="77777777" w:rsidR="00DC1B26" w:rsidRPr="004737E0" w:rsidRDefault="00DC1B26" w:rsidP="00021DC1">
      <w:pPr>
        <w:pStyle w:val="Heading3"/>
      </w:pPr>
      <w:r w:rsidRPr="004737E0">
        <w:t>insubordination.</w:t>
      </w:r>
    </w:p>
    <w:p w14:paraId="609EFE84" w14:textId="77777777" w:rsidR="00DC1B26" w:rsidRPr="004737E0" w:rsidRDefault="00DC1B26" w:rsidP="00A05875">
      <w:pPr>
        <w:pStyle w:val="BodyText"/>
      </w:pPr>
      <w:r w:rsidRPr="004737E0">
        <w:t>What does and does not amount to misconduct is not listed exhaustively in any legislation or award.  It remains at your discretion to determine the limits and guidelines within which your staff should act and behave.  As the employer, it is your responsibility to make employees aware of policies and guidelines and ensure proper warning and grievance procedures are in place so issues of misconduct can be dealt with early, and termination of employment is not necessarily the only option.</w:t>
      </w:r>
    </w:p>
    <w:p w14:paraId="4E970A8F" w14:textId="77777777" w:rsidR="00DC1B26" w:rsidRPr="004737E0" w:rsidRDefault="00DC1B26" w:rsidP="00A05875">
      <w:pPr>
        <w:pStyle w:val="BodyText"/>
      </w:pPr>
      <w:r w:rsidRPr="004737E0">
        <w:t xml:space="preserve">That said, it is not possible for you or the Practice to simply nominate conduct that will be taken to be misconduct.  </w:t>
      </w:r>
      <w:proofErr w:type="gramStart"/>
      <w:r w:rsidRPr="004737E0">
        <w:t>In order to</w:t>
      </w:r>
      <w:proofErr w:type="gramEnd"/>
      <w:r w:rsidRPr="004737E0">
        <w:t xml:space="preserve"> be misconduct, actions must amount to a fundamental breach of the employee’s obligations.  The misconduct must be so incompatible with an employee’s obligations to the employer that complete disregard for the employment relationship has been demonstrated.</w:t>
      </w:r>
    </w:p>
    <w:p w14:paraId="137CEC6A" w14:textId="7CD614F1" w:rsidR="00DC1B26" w:rsidRPr="004737E0" w:rsidRDefault="00DC1B26" w:rsidP="00A05875">
      <w:pPr>
        <w:pStyle w:val="BodyText"/>
      </w:pPr>
      <w:r w:rsidRPr="004737E0">
        <w:t xml:space="preserve">It is relevant to draw a distinction between misconduct and poor performance, because legislation allows an employer to dismiss an employee without giving notice in cases of </w:t>
      </w:r>
      <w:r w:rsidR="00BF54F8" w:rsidRPr="004737E0">
        <w:t xml:space="preserve">serious </w:t>
      </w:r>
      <w:r w:rsidRPr="004737E0">
        <w:t xml:space="preserve">misconduct.  </w:t>
      </w:r>
    </w:p>
    <w:p w14:paraId="3A865787" w14:textId="77777777" w:rsidR="00DC1B26" w:rsidRPr="004737E0" w:rsidRDefault="00DC1B26" w:rsidP="00021DC1">
      <w:pPr>
        <w:pStyle w:val="SubHeading"/>
      </w:pPr>
      <w:r w:rsidRPr="004737E0">
        <w:t>Termination for misconduct</w:t>
      </w:r>
    </w:p>
    <w:p w14:paraId="4ED8B8A6" w14:textId="77777777" w:rsidR="00DC1B26" w:rsidRPr="004737E0" w:rsidRDefault="00DC1B26" w:rsidP="00A05875">
      <w:pPr>
        <w:pStyle w:val="BodyText"/>
      </w:pPr>
      <w:r w:rsidRPr="004737E0">
        <w:t>If misconduct is so serious that dismissal is the most appropriate action, certain steps need to be followed to ensure that the dismissal conforms with guidelines and requirements set down by the law.</w:t>
      </w:r>
    </w:p>
    <w:p w14:paraId="6B3093A4" w14:textId="77777777" w:rsidR="00DC1B26" w:rsidRPr="004737E0" w:rsidRDefault="00DC1B26" w:rsidP="00A05875">
      <w:pPr>
        <w:pStyle w:val="BodyText"/>
        <w:rPr>
          <w:b/>
        </w:rPr>
      </w:pPr>
      <w:r w:rsidRPr="004737E0">
        <w:t xml:space="preserve">If an employee is guilty of serious misconduct, it is possible for you to lawfully dismiss that employee because of that misconduct, without providing a second chance.  There are limits to the cases in which this applies </w:t>
      </w:r>
      <w:proofErr w:type="gramStart"/>
      <w:r w:rsidRPr="004737E0">
        <w:t>though</w:t>
      </w:r>
      <w:proofErr w:type="gramEnd"/>
      <w:r w:rsidRPr="004737E0">
        <w:t xml:space="preserve"> and you should seek advice before dismissing an employee for misconduct, to confirm that the misconduct is serious enough to justify instant dismissal and that you have adequately investigated the incident(s).</w:t>
      </w:r>
    </w:p>
    <w:p w14:paraId="419CE487" w14:textId="77777777" w:rsidR="00DC1B26" w:rsidRPr="004737E0" w:rsidRDefault="00DC1B26">
      <w:pPr>
        <w:pStyle w:val="Heading2"/>
      </w:pPr>
      <w:bookmarkStart w:id="281" w:name="_Toc184627539"/>
      <w:bookmarkStart w:id="282" w:name="_Toc89850701"/>
      <w:r w:rsidRPr="004737E0">
        <w:lastRenderedPageBreak/>
        <w:t>Procedure</w:t>
      </w:r>
      <w:bookmarkEnd w:id="281"/>
      <w:bookmarkEnd w:id="282"/>
    </w:p>
    <w:p w14:paraId="3AF7E2E3" w14:textId="77777777" w:rsidR="00DC1B26" w:rsidRPr="004737E0" w:rsidRDefault="00DC1B26" w:rsidP="00021DC1">
      <w:pPr>
        <w:pStyle w:val="BodyText"/>
        <w:keepNext/>
      </w:pPr>
      <w:r w:rsidRPr="004737E0">
        <w:t>If you think that an employee is guilty of misconduct you should take the following steps:</w:t>
      </w:r>
    </w:p>
    <w:p w14:paraId="52C8021E" w14:textId="77777777" w:rsidR="00DC1B26" w:rsidRPr="004737E0" w:rsidRDefault="00D91524" w:rsidP="00021DC1">
      <w:pPr>
        <w:pStyle w:val="Heading3"/>
      </w:pPr>
      <w:r w:rsidRPr="004737E0">
        <w:t>en</w:t>
      </w:r>
      <w:r w:rsidR="00DC1B26" w:rsidRPr="004737E0">
        <w:t xml:space="preserve">sure that you have adequately investigated the facts to make sure that there is no other explanation for what has happened.  For example, if bank documents appear to show that money has been stolen from the takings, you should firstly confirm with your bank that the documents are </w:t>
      </w:r>
      <w:proofErr w:type="gramStart"/>
      <w:r w:rsidR="00DC1B26" w:rsidRPr="004737E0">
        <w:t>accurate;</w:t>
      </w:r>
      <w:proofErr w:type="gramEnd"/>
    </w:p>
    <w:p w14:paraId="5E062911" w14:textId="77777777" w:rsidR="00DC1B26" w:rsidRPr="004737E0" w:rsidRDefault="00D91524" w:rsidP="00021DC1">
      <w:pPr>
        <w:pStyle w:val="Heading3"/>
      </w:pPr>
      <w:r w:rsidRPr="004737E0">
        <w:t>arr</w:t>
      </w:r>
      <w:r w:rsidR="00DC1B26" w:rsidRPr="004737E0">
        <w:t xml:space="preserve">ange a meeting with the employee and tell him/her that they may have a </w:t>
      </w:r>
      <w:proofErr w:type="gramStart"/>
      <w:r w:rsidR="00DC1B26" w:rsidRPr="004737E0">
        <w:t>third party</w:t>
      </w:r>
      <w:proofErr w:type="gramEnd"/>
      <w:r w:rsidR="00DC1B26" w:rsidRPr="004737E0">
        <w:t xml:space="preserve"> present at the meeting as a witness if they wish.  That person should not be permitted to participate in the </w:t>
      </w:r>
      <w:proofErr w:type="gramStart"/>
      <w:r w:rsidR="00DC1B26" w:rsidRPr="004737E0">
        <w:t>meeting, but</w:t>
      </w:r>
      <w:proofErr w:type="gramEnd"/>
      <w:r w:rsidR="00DC1B26" w:rsidRPr="004737E0">
        <w:t xml:space="preserve"> is there to act as the employee’s witness.  You may tape the meeting, </w:t>
      </w:r>
      <w:proofErr w:type="gramStart"/>
      <w:r w:rsidR="00DC1B26" w:rsidRPr="004737E0">
        <w:t>if at all possible</w:t>
      </w:r>
      <w:proofErr w:type="gramEnd"/>
      <w:r w:rsidR="00DC1B26" w:rsidRPr="004737E0">
        <w:t xml:space="preserve">, to avoid later problems with establishing what was discussed.  Always ask the employee’s permission before you tape the meeting and explain that it will provide both of you with an accurate record of what is discussed.  If taping the meeting is not an option, you should always have a witness present with you to take notes of the </w:t>
      </w:r>
      <w:proofErr w:type="gramStart"/>
      <w:r w:rsidR="00DC1B26" w:rsidRPr="004737E0">
        <w:t>discussion;</w:t>
      </w:r>
      <w:proofErr w:type="gramEnd"/>
    </w:p>
    <w:p w14:paraId="2D6247CB" w14:textId="77777777" w:rsidR="00DC1B26" w:rsidRPr="004737E0" w:rsidRDefault="00D91524" w:rsidP="00021DC1">
      <w:pPr>
        <w:pStyle w:val="Heading3"/>
        <w:keepNext/>
      </w:pPr>
      <w:r w:rsidRPr="004737E0">
        <w:t>at</w:t>
      </w:r>
      <w:r w:rsidR="00DC1B26" w:rsidRPr="004737E0">
        <w:t xml:space="preserve"> the meeting, you should address the following steps:</w:t>
      </w:r>
    </w:p>
    <w:p w14:paraId="2E690FB0" w14:textId="77777777" w:rsidR="00DC1B26" w:rsidRPr="004737E0" w:rsidRDefault="00D91524" w:rsidP="00021DC1">
      <w:pPr>
        <w:pStyle w:val="Heading4"/>
      </w:pPr>
      <w:r w:rsidRPr="004737E0">
        <w:t>ale</w:t>
      </w:r>
      <w:r w:rsidR="00DC1B26" w:rsidRPr="004737E0">
        <w:t xml:space="preserve">rt the employee to your concerns, specifying </w:t>
      </w:r>
      <w:proofErr w:type="gramStart"/>
      <w:r w:rsidR="00DC1B26" w:rsidRPr="004737E0">
        <w:t>particular instances</w:t>
      </w:r>
      <w:proofErr w:type="gramEnd"/>
      <w:r w:rsidR="00DC1B26" w:rsidRPr="004737E0">
        <w:t xml:space="preserve">.  If appropriate, tell them the results of any investigations that you have </w:t>
      </w:r>
      <w:proofErr w:type="gramStart"/>
      <w:r w:rsidR="00DC1B26" w:rsidRPr="004737E0">
        <w:t>made;</w:t>
      </w:r>
      <w:proofErr w:type="gramEnd"/>
    </w:p>
    <w:p w14:paraId="0F8B9DB8" w14:textId="74512ED5" w:rsidR="00DC1B26" w:rsidRPr="004737E0" w:rsidRDefault="00D91524" w:rsidP="00021DC1">
      <w:pPr>
        <w:pStyle w:val="Heading4"/>
      </w:pPr>
      <w:r w:rsidRPr="004737E0">
        <w:t>a</w:t>
      </w:r>
      <w:r w:rsidR="00DC1B26" w:rsidRPr="004737E0">
        <w:t>sk the employee to respond to these concerns</w:t>
      </w:r>
      <w:r w:rsidR="00AA377F" w:rsidRPr="004737E0">
        <w:t xml:space="preserve">. If the employee wants to provide a response to the allegations in writing, you should allow them to do so unless there are mitigating reasons why they should respond in a </w:t>
      </w:r>
      <w:proofErr w:type="gramStart"/>
      <w:r w:rsidR="00AA377F" w:rsidRPr="004737E0">
        <w:t>face to face</w:t>
      </w:r>
      <w:proofErr w:type="gramEnd"/>
      <w:r w:rsidR="00AA377F" w:rsidRPr="004737E0">
        <w:t xml:space="preserve"> meeting</w:t>
      </w:r>
      <w:r w:rsidR="00DC1B26" w:rsidRPr="004737E0">
        <w:t>;</w:t>
      </w:r>
    </w:p>
    <w:p w14:paraId="7A2E59F5" w14:textId="77777777" w:rsidR="00DC1B26" w:rsidRPr="004737E0" w:rsidRDefault="00D91524" w:rsidP="00021DC1">
      <w:pPr>
        <w:pStyle w:val="Heading4"/>
      </w:pPr>
      <w:r w:rsidRPr="004737E0">
        <w:t>c</w:t>
      </w:r>
      <w:r w:rsidR="00DC1B26" w:rsidRPr="004737E0">
        <w:t xml:space="preserve">onsider the employee’s responses.  If they offer alternative explanations for the events, obtain full </w:t>
      </w:r>
      <w:proofErr w:type="gramStart"/>
      <w:r w:rsidR="00DC1B26" w:rsidRPr="004737E0">
        <w:t>details</w:t>
      </w:r>
      <w:proofErr w:type="gramEnd"/>
      <w:r w:rsidR="00DC1B26" w:rsidRPr="004737E0">
        <w:t xml:space="preserve"> and follow it up further.  If necessary, adjourn the meeting to obtain any further information that you may need and then reconvene the meeting to deal with those </w:t>
      </w:r>
      <w:proofErr w:type="gramStart"/>
      <w:r w:rsidR="00DC1B26" w:rsidRPr="004737E0">
        <w:t>matters;</w:t>
      </w:r>
      <w:proofErr w:type="gramEnd"/>
    </w:p>
    <w:p w14:paraId="5F3DFC18" w14:textId="77777777" w:rsidR="00DC1B26" w:rsidRPr="004737E0" w:rsidRDefault="00D91524" w:rsidP="00021DC1">
      <w:pPr>
        <w:pStyle w:val="Heading4"/>
      </w:pPr>
      <w:r w:rsidRPr="004737E0">
        <w:t xml:space="preserve">if </w:t>
      </w:r>
      <w:r w:rsidR="00DC1B26" w:rsidRPr="004737E0">
        <w:t xml:space="preserve">the responses are inadequate, explain to the employee why they are </w:t>
      </w:r>
      <w:proofErr w:type="gramStart"/>
      <w:r w:rsidR="00DC1B26" w:rsidRPr="004737E0">
        <w:t>inadequate;</w:t>
      </w:r>
      <w:proofErr w:type="gramEnd"/>
    </w:p>
    <w:p w14:paraId="67FD1ABB" w14:textId="77777777" w:rsidR="00DC1B26" w:rsidRPr="004737E0" w:rsidRDefault="00D91524" w:rsidP="00021DC1">
      <w:pPr>
        <w:pStyle w:val="Heading4"/>
      </w:pPr>
      <w:r w:rsidRPr="004737E0">
        <w:t xml:space="preserve">if </w:t>
      </w:r>
      <w:r w:rsidR="00DC1B26" w:rsidRPr="004737E0">
        <w:t xml:space="preserve">the employee admits the allegations but tells you of some mitigating circumstances, consider these when determining how you are going to deal with the </w:t>
      </w:r>
      <w:proofErr w:type="gramStart"/>
      <w:r w:rsidR="00DC1B26" w:rsidRPr="004737E0">
        <w:t>situation;</w:t>
      </w:r>
      <w:proofErr w:type="gramEnd"/>
    </w:p>
    <w:p w14:paraId="73F754FE" w14:textId="34A94346" w:rsidR="00DC1B26" w:rsidRPr="004737E0" w:rsidRDefault="00D91524" w:rsidP="00021DC1">
      <w:pPr>
        <w:pStyle w:val="Heading4"/>
      </w:pPr>
      <w:r w:rsidRPr="004737E0">
        <w:t>a</w:t>
      </w:r>
      <w:r w:rsidR="00DC1B26" w:rsidRPr="004737E0">
        <w:t xml:space="preserve">t the end of the meeting, ensure that the </w:t>
      </w:r>
      <w:hyperlink w:anchor="COUNSELLING_FORM" w:history="1">
        <w:r w:rsidR="00DC1B26" w:rsidRPr="004737E0">
          <w:t>counselling form</w:t>
        </w:r>
      </w:hyperlink>
      <w:r w:rsidR="00DC1B26" w:rsidRPr="004737E0">
        <w:t xml:space="preserve"> (sample document provided in the management forms section of this Manual) is completed.  Ensure that you and a witness sign the </w:t>
      </w:r>
      <w:proofErr w:type="gramStart"/>
      <w:r w:rsidR="00DC1B26" w:rsidRPr="004737E0">
        <w:t>form;</w:t>
      </w:r>
      <w:proofErr w:type="gramEnd"/>
    </w:p>
    <w:p w14:paraId="7284850A" w14:textId="77777777" w:rsidR="00DC1B26" w:rsidRPr="004737E0" w:rsidRDefault="00D91524" w:rsidP="00021DC1">
      <w:pPr>
        <w:pStyle w:val="Heading4"/>
      </w:pPr>
      <w:r w:rsidRPr="004737E0">
        <w:t>a</w:t>
      </w:r>
      <w:r w:rsidR="00DC1B26" w:rsidRPr="004737E0">
        <w:t xml:space="preserve">sk the employee to sign the completed form.  If the employee refuses, write on the form ‘At the end of the meeting [insert employee’s name] was given this form and asked to sign but refused to do so.’  Sign and date this </w:t>
      </w:r>
      <w:proofErr w:type="gramStart"/>
      <w:r w:rsidR="00DC1B26" w:rsidRPr="004737E0">
        <w:t>annotation;</w:t>
      </w:r>
      <w:proofErr w:type="gramEnd"/>
    </w:p>
    <w:p w14:paraId="60F0B8B5" w14:textId="77777777" w:rsidR="00DC1B26" w:rsidRPr="004737E0" w:rsidRDefault="00D91524" w:rsidP="00021DC1">
      <w:pPr>
        <w:pStyle w:val="Heading3"/>
      </w:pPr>
      <w:r w:rsidRPr="004737E0">
        <w:t>i</w:t>
      </w:r>
      <w:r w:rsidR="00DC1B26" w:rsidRPr="004737E0">
        <w:t xml:space="preserve">f you conclude that there is no satisfactory explanation for what happened, the employee may then be dismissed.  As already stated though, you should make sure that the conduct is serious enough to justify dismissal.  It will be best if you take some time after the meeting to weigh up the employee’s response before deciding whether the employee is to be </w:t>
      </w:r>
      <w:proofErr w:type="gramStart"/>
      <w:r w:rsidR="00DC1B26" w:rsidRPr="004737E0">
        <w:t>dismissed;</w:t>
      </w:r>
      <w:proofErr w:type="gramEnd"/>
    </w:p>
    <w:p w14:paraId="0DEADD23" w14:textId="77777777" w:rsidR="00DC1B26" w:rsidRPr="004737E0" w:rsidRDefault="00D91524" w:rsidP="00021DC1">
      <w:pPr>
        <w:pStyle w:val="Heading3"/>
      </w:pPr>
      <w:r w:rsidRPr="004737E0">
        <w:t>a</w:t>
      </w:r>
      <w:r w:rsidR="00DC1B26" w:rsidRPr="004737E0">
        <w:t xml:space="preserve"> letter of termination and (if required) a termination payment summary must be given to the employee when dismissed (sample documents are provided in the management forms section of this Manual).  It is important that these documents are </w:t>
      </w:r>
      <w:r w:rsidR="00DC1B26" w:rsidRPr="004737E0">
        <w:rPr>
          <w:b/>
        </w:rPr>
        <w:t>not</w:t>
      </w:r>
      <w:r w:rsidR="00DC1B26" w:rsidRPr="004737E0">
        <w:t xml:space="preserve"> prepared before the conclusion of the counselling interview.  To do so would show that you have preconceived ideas about the outcome of the interview and are not serious about considering any explanations that the employee could offer.</w:t>
      </w:r>
    </w:p>
    <w:p w14:paraId="063231FA" w14:textId="77777777" w:rsidR="00B579FA" w:rsidRPr="004737E0" w:rsidRDefault="00BF54F8">
      <w:pPr>
        <w:pStyle w:val="Heading2"/>
      </w:pPr>
      <w:bookmarkStart w:id="283" w:name="_Toc89850702"/>
      <w:r w:rsidRPr="004737E0">
        <w:lastRenderedPageBreak/>
        <w:t>Dismissing an employee because they are ill or injured</w:t>
      </w:r>
      <w:bookmarkEnd w:id="283"/>
    </w:p>
    <w:p w14:paraId="4EB40861" w14:textId="77777777" w:rsidR="00BF54F8" w:rsidRPr="004737E0" w:rsidRDefault="00F572A6" w:rsidP="00021DC1">
      <w:pPr>
        <w:pStyle w:val="BodyText"/>
        <w:keepNext/>
      </w:pPr>
      <w:r w:rsidRPr="004737E0">
        <w:t>Before terminating the employment of an ill or injured employee, y</w:t>
      </w:r>
      <w:r w:rsidR="00BF54F8" w:rsidRPr="004737E0">
        <w:t>ou will need to consider:</w:t>
      </w:r>
    </w:p>
    <w:p w14:paraId="6BB252CB" w14:textId="42F25D3E" w:rsidR="00BF54F8" w:rsidRPr="004737E0" w:rsidRDefault="00BF54F8" w:rsidP="00021DC1">
      <w:pPr>
        <w:pStyle w:val="Heading3"/>
      </w:pPr>
      <w:r w:rsidRPr="004737E0">
        <w:t xml:space="preserve">if the injury or illness is work-related </w:t>
      </w:r>
      <w:r w:rsidR="004737E0">
        <w:t>–</w:t>
      </w:r>
      <w:r w:rsidRPr="004737E0">
        <w:t xml:space="preserve"> workers compensation laws</w:t>
      </w:r>
      <w:r w:rsidR="004737E0">
        <w:t xml:space="preserve"> </w:t>
      </w:r>
      <w:r w:rsidRPr="004737E0">
        <w:t>may prevent you from terminating employment due to a compensable injury within 12</w:t>
      </w:r>
      <w:r w:rsidR="00F572A6" w:rsidRPr="004737E0">
        <w:t xml:space="preserve"> months from the date of </w:t>
      </w:r>
      <w:proofErr w:type="gramStart"/>
      <w:r w:rsidR="00F572A6" w:rsidRPr="004737E0">
        <w:t>injury</w:t>
      </w:r>
      <w:r w:rsidRPr="004737E0">
        <w:t>;</w:t>
      </w:r>
      <w:proofErr w:type="gramEnd"/>
    </w:p>
    <w:p w14:paraId="331F229E" w14:textId="77777777" w:rsidR="00BF54F8" w:rsidRPr="004737E0" w:rsidRDefault="00BF54F8" w:rsidP="00021DC1">
      <w:pPr>
        <w:pStyle w:val="Heading3"/>
      </w:pPr>
      <w:r w:rsidRPr="004737E0">
        <w:t>whether the employee can undertake the inherent requirements of their position.  If they cannot, then this may justify a termination, but you will need to ensure that what you call the ‘inherent requirements’ are justifiable, as these may be challenged before a court.  If the employee can perform some of the inherent requirements, but not all, you may need to consider whether they could perform all the requirements if some reasonable adjustments were made.  Failure to consider this may result in liability for discrimination; and</w:t>
      </w:r>
    </w:p>
    <w:p w14:paraId="4C7FDE64" w14:textId="77777777" w:rsidR="00BF54F8" w:rsidRPr="004737E0" w:rsidRDefault="00BF54F8" w:rsidP="00021DC1">
      <w:pPr>
        <w:pStyle w:val="Heading3"/>
      </w:pPr>
      <w:r w:rsidRPr="004737E0">
        <w:t xml:space="preserve">whether you have access to satisfactory medical evidence about the employee’s condition, their </w:t>
      </w:r>
      <w:proofErr w:type="gramStart"/>
      <w:r w:rsidRPr="004737E0">
        <w:t>prognosis</w:t>
      </w:r>
      <w:proofErr w:type="gramEnd"/>
      <w:r w:rsidRPr="004737E0">
        <w:t xml:space="preserve"> and their ability to undertake the inherent requirements of the job.</w:t>
      </w:r>
    </w:p>
    <w:p w14:paraId="608377BF" w14:textId="77777777" w:rsidR="00BF54F8" w:rsidRPr="004737E0" w:rsidRDefault="00BF54F8" w:rsidP="00A05875">
      <w:pPr>
        <w:pStyle w:val="BodyText"/>
      </w:pPr>
      <w:r w:rsidRPr="004737E0">
        <w:t>Termination of employment due to incapacity can be a minefield, due to the many laws that cover this area.  It is prudent to seek legal advice before making any decisions in this regard.</w:t>
      </w:r>
    </w:p>
    <w:p w14:paraId="2E95B6ED" w14:textId="77777777" w:rsidR="00DC1B26" w:rsidRPr="004737E0" w:rsidRDefault="00DC1B26">
      <w:pPr>
        <w:pStyle w:val="Heading2"/>
      </w:pPr>
      <w:bookmarkStart w:id="284" w:name="_Toc184627540"/>
      <w:bookmarkStart w:id="285" w:name="_Toc89850703"/>
      <w:r w:rsidRPr="004737E0">
        <w:t>Dismissing an employee because their position is redundant</w:t>
      </w:r>
      <w:bookmarkEnd w:id="284"/>
      <w:bookmarkEnd w:id="285"/>
    </w:p>
    <w:p w14:paraId="40976216" w14:textId="77777777" w:rsidR="00DC1B26" w:rsidRPr="004737E0" w:rsidRDefault="00DC1B26" w:rsidP="00021DC1">
      <w:pPr>
        <w:pStyle w:val="BodyText"/>
        <w:keepNext/>
      </w:pPr>
      <w:r w:rsidRPr="004737E0">
        <w:t>An employee’s position will be redundant if you no longer require anyone to do the work that they have been doing.  This can happen in circumstances including:</w:t>
      </w:r>
    </w:p>
    <w:p w14:paraId="0A9AC47B" w14:textId="77777777" w:rsidR="00DC1B26" w:rsidRPr="004737E0" w:rsidRDefault="00DC1B26" w:rsidP="00021DC1">
      <w:pPr>
        <w:pStyle w:val="Heading3"/>
      </w:pPr>
      <w:r w:rsidRPr="004737E0">
        <w:t xml:space="preserve">the job is replaced by </w:t>
      </w:r>
      <w:proofErr w:type="gramStart"/>
      <w:r w:rsidRPr="004737E0">
        <w:t>technology;</w:t>
      </w:r>
      <w:proofErr w:type="gramEnd"/>
    </w:p>
    <w:p w14:paraId="6E705808" w14:textId="77777777" w:rsidR="00DC1B26" w:rsidRPr="004737E0" w:rsidRDefault="00DC1B26" w:rsidP="00021DC1">
      <w:pPr>
        <w:pStyle w:val="Heading3"/>
      </w:pPr>
      <w:r w:rsidRPr="004737E0">
        <w:t xml:space="preserve">the business is </w:t>
      </w:r>
      <w:proofErr w:type="gramStart"/>
      <w:r w:rsidRPr="004737E0">
        <w:t>restructured</w:t>
      </w:r>
      <w:proofErr w:type="gramEnd"/>
      <w:r w:rsidRPr="004737E0">
        <w:t xml:space="preserve"> and the job no longer exists; or</w:t>
      </w:r>
    </w:p>
    <w:p w14:paraId="66EE1155" w14:textId="77777777" w:rsidR="00DC1B26" w:rsidRPr="004737E0" w:rsidRDefault="00DC1B26" w:rsidP="00021DC1">
      <w:pPr>
        <w:pStyle w:val="Heading3"/>
      </w:pPr>
      <w:r w:rsidRPr="004737E0">
        <w:t>you can no longer afford to retain the employee due to economic circumstances.</w:t>
      </w:r>
    </w:p>
    <w:p w14:paraId="561BCF68" w14:textId="77777777" w:rsidR="00DC1B26" w:rsidRPr="004737E0" w:rsidRDefault="00DC1B26" w:rsidP="00A05875">
      <w:pPr>
        <w:pStyle w:val="BodyText"/>
      </w:pPr>
      <w:r w:rsidRPr="004737E0">
        <w:t>Redundancy is not related to the performance or behaviour of individual employees.  It will also not be a genuine redundancy if you simply think that the employee does not really fit in with your office.  You will need to show that no one will be doing the job that the employee is doing.  Even if your business has been restructured and you genuinely no longer require certain employees, you will still need to ensure that the process used to implement the redundancies is fair.</w:t>
      </w:r>
    </w:p>
    <w:p w14:paraId="03F0A758" w14:textId="77777777" w:rsidR="00DC1B26" w:rsidRPr="004737E0" w:rsidRDefault="00DC1B26" w:rsidP="00A05875">
      <w:pPr>
        <w:pStyle w:val="BodyText"/>
      </w:pPr>
      <w:r w:rsidRPr="004737E0">
        <w:t xml:space="preserve">If you are satisfied that a redundancy is genuine, you should be open with the employees who will be affected and tell them as soon as possible of the decision that has been made.  If there are other positions available for them at the Practice, you should offer them those positions.  If there are no other positions available, you should prepare a letter to the employee, explaining why their position has been made redundant and telling them when their employment will cease.  In most cases you will be entitled to choose whether you give a certain period of </w:t>
      </w:r>
      <w:proofErr w:type="gramStart"/>
      <w:r w:rsidRPr="004737E0">
        <w:t>notice, or</w:t>
      </w:r>
      <w:proofErr w:type="gramEnd"/>
      <w:r w:rsidRPr="004737E0">
        <w:t xml:space="preserve"> make a payment in lieu of that notice period.</w:t>
      </w:r>
    </w:p>
    <w:p w14:paraId="42509749" w14:textId="0BFEEBDA" w:rsidR="00DC1B26" w:rsidRPr="004737E0" w:rsidRDefault="003247B1" w:rsidP="00A05875">
      <w:pPr>
        <w:pStyle w:val="BodyText"/>
      </w:pPr>
      <w:r w:rsidRPr="004737E0">
        <w:t>The employee may be entitled to</w:t>
      </w:r>
      <w:r w:rsidR="00DC1B26" w:rsidRPr="004737E0">
        <w:t xml:space="preserve"> severance payments payable in the event of redundancy</w:t>
      </w:r>
      <w:r w:rsidRPr="004737E0">
        <w:t xml:space="preserve"> under legislation, applicable award, General Orders, contract of employment </w:t>
      </w:r>
      <w:r w:rsidR="00DC1B26" w:rsidRPr="004737E0">
        <w:t>or if there is an established custom or practice of making severance payments to employees.  If in doubt as to the severance payment (if any) to be made, you should seek legal advice.</w:t>
      </w:r>
    </w:p>
    <w:p w14:paraId="28C8ADD4" w14:textId="77777777" w:rsidR="00DC1B26" w:rsidRPr="004737E0" w:rsidRDefault="00DC1B26" w:rsidP="00A05875">
      <w:pPr>
        <w:pStyle w:val="BodyText"/>
      </w:pPr>
      <w:r w:rsidRPr="004737E0">
        <w:t>A sample letter advising an employee of redundancy can be found in the management forms section of this Manual.</w:t>
      </w:r>
    </w:p>
    <w:p w14:paraId="35C15D7B" w14:textId="77777777" w:rsidR="00DC1B26" w:rsidRPr="004737E0" w:rsidRDefault="00DC1B26">
      <w:pPr>
        <w:pStyle w:val="Heading2"/>
      </w:pPr>
      <w:bookmarkStart w:id="286" w:name="_Toc184627541"/>
      <w:bookmarkStart w:id="287" w:name="_Toc89850704"/>
      <w:r w:rsidRPr="004737E0">
        <w:t>Payments and practical steps to be taken on dismissal</w:t>
      </w:r>
      <w:bookmarkEnd w:id="286"/>
      <w:bookmarkEnd w:id="287"/>
    </w:p>
    <w:p w14:paraId="562C0BC1" w14:textId="77777777" w:rsidR="00DC1B26" w:rsidRPr="004737E0" w:rsidRDefault="00DC1B26" w:rsidP="00A05875">
      <w:pPr>
        <w:pStyle w:val="BodyText"/>
      </w:pPr>
      <w:r w:rsidRPr="004737E0">
        <w:t xml:space="preserve">Once you have decided to dismiss an employee, you should provide the employee with written notification that their employment has been terminated and </w:t>
      </w:r>
      <w:proofErr w:type="gramStart"/>
      <w:r w:rsidRPr="004737E0">
        <w:t>make arrangements</w:t>
      </w:r>
      <w:proofErr w:type="gramEnd"/>
      <w:r w:rsidRPr="004737E0">
        <w:t xml:space="preserve"> for the employee to return any property of the Practice which is in their possession.</w:t>
      </w:r>
    </w:p>
    <w:p w14:paraId="72CBBD4F" w14:textId="26837017" w:rsidR="00DC1B26" w:rsidRPr="004737E0" w:rsidRDefault="00DC1B26" w:rsidP="00A05875">
      <w:pPr>
        <w:pStyle w:val="BodyText"/>
      </w:pPr>
      <w:r w:rsidRPr="004737E0">
        <w:lastRenderedPageBreak/>
        <w:t>You should also complete a</w:t>
      </w:r>
      <w:r w:rsidR="00AA377F" w:rsidRPr="004737E0">
        <w:t>n</w:t>
      </w:r>
      <w:r w:rsidRPr="004737E0">
        <w:t xml:space="preserve"> Employment Separation Certificate and provide this to the employee with the written notification of their employment being terminated.  There are sample letters of termination included in the management forms section of this Manual.  </w:t>
      </w:r>
    </w:p>
    <w:p w14:paraId="0D2A6382" w14:textId="77777777" w:rsidR="00DC1B26" w:rsidRPr="004737E0" w:rsidRDefault="00DC1B26" w:rsidP="00A05875">
      <w:pPr>
        <w:pStyle w:val="BodyText"/>
      </w:pPr>
      <w:r w:rsidRPr="004737E0">
        <w:t>You will need to ensure that the employee has been given the appropriate amount of notice of their dismissal, or payment in lieu of that notice period, and that their final pay is calculated and forwarded to them as soon as possible after their employment ending.</w:t>
      </w:r>
    </w:p>
    <w:p w14:paraId="2E38239B" w14:textId="77777777" w:rsidR="00DC1B26" w:rsidRPr="004737E0" w:rsidRDefault="00DC1B26">
      <w:pPr>
        <w:pStyle w:val="Heading2"/>
      </w:pPr>
      <w:bookmarkStart w:id="288" w:name="_Toc184627542"/>
      <w:bookmarkStart w:id="289" w:name="_Toc89850705"/>
      <w:r w:rsidRPr="004737E0">
        <w:t>Notice period</w:t>
      </w:r>
      <w:bookmarkEnd w:id="288"/>
      <w:bookmarkEnd w:id="289"/>
    </w:p>
    <w:p w14:paraId="3ABABFAF" w14:textId="77777777" w:rsidR="00DC1B26" w:rsidRPr="004737E0" w:rsidRDefault="00DC1B26" w:rsidP="00EA2C2C">
      <w:pPr>
        <w:pStyle w:val="BodyText"/>
        <w:keepNext/>
      </w:pPr>
      <w:r w:rsidRPr="004737E0">
        <w:t xml:space="preserve">As a </w:t>
      </w:r>
      <w:proofErr w:type="gramStart"/>
      <w:r w:rsidRPr="004737E0">
        <w:t>general rule employees (other than casuals)</w:t>
      </w:r>
      <w:proofErr w:type="gramEnd"/>
      <w:r w:rsidRPr="004737E0">
        <w:t xml:space="preserve"> are entitled to notice of dismissal or payment in lieu of notice.  The amount of notice will be the greater of the notice period set out in:</w:t>
      </w:r>
    </w:p>
    <w:p w14:paraId="29587644" w14:textId="77777777" w:rsidR="00DC1B26" w:rsidRPr="004737E0" w:rsidRDefault="00DC1B26" w:rsidP="00EA2C2C">
      <w:pPr>
        <w:pStyle w:val="Heading3"/>
      </w:pPr>
      <w:r w:rsidRPr="004737E0">
        <w:t xml:space="preserve">an award which covers the </w:t>
      </w:r>
      <w:proofErr w:type="gramStart"/>
      <w:r w:rsidRPr="004737E0">
        <w:t>employee;</w:t>
      </w:r>
      <w:proofErr w:type="gramEnd"/>
    </w:p>
    <w:p w14:paraId="41BDD270" w14:textId="77777777" w:rsidR="00DC1B26" w:rsidRPr="004737E0" w:rsidRDefault="00DC1B26" w:rsidP="00EA2C2C">
      <w:pPr>
        <w:pStyle w:val="Heading3"/>
      </w:pPr>
      <w:r w:rsidRPr="004737E0">
        <w:t>the employee’s letter of appointment; or</w:t>
      </w:r>
    </w:p>
    <w:p w14:paraId="2A3EF452" w14:textId="2BD64EAA" w:rsidR="00DC1B26" w:rsidRPr="004737E0" w:rsidRDefault="00FE4A7B" w:rsidP="00EA2C2C">
      <w:pPr>
        <w:pStyle w:val="Heading3"/>
      </w:pPr>
      <w:r w:rsidRPr="004737E0">
        <w:t xml:space="preserve">the </w:t>
      </w:r>
      <w:r w:rsidR="00F9321A" w:rsidRPr="004737E0">
        <w:t>FW Act</w:t>
      </w:r>
      <w:r w:rsidRPr="004737E0">
        <w:t xml:space="preserve"> (the notice of termination provisions in this Act are extended to non-national system employers in WA)</w:t>
      </w:r>
      <w:r w:rsidR="00DC1B26" w:rsidRPr="004737E0">
        <w:t>.</w:t>
      </w:r>
    </w:p>
    <w:p w14:paraId="4C2FBB44" w14:textId="56820F5D" w:rsidR="00DC1B26" w:rsidRPr="004737E0" w:rsidRDefault="00DC1B26" w:rsidP="00A05875">
      <w:pPr>
        <w:pStyle w:val="BodyText"/>
      </w:pPr>
      <w:r w:rsidRPr="004737E0">
        <w:t>The minimum notice periods depend on the employee’s length of continuous service with an employer.  The</w:t>
      </w:r>
      <w:r w:rsidR="00F572A6" w:rsidRPr="004737E0">
        <w:t>y</w:t>
      </w:r>
      <w:r w:rsidR="008B0C32" w:rsidRPr="004737E0">
        <w:t xml:space="preserve"> are:</w:t>
      </w:r>
    </w:p>
    <w:p w14:paraId="56944D55" w14:textId="77777777" w:rsidR="00A05875" w:rsidRPr="004737E0" w:rsidRDefault="00A05875" w:rsidP="00EA2C2C">
      <w:pPr>
        <w:keepNext/>
        <w:ind w:left="709"/>
      </w:pPr>
    </w:p>
    <w:tbl>
      <w:tblPr>
        <w:tblW w:w="4636" w:type="pct"/>
        <w:tblInd w:w="701" w:type="dxa"/>
        <w:tblLook w:val="0000" w:firstRow="0" w:lastRow="0" w:firstColumn="0" w:lastColumn="0" w:noHBand="0" w:noVBand="0"/>
      </w:tblPr>
      <w:tblGrid>
        <w:gridCol w:w="6661"/>
        <w:gridCol w:w="2277"/>
      </w:tblGrid>
      <w:tr w:rsidR="00DC1B26" w:rsidRPr="004737E0" w14:paraId="1C95384A" w14:textId="77777777" w:rsidTr="00EA2C2C">
        <w:trPr>
          <w:cantSplit/>
          <w:tblHeader/>
        </w:trPr>
        <w:tc>
          <w:tcPr>
            <w:tcW w:w="3726" w:type="pct"/>
            <w:tcBorders>
              <w:top w:val="single" w:sz="6" w:space="0" w:color="auto"/>
              <w:left w:val="single" w:sz="6" w:space="0" w:color="auto"/>
              <w:bottom w:val="single" w:sz="6" w:space="0" w:color="auto"/>
              <w:right w:val="single" w:sz="6" w:space="0" w:color="auto"/>
            </w:tcBorders>
            <w:shd w:val="clear" w:color="auto" w:fill="E0E0E0"/>
          </w:tcPr>
          <w:p w14:paraId="5E2FF27F" w14:textId="77777777" w:rsidR="00DC1B26" w:rsidRPr="004737E0" w:rsidRDefault="00DC1B26">
            <w:pPr>
              <w:pStyle w:val="TableSubHeading"/>
              <w:rPr>
                <w:rFonts w:cs="Tahoma"/>
              </w:rPr>
            </w:pPr>
            <w:r w:rsidRPr="004737E0">
              <w:rPr>
                <w:rFonts w:cs="Tahoma"/>
              </w:rPr>
              <w:t>Length of Continuous Service</w:t>
            </w:r>
          </w:p>
        </w:tc>
        <w:tc>
          <w:tcPr>
            <w:tcW w:w="1274" w:type="pct"/>
            <w:tcBorders>
              <w:top w:val="single" w:sz="6" w:space="0" w:color="auto"/>
              <w:left w:val="single" w:sz="6" w:space="0" w:color="auto"/>
              <w:bottom w:val="single" w:sz="6" w:space="0" w:color="auto"/>
              <w:right w:val="single" w:sz="6" w:space="0" w:color="auto"/>
            </w:tcBorders>
            <w:shd w:val="clear" w:color="auto" w:fill="E0E0E0"/>
          </w:tcPr>
          <w:p w14:paraId="7076E752" w14:textId="77777777" w:rsidR="00DC1B26" w:rsidRPr="004737E0" w:rsidRDefault="00DC1B26">
            <w:pPr>
              <w:pStyle w:val="TableSubHeading"/>
              <w:rPr>
                <w:rFonts w:cs="Tahoma"/>
              </w:rPr>
            </w:pPr>
            <w:r w:rsidRPr="004737E0">
              <w:rPr>
                <w:rFonts w:cs="Tahoma"/>
              </w:rPr>
              <w:t>Notice Period</w:t>
            </w:r>
          </w:p>
        </w:tc>
      </w:tr>
      <w:tr w:rsidR="00DC1B26" w:rsidRPr="004737E0" w14:paraId="0B3BE761" w14:textId="77777777" w:rsidTr="00EA2C2C">
        <w:trPr>
          <w:cantSplit/>
        </w:trPr>
        <w:tc>
          <w:tcPr>
            <w:tcW w:w="3726" w:type="pct"/>
            <w:tcBorders>
              <w:top w:val="single" w:sz="6" w:space="0" w:color="auto"/>
              <w:left w:val="single" w:sz="6" w:space="0" w:color="auto"/>
              <w:bottom w:val="single" w:sz="6" w:space="0" w:color="auto"/>
              <w:right w:val="single" w:sz="6" w:space="0" w:color="auto"/>
            </w:tcBorders>
          </w:tcPr>
          <w:p w14:paraId="239D4055" w14:textId="77777777" w:rsidR="00DC1B26" w:rsidRPr="004737E0" w:rsidRDefault="00DC1B26" w:rsidP="00EA2C2C">
            <w:pPr>
              <w:pStyle w:val="TableText"/>
            </w:pPr>
            <w:r w:rsidRPr="004737E0">
              <w:t>not more than 1 year</w:t>
            </w:r>
          </w:p>
        </w:tc>
        <w:tc>
          <w:tcPr>
            <w:tcW w:w="1274" w:type="pct"/>
            <w:tcBorders>
              <w:top w:val="single" w:sz="6" w:space="0" w:color="auto"/>
              <w:left w:val="single" w:sz="6" w:space="0" w:color="auto"/>
              <w:bottom w:val="single" w:sz="6" w:space="0" w:color="auto"/>
              <w:right w:val="single" w:sz="6" w:space="0" w:color="auto"/>
            </w:tcBorders>
          </w:tcPr>
          <w:p w14:paraId="62B9C15D" w14:textId="77777777" w:rsidR="00DC1B26" w:rsidRPr="004737E0" w:rsidRDefault="00DC1B26" w:rsidP="00EA2C2C">
            <w:pPr>
              <w:pStyle w:val="TableText"/>
            </w:pPr>
            <w:r w:rsidRPr="004737E0">
              <w:t>1 week</w:t>
            </w:r>
          </w:p>
        </w:tc>
      </w:tr>
      <w:tr w:rsidR="00DC1B26" w:rsidRPr="004737E0" w14:paraId="1160DEC2" w14:textId="77777777" w:rsidTr="00EA2C2C">
        <w:trPr>
          <w:cantSplit/>
        </w:trPr>
        <w:tc>
          <w:tcPr>
            <w:tcW w:w="3726" w:type="pct"/>
            <w:tcBorders>
              <w:top w:val="single" w:sz="6" w:space="0" w:color="auto"/>
              <w:left w:val="single" w:sz="6" w:space="0" w:color="auto"/>
              <w:bottom w:val="single" w:sz="6" w:space="0" w:color="auto"/>
              <w:right w:val="single" w:sz="6" w:space="0" w:color="auto"/>
            </w:tcBorders>
          </w:tcPr>
          <w:p w14:paraId="14281882" w14:textId="77777777" w:rsidR="00DC1B26" w:rsidRPr="004737E0" w:rsidRDefault="00DC1B26" w:rsidP="00EA2C2C">
            <w:pPr>
              <w:pStyle w:val="TableText"/>
            </w:pPr>
            <w:r w:rsidRPr="004737E0">
              <w:t>more than 1 year but not more than 3 years</w:t>
            </w:r>
          </w:p>
        </w:tc>
        <w:tc>
          <w:tcPr>
            <w:tcW w:w="1274" w:type="pct"/>
            <w:tcBorders>
              <w:top w:val="single" w:sz="6" w:space="0" w:color="auto"/>
              <w:left w:val="single" w:sz="6" w:space="0" w:color="auto"/>
              <w:bottom w:val="single" w:sz="6" w:space="0" w:color="auto"/>
              <w:right w:val="single" w:sz="6" w:space="0" w:color="auto"/>
            </w:tcBorders>
          </w:tcPr>
          <w:p w14:paraId="6140E367" w14:textId="77777777" w:rsidR="00DC1B26" w:rsidRPr="004737E0" w:rsidRDefault="00DC1B26" w:rsidP="00EA2C2C">
            <w:pPr>
              <w:pStyle w:val="TableText"/>
            </w:pPr>
            <w:r w:rsidRPr="004737E0">
              <w:t>2 weeks</w:t>
            </w:r>
          </w:p>
        </w:tc>
      </w:tr>
      <w:tr w:rsidR="00DC1B26" w:rsidRPr="004737E0" w14:paraId="0FFE0F6B" w14:textId="77777777" w:rsidTr="00EA2C2C">
        <w:trPr>
          <w:cantSplit/>
        </w:trPr>
        <w:tc>
          <w:tcPr>
            <w:tcW w:w="3726" w:type="pct"/>
            <w:tcBorders>
              <w:top w:val="single" w:sz="6" w:space="0" w:color="auto"/>
              <w:left w:val="single" w:sz="6" w:space="0" w:color="auto"/>
              <w:bottom w:val="single" w:sz="6" w:space="0" w:color="auto"/>
              <w:right w:val="single" w:sz="6" w:space="0" w:color="auto"/>
            </w:tcBorders>
          </w:tcPr>
          <w:p w14:paraId="4C4E6103" w14:textId="77777777" w:rsidR="00DC1B26" w:rsidRPr="004737E0" w:rsidRDefault="00DC1B26" w:rsidP="00EA2C2C">
            <w:pPr>
              <w:pStyle w:val="TableText"/>
            </w:pPr>
            <w:r w:rsidRPr="004737E0">
              <w:t>more than 3 years but not more than 5 years</w:t>
            </w:r>
          </w:p>
        </w:tc>
        <w:tc>
          <w:tcPr>
            <w:tcW w:w="1274" w:type="pct"/>
            <w:tcBorders>
              <w:top w:val="single" w:sz="6" w:space="0" w:color="auto"/>
              <w:left w:val="single" w:sz="6" w:space="0" w:color="auto"/>
              <w:bottom w:val="single" w:sz="6" w:space="0" w:color="auto"/>
              <w:right w:val="single" w:sz="6" w:space="0" w:color="auto"/>
            </w:tcBorders>
          </w:tcPr>
          <w:p w14:paraId="75EC9431" w14:textId="77777777" w:rsidR="00DC1B26" w:rsidRPr="004737E0" w:rsidRDefault="00DC1B26" w:rsidP="00EA2C2C">
            <w:pPr>
              <w:pStyle w:val="TableText"/>
            </w:pPr>
            <w:r w:rsidRPr="004737E0">
              <w:t>3 weeks</w:t>
            </w:r>
          </w:p>
        </w:tc>
      </w:tr>
      <w:tr w:rsidR="00DC1B26" w:rsidRPr="004737E0" w14:paraId="11095773" w14:textId="77777777" w:rsidTr="00EA2C2C">
        <w:trPr>
          <w:cantSplit/>
        </w:trPr>
        <w:tc>
          <w:tcPr>
            <w:tcW w:w="3726" w:type="pct"/>
            <w:tcBorders>
              <w:top w:val="single" w:sz="6" w:space="0" w:color="auto"/>
              <w:left w:val="single" w:sz="6" w:space="0" w:color="auto"/>
              <w:bottom w:val="single" w:sz="6" w:space="0" w:color="auto"/>
              <w:right w:val="single" w:sz="6" w:space="0" w:color="auto"/>
            </w:tcBorders>
          </w:tcPr>
          <w:p w14:paraId="20A239D7" w14:textId="77777777" w:rsidR="00DC1B26" w:rsidRPr="004737E0" w:rsidRDefault="00DC1B26" w:rsidP="00EA2C2C">
            <w:pPr>
              <w:pStyle w:val="TableText"/>
            </w:pPr>
            <w:r w:rsidRPr="004737E0">
              <w:t>more than 5 years</w:t>
            </w:r>
          </w:p>
        </w:tc>
        <w:tc>
          <w:tcPr>
            <w:tcW w:w="1274" w:type="pct"/>
            <w:tcBorders>
              <w:top w:val="single" w:sz="6" w:space="0" w:color="auto"/>
              <w:left w:val="single" w:sz="6" w:space="0" w:color="auto"/>
              <w:bottom w:val="single" w:sz="6" w:space="0" w:color="auto"/>
              <w:right w:val="single" w:sz="6" w:space="0" w:color="auto"/>
            </w:tcBorders>
          </w:tcPr>
          <w:p w14:paraId="0A91A8E7" w14:textId="77777777" w:rsidR="00DC1B26" w:rsidRPr="004737E0" w:rsidRDefault="00DC1B26" w:rsidP="00EA2C2C">
            <w:pPr>
              <w:pStyle w:val="TableText"/>
            </w:pPr>
            <w:r w:rsidRPr="004737E0">
              <w:t>4 weeks</w:t>
            </w:r>
          </w:p>
        </w:tc>
      </w:tr>
      <w:tr w:rsidR="00DC1B26" w:rsidRPr="004737E0" w14:paraId="0DB1BD4E" w14:textId="77777777" w:rsidTr="00EA2C2C">
        <w:trPr>
          <w:cantSplit/>
        </w:trPr>
        <w:tc>
          <w:tcPr>
            <w:tcW w:w="3726" w:type="pct"/>
            <w:tcBorders>
              <w:top w:val="single" w:sz="6" w:space="0" w:color="auto"/>
              <w:left w:val="single" w:sz="6" w:space="0" w:color="auto"/>
              <w:bottom w:val="single" w:sz="6" w:space="0" w:color="auto"/>
              <w:right w:val="single" w:sz="6" w:space="0" w:color="auto"/>
            </w:tcBorders>
          </w:tcPr>
          <w:p w14:paraId="2E6C8CBA" w14:textId="6B313A21" w:rsidR="007D5B95" w:rsidRPr="004737E0" w:rsidRDefault="00DC1B26" w:rsidP="00EA2C2C">
            <w:pPr>
              <w:pStyle w:val="TableText"/>
            </w:pPr>
            <w:r w:rsidRPr="004737E0">
              <w:t>if the employee is over 45 years of age and has completed at least 2</w:t>
            </w:r>
            <w:r w:rsidR="00EA2C2C" w:rsidRPr="004737E0">
              <w:t> </w:t>
            </w:r>
            <w:r w:rsidRPr="004737E0">
              <w:t xml:space="preserve">years of service with the </w:t>
            </w:r>
            <w:r w:rsidR="00F572A6" w:rsidRPr="004737E0">
              <w:t xml:space="preserve">employer </w:t>
            </w:r>
            <w:r w:rsidRPr="004737E0">
              <w:t xml:space="preserve">(where termination is at the initiative of the </w:t>
            </w:r>
            <w:r w:rsidR="008B0C32" w:rsidRPr="004737E0">
              <w:t>e</w:t>
            </w:r>
            <w:r w:rsidRPr="004737E0">
              <w:t>mployer)</w:t>
            </w:r>
          </w:p>
        </w:tc>
        <w:tc>
          <w:tcPr>
            <w:tcW w:w="1274" w:type="pct"/>
            <w:tcBorders>
              <w:top w:val="single" w:sz="6" w:space="0" w:color="auto"/>
              <w:left w:val="single" w:sz="6" w:space="0" w:color="auto"/>
              <w:bottom w:val="single" w:sz="6" w:space="0" w:color="auto"/>
              <w:right w:val="single" w:sz="6" w:space="0" w:color="auto"/>
            </w:tcBorders>
          </w:tcPr>
          <w:p w14:paraId="155F8D05" w14:textId="77777777" w:rsidR="00DC1B26" w:rsidRPr="004737E0" w:rsidRDefault="00DC1B26" w:rsidP="00EA2C2C">
            <w:pPr>
              <w:pStyle w:val="TableText"/>
            </w:pPr>
            <w:r w:rsidRPr="004737E0">
              <w:t>one extra week</w:t>
            </w:r>
          </w:p>
        </w:tc>
      </w:tr>
    </w:tbl>
    <w:p w14:paraId="76B80D8F" w14:textId="77777777" w:rsidR="00DC1B26" w:rsidRPr="004737E0" w:rsidRDefault="00DC1B26" w:rsidP="00A05875">
      <w:pPr>
        <w:pStyle w:val="BodyText"/>
      </w:pPr>
      <w:r w:rsidRPr="004737E0">
        <w:t>You should ensure that an employee who is dismissed is either given their minimum period of notice or, where provided for in the letter of appointment or award, pay in lieu of that notice period.</w:t>
      </w:r>
    </w:p>
    <w:p w14:paraId="0DED17F2" w14:textId="51801518" w:rsidR="00DC1B26" w:rsidRPr="004737E0" w:rsidRDefault="00DC1B26" w:rsidP="00A05875">
      <w:pPr>
        <w:pStyle w:val="BodyText"/>
      </w:pPr>
      <w:r w:rsidRPr="004737E0">
        <w:t xml:space="preserve">In the absence of an agreed notice period, an employee may claim ‘reasonable notice’ at common law.  Reasonable notice </w:t>
      </w:r>
      <w:r w:rsidR="00F9321A" w:rsidRPr="004737E0">
        <w:t xml:space="preserve">will depend on the facts of the case and </w:t>
      </w:r>
      <w:r w:rsidRPr="004737E0">
        <w:t>may exceed the above minimum notice periods commonly seen in industrial legislation.  To determine what is reasonable notice in the circumstances, factors such as the following are relevant:</w:t>
      </w:r>
    </w:p>
    <w:p w14:paraId="5BBC4F17" w14:textId="77777777" w:rsidR="00DC1B26" w:rsidRPr="004737E0" w:rsidRDefault="00DC1B26" w:rsidP="00EA2C2C">
      <w:pPr>
        <w:pStyle w:val="Heading3"/>
        <w:numPr>
          <w:ilvl w:val="2"/>
          <w:numId w:val="73"/>
        </w:numPr>
      </w:pPr>
      <w:r w:rsidRPr="004737E0">
        <w:t xml:space="preserve">length of time for which the employee is </w:t>
      </w:r>
      <w:proofErr w:type="gramStart"/>
      <w:r w:rsidRPr="004737E0">
        <w:t>employed;</w:t>
      </w:r>
      <w:proofErr w:type="gramEnd"/>
    </w:p>
    <w:p w14:paraId="62331DB0" w14:textId="77777777" w:rsidR="00DC1B26" w:rsidRPr="004737E0" w:rsidRDefault="00DC1B26" w:rsidP="00EA2C2C">
      <w:pPr>
        <w:pStyle w:val="Heading3"/>
        <w:numPr>
          <w:ilvl w:val="2"/>
          <w:numId w:val="73"/>
        </w:numPr>
      </w:pPr>
      <w:r w:rsidRPr="004737E0">
        <w:t xml:space="preserve">nature of the </w:t>
      </w:r>
      <w:proofErr w:type="gramStart"/>
      <w:r w:rsidRPr="004737E0">
        <w:t>employment;</w:t>
      </w:r>
      <w:proofErr w:type="gramEnd"/>
    </w:p>
    <w:p w14:paraId="5E06DE33" w14:textId="77777777" w:rsidR="00DC1B26" w:rsidRPr="004737E0" w:rsidRDefault="00DC1B26" w:rsidP="00EA2C2C">
      <w:pPr>
        <w:pStyle w:val="Heading3"/>
        <w:numPr>
          <w:ilvl w:val="2"/>
          <w:numId w:val="73"/>
        </w:numPr>
      </w:pPr>
      <w:proofErr w:type="gramStart"/>
      <w:r w:rsidRPr="004737E0">
        <w:t>status;</w:t>
      </w:r>
      <w:proofErr w:type="gramEnd"/>
    </w:p>
    <w:p w14:paraId="48872EA2" w14:textId="77777777" w:rsidR="00DC1B26" w:rsidRPr="004737E0" w:rsidRDefault="00DC1B26" w:rsidP="00EA2C2C">
      <w:pPr>
        <w:pStyle w:val="Heading3"/>
        <w:numPr>
          <w:ilvl w:val="2"/>
          <w:numId w:val="73"/>
        </w:numPr>
      </w:pPr>
      <w:r w:rsidRPr="004737E0">
        <w:t xml:space="preserve">seniority and salary of the </w:t>
      </w:r>
      <w:proofErr w:type="gramStart"/>
      <w:r w:rsidRPr="004737E0">
        <w:t>position;</w:t>
      </w:r>
      <w:proofErr w:type="gramEnd"/>
    </w:p>
    <w:p w14:paraId="0514CA1B" w14:textId="77777777" w:rsidR="00DC1B26" w:rsidRPr="004737E0" w:rsidRDefault="00DC1B26" w:rsidP="00EA2C2C">
      <w:pPr>
        <w:pStyle w:val="Heading3"/>
        <w:numPr>
          <w:ilvl w:val="2"/>
          <w:numId w:val="73"/>
        </w:numPr>
      </w:pPr>
      <w:r w:rsidRPr="004737E0">
        <w:t xml:space="preserve">employee’s </w:t>
      </w:r>
      <w:proofErr w:type="gramStart"/>
      <w:r w:rsidRPr="004737E0">
        <w:t>age;</w:t>
      </w:r>
      <w:proofErr w:type="gramEnd"/>
    </w:p>
    <w:p w14:paraId="099A2BB4" w14:textId="77777777" w:rsidR="00DC1B26" w:rsidRPr="004737E0" w:rsidRDefault="00DC1B26" w:rsidP="00EA2C2C">
      <w:pPr>
        <w:pStyle w:val="Heading3"/>
        <w:numPr>
          <w:ilvl w:val="2"/>
          <w:numId w:val="73"/>
        </w:numPr>
      </w:pPr>
      <w:r w:rsidRPr="004737E0">
        <w:t xml:space="preserve">employee’s qualifications and </w:t>
      </w:r>
      <w:proofErr w:type="gramStart"/>
      <w:r w:rsidRPr="004737E0">
        <w:t>experience;</w:t>
      </w:r>
      <w:proofErr w:type="gramEnd"/>
    </w:p>
    <w:p w14:paraId="7A8B4D36" w14:textId="57949B49" w:rsidR="00DC1B26" w:rsidRPr="004737E0" w:rsidRDefault="00DC1B26" w:rsidP="00EA2C2C">
      <w:pPr>
        <w:pStyle w:val="Heading3"/>
        <w:numPr>
          <w:ilvl w:val="2"/>
          <w:numId w:val="73"/>
        </w:numPr>
      </w:pPr>
      <w:r w:rsidRPr="004737E0">
        <w:t xml:space="preserve">degree of job </w:t>
      </w:r>
      <w:proofErr w:type="gramStart"/>
      <w:r w:rsidRPr="004737E0">
        <w:t>mobility;</w:t>
      </w:r>
      <w:proofErr w:type="gramEnd"/>
      <w:r w:rsidRPr="004737E0">
        <w:t xml:space="preserve"> </w:t>
      </w:r>
    </w:p>
    <w:p w14:paraId="56B3A491" w14:textId="77777777" w:rsidR="004B3A27" w:rsidRPr="004737E0" w:rsidRDefault="00DC1B26" w:rsidP="00EA2C2C">
      <w:pPr>
        <w:pStyle w:val="Heading3"/>
        <w:numPr>
          <w:ilvl w:val="2"/>
          <w:numId w:val="73"/>
        </w:numPr>
      </w:pPr>
      <w:r w:rsidRPr="004737E0">
        <w:t xml:space="preserve">what the employee gave up </w:t>
      </w:r>
      <w:proofErr w:type="gramStart"/>
      <w:r w:rsidRPr="004737E0">
        <w:t>to come</w:t>
      </w:r>
      <w:proofErr w:type="gramEnd"/>
      <w:r w:rsidRPr="004737E0">
        <w:t xml:space="preserve"> to the present employer</w:t>
      </w:r>
      <w:r w:rsidR="004B3A27" w:rsidRPr="004737E0">
        <w:t xml:space="preserve">; and </w:t>
      </w:r>
    </w:p>
    <w:p w14:paraId="4D1E12FE" w14:textId="7B161CF4" w:rsidR="00DC1B26" w:rsidRPr="004737E0" w:rsidRDefault="004B3A27" w:rsidP="00EA2C2C">
      <w:pPr>
        <w:pStyle w:val="Heading3"/>
        <w:numPr>
          <w:ilvl w:val="2"/>
          <w:numId w:val="73"/>
        </w:numPr>
      </w:pPr>
      <w:r w:rsidRPr="004737E0">
        <w:lastRenderedPageBreak/>
        <w:t xml:space="preserve">prospective considerations such as the expected </w:t>
      </w:r>
      <w:proofErr w:type="gramStart"/>
      <w:r w:rsidRPr="004737E0">
        <w:t>period of time</w:t>
      </w:r>
      <w:proofErr w:type="gramEnd"/>
      <w:r w:rsidRPr="004737E0">
        <w:t xml:space="preserve"> to find alternative employment, pension or other rights and the period that, apart from dismissal, the employee would have continued in the employment. </w:t>
      </w:r>
    </w:p>
    <w:p w14:paraId="15CB7637" w14:textId="52509813" w:rsidR="00DC1B26" w:rsidRPr="004737E0" w:rsidRDefault="001F5705" w:rsidP="00A05875">
      <w:pPr>
        <w:pStyle w:val="BodyText"/>
      </w:pPr>
      <w:r w:rsidRPr="004737E0">
        <w:t xml:space="preserve">If an employer intends to make payment in lieu of notice, this would be expressed in a contract </w:t>
      </w:r>
      <w:r w:rsidR="00DA564B" w:rsidRPr="004737E0">
        <w:t>of</w:t>
      </w:r>
      <w:r w:rsidRPr="004737E0">
        <w:t xml:space="preserve"> employment. </w:t>
      </w:r>
    </w:p>
    <w:p w14:paraId="3982CA96" w14:textId="77777777" w:rsidR="00DC1B26" w:rsidRPr="004737E0" w:rsidRDefault="00DC1B26">
      <w:pPr>
        <w:pStyle w:val="Heading2"/>
      </w:pPr>
      <w:bookmarkStart w:id="290" w:name="_Toc184627543"/>
      <w:bookmarkStart w:id="291" w:name="_Toc89850706"/>
      <w:r w:rsidRPr="004737E0">
        <w:t>Payment of other entitlements</w:t>
      </w:r>
      <w:bookmarkEnd w:id="290"/>
      <w:bookmarkEnd w:id="291"/>
    </w:p>
    <w:p w14:paraId="69A2B594" w14:textId="77777777" w:rsidR="00DC1B26" w:rsidRPr="004737E0" w:rsidRDefault="00DC1B26" w:rsidP="00A05875">
      <w:pPr>
        <w:pStyle w:val="BodyText"/>
      </w:pPr>
      <w:r w:rsidRPr="004737E0">
        <w:t xml:space="preserve">In addition to notice, an </w:t>
      </w:r>
      <w:r w:rsidR="008B0C32" w:rsidRPr="004737E0">
        <w:t>e</w:t>
      </w:r>
      <w:r w:rsidRPr="004737E0">
        <w:t>mployer must pay an employee’s outstanding entitlements as soon as possible following their employment coming to an end.  This is still the case, even if an employee has been guilty of such serious misconduct that you have made the decision to dismiss them without notice.</w:t>
      </w:r>
    </w:p>
    <w:p w14:paraId="221CEDD9" w14:textId="77777777" w:rsidR="00DC1B26" w:rsidRPr="004737E0" w:rsidRDefault="00DC1B26" w:rsidP="00A05875">
      <w:pPr>
        <w:pStyle w:val="BodyText"/>
      </w:pPr>
      <w:r w:rsidRPr="004737E0">
        <w:t xml:space="preserve">You should never prepare an employee’s final pay before you have your final meeting with the employee.  If unfair dismissal laws apply, you should give the employee an opportunity to answer any allegations against them and should never attend a final meeting with a pre-conception about whether it will be necessary to dismiss the employee or not.  Letters of termination and termination pay to employees can be prepared after your discussions with the employee are </w:t>
      </w:r>
      <w:proofErr w:type="gramStart"/>
      <w:r w:rsidRPr="004737E0">
        <w:t>complete, if</w:t>
      </w:r>
      <w:proofErr w:type="gramEnd"/>
      <w:r w:rsidRPr="004737E0">
        <w:t xml:space="preserve"> you do decide to proceed with the dismissal.</w:t>
      </w:r>
    </w:p>
    <w:p w14:paraId="4ADD53B5" w14:textId="77777777" w:rsidR="00DC1B26" w:rsidRPr="004737E0" w:rsidRDefault="00DC1B26">
      <w:pPr>
        <w:pStyle w:val="Heading2"/>
      </w:pPr>
      <w:bookmarkStart w:id="292" w:name="_Toc184627544"/>
      <w:bookmarkStart w:id="293" w:name="_Toc89850707"/>
      <w:r w:rsidRPr="004737E0">
        <w:t>Ensuring that you have evidence to support your actions</w:t>
      </w:r>
      <w:bookmarkEnd w:id="292"/>
      <w:bookmarkEnd w:id="293"/>
    </w:p>
    <w:p w14:paraId="27E1113C" w14:textId="78E6EDE3" w:rsidR="00DC1B26" w:rsidRPr="004737E0" w:rsidRDefault="00DC1B26" w:rsidP="00A05875">
      <w:pPr>
        <w:pStyle w:val="BodyText"/>
      </w:pPr>
      <w:r w:rsidRPr="004737E0">
        <w:t>When dealing with problems that may arise with your employees, you should keep in mind that it may be necessary later to be able to establish what has happened, if an employee makes an application for reinstatement, on the basis that they have been unfairly dismissed.</w:t>
      </w:r>
    </w:p>
    <w:p w14:paraId="005EF368" w14:textId="77777777" w:rsidR="00DC1B26" w:rsidRPr="004737E0" w:rsidRDefault="00DC1B26" w:rsidP="00A05875">
      <w:pPr>
        <w:pStyle w:val="BodyText"/>
      </w:pPr>
      <w:r w:rsidRPr="004737E0">
        <w:t xml:space="preserve">You should get into the habit of making short diary notes whenever an issue comes up that concerns an employee’s performance.  If it is necessary for you to have a more formal meeting with the employee, take notes which are as detailed as possible, or tape the meeting with the employee’s consent, and provide the employee with a copy of those notes.  If possible, you should ask the employee to sign the notes in acknowledgment that they accurately reflect what was discussed at the meeting.  In some cases, however, insisting that the employee sign the notes may only inflame the situation and in this </w:t>
      </w:r>
      <w:proofErr w:type="gramStart"/>
      <w:r w:rsidRPr="004737E0">
        <w:t>case</w:t>
      </w:r>
      <w:proofErr w:type="gramEnd"/>
      <w:r w:rsidRPr="004737E0">
        <w:t xml:space="preserve"> you should simply keep your original notes or tape recording that provided the basis for the typed notes and file them away in case you need them later.</w:t>
      </w:r>
    </w:p>
    <w:p w14:paraId="55AC90A1" w14:textId="77777777" w:rsidR="00DC1B26" w:rsidRPr="004737E0" w:rsidRDefault="00DC1B26" w:rsidP="00A05875">
      <w:pPr>
        <w:pStyle w:val="BodyText"/>
      </w:pPr>
      <w:r w:rsidRPr="004737E0">
        <w:t>There is no magic in the documents which you should create - just keep in mind that you will need a record of what has happened and that you should be keeping the employee well informed about the processes that are being used.</w:t>
      </w:r>
    </w:p>
    <w:p w14:paraId="58356501" w14:textId="3086DD3E" w:rsidR="00DC1B26" w:rsidRPr="004737E0" w:rsidRDefault="00DC1B26">
      <w:pPr>
        <w:pStyle w:val="Heading1"/>
        <w:rPr>
          <w:rFonts w:cs="Tahoma"/>
        </w:rPr>
      </w:pPr>
      <w:bookmarkStart w:id="294" w:name="_Hlt26784646"/>
      <w:bookmarkStart w:id="295" w:name="Resignation"/>
      <w:bookmarkStart w:id="296" w:name="_Toc184627545"/>
      <w:bookmarkStart w:id="297" w:name="_Toc89850708"/>
      <w:bookmarkEnd w:id="294"/>
      <w:r w:rsidRPr="004737E0">
        <w:rPr>
          <w:rFonts w:cs="Tahoma"/>
        </w:rPr>
        <w:lastRenderedPageBreak/>
        <w:t>RESIGNATION OF EMPLOYEE</w:t>
      </w:r>
      <w:bookmarkEnd w:id="295"/>
      <w:bookmarkEnd w:id="296"/>
      <w:bookmarkEnd w:id="297"/>
    </w:p>
    <w:p w14:paraId="1370AA89" w14:textId="77777777" w:rsidR="00DC1B26" w:rsidRPr="004737E0" w:rsidRDefault="00DC1B26">
      <w:pPr>
        <w:pStyle w:val="Heading2"/>
      </w:pPr>
      <w:bookmarkStart w:id="298" w:name="_Toc184627546"/>
      <w:bookmarkStart w:id="299" w:name="_Toc89850709"/>
      <w:r w:rsidRPr="004737E0">
        <w:t>Introduction to resignations</w:t>
      </w:r>
      <w:bookmarkEnd w:id="298"/>
      <w:bookmarkEnd w:id="299"/>
    </w:p>
    <w:p w14:paraId="644B1512" w14:textId="5C86AB32" w:rsidR="00DC1B26" w:rsidRPr="004737E0" w:rsidRDefault="00DC1B26" w:rsidP="00F8203D">
      <w:pPr>
        <w:pStyle w:val="BodyText"/>
        <w:keepNext/>
      </w:pPr>
      <w:r w:rsidRPr="004737E0">
        <w:t xml:space="preserve">If an employee resigns, the employment relationship will not come to an end until the employer has accepted the resignation.  For this reason, if an employee resigns, it is important to respond to their resignation </w:t>
      </w:r>
      <w:hyperlink w:anchor="ACCEPTING_RESIGNATION" w:history="1">
        <w:r w:rsidRPr="004737E0">
          <w:t>in writing</w:t>
        </w:r>
      </w:hyperlink>
      <w:r w:rsidRPr="004737E0">
        <w:t xml:space="preserve"> either:</w:t>
      </w:r>
    </w:p>
    <w:p w14:paraId="2F74426F" w14:textId="77777777" w:rsidR="00DC1B26" w:rsidRPr="004737E0" w:rsidRDefault="00DC1B26" w:rsidP="00F8203D">
      <w:pPr>
        <w:pStyle w:val="Heading3"/>
      </w:pPr>
      <w:r w:rsidRPr="004737E0">
        <w:t>accepting the terms of their resignation; or</w:t>
      </w:r>
    </w:p>
    <w:p w14:paraId="1A256F92" w14:textId="77777777" w:rsidR="00DC1B26" w:rsidRPr="004737E0" w:rsidRDefault="00DC1B26" w:rsidP="00F8203D">
      <w:pPr>
        <w:pStyle w:val="Heading3"/>
      </w:pPr>
      <w:r w:rsidRPr="004737E0">
        <w:t>offering to discuss the employee’s resignation before final acceptance will be granted.</w:t>
      </w:r>
    </w:p>
    <w:p w14:paraId="29360650" w14:textId="77777777" w:rsidR="00DC1B26" w:rsidRPr="004737E0" w:rsidRDefault="00DC1B26" w:rsidP="00A05875">
      <w:pPr>
        <w:pStyle w:val="BodyText"/>
      </w:pPr>
      <w:r w:rsidRPr="004737E0">
        <w:t>An employee who resigns is required to give the minimum notice period outlined in their letter of appointment or applicable industrial instrument (whichever is greater).</w:t>
      </w:r>
    </w:p>
    <w:p w14:paraId="189CEF7A" w14:textId="77777777" w:rsidR="00DC1B26" w:rsidRPr="004737E0" w:rsidRDefault="00DC1B26" w:rsidP="00A05875">
      <w:pPr>
        <w:pStyle w:val="BodyText"/>
      </w:pPr>
      <w:r w:rsidRPr="004737E0">
        <w:t xml:space="preserve">If an employee gives notice of resignation which is longer than the notice period stipulated in their letter of appointment or applicable industrial instrument, you are entitled to terminate their employment earlier than the final date of work given to you by the employee.  In order to do this, you would need to tell the employee that you have accepted their </w:t>
      </w:r>
      <w:proofErr w:type="gramStart"/>
      <w:r w:rsidRPr="004737E0">
        <w:t>resignation, but</w:t>
      </w:r>
      <w:proofErr w:type="gramEnd"/>
      <w:r w:rsidRPr="004737E0">
        <w:t xml:space="preserve"> will not be requiring their services after a specified date.  When choosing the earlier date from which you wish their employment to come to an end, you must ensure that you have met the minimum notice requirements in their letter of appointment or applicable industrial instrument (whichever is greater).</w:t>
      </w:r>
    </w:p>
    <w:p w14:paraId="579BC893" w14:textId="77777777" w:rsidR="00DC1B26" w:rsidRPr="004737E0" w:rsidRDefault="00DC1B26" w:rsidP="00A05875">
      <w:pPr>
        <w:pStyle w:val="BodyText"/>
      </w:pPr>
      <w:r w:rsidRPr="004737E0">
        <w:t xml:space="preserve">If you do not wish the employee to </w:t>
      </w:r>
      <w:proofErr w:type="gramStart"/>
      <w:r w:rsidRPr="004737E0">
        <w:t>actually work</w:t>
      </w:r>
      <w:proofErr w:type="gramEnd"/>
      <w:r w:rsidRPr="004737E0">
        <w:t xml:space="preserve"> for the notice period, perhaps because you think that they may be disruptive now that they have resigned, you could inform the employee that you will be making a payment to them in lieu of notice and that, accordingly, their employment will come to an end on the last day that they actually work with the Practice. </w:t>
      </w:r>
    </w:p>
    <w:p w14:paraId="0E6AA485" w14:textId="77777777" w:rsidR="00DC1B26" w:rsidRPr="004737E0" w:rsidRDefault="00DC1B26" w:rsidP="00A05875">
      <w:pPr>
        <w:pStyle w:val="BodyText"/>
      </w:pPr>
      <w:r w:rsidRPr="004737E0">
        <w:t>An exit interview should be conducted with any employees who resign to ensure that they are parting company with the Practice on an amicable basis and to determine their reasons for leaving.</w:t>
      </w:r>
    </w:p>
    <w:p w14:paraId="2C36321F" w14:textId="77777777" w:rsidR="00DC1B26" w:rsidRPr="004737E0" w:rsidRDefault="00DC1B26" w:rsidP="00A05875">
      <w:pPr>
        <w:pStyle w:val="BodyText"/>
      </w:pPr>
      <w:r w:rsidRPr="004737E0">
        <w:t xml:space="preserve">Steps should be taken to ensure the employee returns </w:t>
      </w:r>
      <w:proofErr w:type="gramStart"/>
      <w:r w:rsidRPr="004737E0">
        <w:t>all of</w:t>
      </w:r>
      <w:proofErr w:type="gramEnd"/>
      <w:r w:rsidRPr="004737E0">
        <w:t xml:space="preserve"> the Practice’s property in their possession.</w:t>
      </w:r>
    </w:p>
    <w:p w14:paraId="362DA4C1" w14:textId="77777777" w:rsidR="00DC1B26" w:rsidRPr="004737E0" w:rsidRDefault="00DC1B26">
      <w:pPr>
        <w:pStyle w:val="Heading2"/>
      </w:pPr>
      <w:bookmarkStart w:id="300" w:name="_Toc184627547"/>
      <w:bookmarkStart w:id="301" w:name="_Toc89850710"/>
      <w:r w:rsidRPr="004737E0">
        <w:t>What if the employee withdraws a resignation?</w:t>
      </w:r>
      <w:bookmarkEnd w:id="300"/>
      <w:bookmarkEnd w:id="301"/>
    </w:p>
    <w:p w14:paraId="1016639F" w14:textId="77777777" w:rsidR="00DC1B26" w:rsidRPr="004737E0" w:rsidRDefault="00DC1B26" w:rsidP="00A05875">
      <w:pPr>
        <w:pStyle w:val="BodyText"/>
      </w:pPr>
      <w:r w:rsidRPr="004737E0">
        <w:t xml:space="preserve">If an employee resigns and the employer has not yet accepted that resignation, the employee is entitled to withdraw the resignation and continue in employment.  If, however, an employer has already accepted the resignation, it is not generally allowable for an employee to then attempt to withdraw their resignation.  This is possible, however, in a very limited number of circumstances.  </w:t>
      </w:r>
    </w:p>
    <w:p w14:paraId="45F886A1" w14:textId="77777777" w:rsidR="00DC1B26" w:rsidRPr="004737E0" w:rsidRDefault="00DC1B26" w:rsidP="00A05875">
      <w:pPr>
        <w:pStyle w:val="BodyText"/>
      </w:pPr>
      <w:r w:rsidRPr="004737E0">
        <w:t xml:space="preserve">If an employee has resigned in the heat of the moment, then an employer may be expected to allow the employee a reasonable opportunity to withdraw the resignation after they have cooled off.  In these circumstances, the withdrawal of the resignation would need to be as soon as was reasonably practicable for the employee and could not be, for example, a matter of days after the resignation had been made.  </w:t>
      </w:r>
    </w:p>
    <w:p w14:paraId="6A51AD58" w14:textId="77777777" w:rsidR="00DC1B26" w:rsidRPr="004737E0" w:rsidRDefault="00DC1B26">
      <w:pPr>
        <w:pStyle w:val="Heading2"/>
      </w:pPr>
      <w:bookmarkStart w:id="302" w:name="_Toc184627548"/>
      <w:bookmarkStart w:id="303" w:name="_Toc89850711"/>
      <w:r w:rsidRPr="004737E0">
        <w:t>What is a constructive dismissal?</w:t>
      </w:r>
      <w:bookmarkEnd w:id="302"/>
      <w:bookmarkEnd w:id="303"/>
    </w:p>
    <w:p w14:paraId="5A740785" w14:textId="073369D5" w:rsidR="00DC1B26" w:rsidRPr="004737E0" w:rsidRDefault="00DC1B26" w:rsidP="00A05875">
      <w:pPr>
        <w:pStyle w:val="BodyText"/>
      </w:pPr>
      <w:r w:rsidRPr="004737E0">
        <w:t xml:space="preserve">If an employee has been placed in a situation where he or she feels that there is no alternative but to resign, then the resignation in this case </w:t>
      </w:r>
      <w:r w:rsidR="00A744F2" w:rsidRPr="004737E0">
        <w:t xml:space="preserve">may </w:t>
      </w:r>
      <w:r w:rsidRPr="004737E0">
        <w:t xml:space="preserve">not </w:t>
      </w:r>
      <w:proofErr w:type="gramStart"/>
      <w:r w:rsidRPr="004737E0">
        <w:t>be considered to be</w:t>
      </w:r>
      <w:proofErr w:type="gramEnd"/>
      <w:r w:rsidRPr="004737E0">
        <w:t xml:space="preserve"> a true resignation but, in substance, </w:t>
      </w:r>
      <w:r w:rsidR="00A744F2" w:rsidRPr="004737E0">
        <w:t xml:space="preserve">may </w:t>
      </w:r>
      <w:r w:rsidRPr="004737E0">
        <w:t>be considered to be equivalent to a dismissal by the employer.  In cases such as this, even if the employer does not allow the employee to withdraw his or her resignation, an action may be brought by the employee, on the basis that they did not truly resign but were dismissed by being forced to resign.</w:t>
      </w:r>
    </w:p>
    <w:p w14:paraId="30517181" w14:textId="77777777" w:rsidR="00DC1B26" w:rsidRPr="004737E0" w:rsidRDefault="00DC1B26" w:rsidP="00A05875">
      <w:pPr>
        <w:pStyle w:val="BodyText"/>
      </w:pPr>
      <w:r w:rsidRPr="004737E0">
        <w:t xml:space="preserve">A ‘forced’ or ‘constructive’ dismissal may occur when an employee is told to ‘resign or be dismissed’. If your employee can prove that he or she was threatened with dismissal, it may be determined that your employee did not resign but was constructively dismissed.  </w:t>
      </w:r>
    </w:p>
    <w:p w14:paraId="3F7C22D4" w14:textId="77777777" w:rsidR="00DC1B26" w:rsidRPr="004737E0" w:rsidRDefault="00DC1B26" w:rsidP="00A05875">
      <w:pPr>
        <w:pStyle w:val="BodyText"/>
      </w:pPr>
      <w:r w:rsidRPr="004737E0">
        <w:lastRenderedPageBreak/>
        <w:t>Another form of forced dismissal is when an employee's responsibilities or duties are fundamentally altered so that you are in fact changing his or her contract of employment.  In this case, you must formally offer the employee a new contract of employment. If the employee declines to accept the new contract, ensure that you follow the appropriate termination procedure.</w:t>
      </w:r>
    </w:p>
    <w:p w14:paraId="1850E500" w14:textId="13ADF47A" w:rsidR="00DC1B26" w:rsidRPr="004737E0" w:rsidRDefault="00DC1B26">
      <w:pPr>
        <w:pStyle w:val="Heading1"/>
        <w:rPr>
          <w:rFonts w:cs="Tahoma"/>
        </w:rPr>
      </w:pPr>
      <w:bookmarkStart w:id="304" w:name="_Hlt26784649"/>
      <w:bookmarkStart w:id="305" w:name="References"/>
      <w:bookmarkStart w:id="306" w:name="_Toc184627549"/>
      <w:bookmarkStart w:id="307" w:name="_Toc89850712"/>
      <w:bookmarkEnd w:id="304"/>
      <w:r w:rsidRPr="004737E0">
        <w:rPr>
          <w:rFonts w:cs="Tahoma"/>
        </w:rPr>
        <w:lastRenderedPageBreak/>
        <w:t>REFERENCES</w:t>
      </w:r>
      <w:bookmarkEnd w:id="305"/>
      <w:bookmarkEnd w:id="306"/>
      <w:bookmarkEnd w:id="307"/>
    </w:p>
    <w:p w14:paraId="726DFD80" w14:textId="77777777" w:rsidR="00DC1B26" w:rsidRPr="004737E0" w:rsidRDefault="00DC1B26">
      <w:pPr>
        <w:pStyle w:val="Heading2"/>
      </w:pPr>
      <w:bookmarkStart w:id="308" w:name="_Toc184627550"/>
      <w:bookmarkStart w:id="309" w:name="_Toc89850713"/>
      <w:r w:rsidRPr="004737E0">
        <w:t>Statements of Service</w:t>
      </w:r>
      <w:bookmarkEnd w:id="308"/>
      <w:bookmarkEnd w:id="309"/>
    </w:p>
    <w:p w14:paraId="00A302CD" w14:textId="5A6FBB50" w:rsidR="00DC1B26" w:rsidRPr="004737E0" w:rsidRDefault="00DC1B26" w:rsidP="00A05875">
      <w:pPr>
        <w:pStyle w:val="BodyText"/>
      </w:pPr>
      <w:r w:rsidRPr="004737E0">
        <w:t>As references have the potential to expose employers to liability, any references issued on the Practice letterhead should be approved by the Staff Partner.</w:t>
      </w:r>
      <w:r w:rsidR="008B0C32" w:rsidRPr="004737E0">
        <w:t xml:space="preserve">  There </w:t>
      </w:r>
      <w:r w:rsidR="00C442EF" w:rsidRPr="004737E0">
        <w:t>may be a legal obligation under certain industrial instruments to provide a certificate of service upon request</w:t>
      </w:r>
      <w:r w:rsidR="008B0C32" w:rsidRPr="004737E0">
        <w:t>.</w:t>
      </w:r>
    </w:p>
    <w:p w14:paraId="08AF2A26" w14:textId="3562840B" w:rsidR="00DC1B26" w:rsidRPr="004737E0" w:rsidRDefault="006532A6" w:rsidP="00F8203D">
      <w:pPr>
        <w:pStyle w:val="BodyText"/>
        <w:keepNext/>
      </w:pPr>
      <w:r w:rsidRPr="004737E0">
        <w:t>However</w:t>
      </w:r>
      <w:r w:rsidR="00B5630C" w:rsidRPr="004737E0">
        <w:t>,</w:t>
      </w:r>
      <w:r w:rsidR="00AA377F" w:rsidRPr="004737E0">
        <w:t xml:space="preserve"> employers might like to provide a statement of service.  </w:t>
      </w:r>
      <w:r w:rsidR="00DC1B26" w:rsidRPr="004737E0">
        <w:t xml:space="preserve">All staff should, upon request, be issued with a </w:t>
      </w:r>
      <w:hyperlink w:anchor="Statement_of_Service" w:history="1">
        <w:r w:rsidR="00DC1B26" w:rsidRPr="004737E0">
          <w:t>statement of service</w:t>
        </w:r>
      </w:hyperlink>
      <w:r w:rsidR="00DC1B26" w:rsidRPr="004737E0">
        <w:t xml:space="preserve"> following termination of employment setting out:</w:t>
      </w:r>
    </w:p>
    <w:p w14:paraId="42F0A5B5" w14:textId="77777777" w:rsidR="00DC1B26" w:rsidRPr="004737E0" w:rsidRDefault="00DC1B26" w:rsidP="00F8203D">
      <w:pPr>
        <w:pStyle w:val="Heading3"/>
      </w:pPr>
      <w:r w:rsidRPr="004737E0">
        <w:t xml:space="preserve">the name and address of the </w:t>
      </w:r>
      <w:proofErr w:type="gramStart"/>
      <w:r w:rsidRPr="004737E0">
        <w:t>employee;</w:t>
      </w:r>
      <w:proofErr w:type="gramEnd"/>
    </w:p>
    <w:p w14:paraId="2511F50C" w14:textId="77777777" w:rsidR="00DC1B26" w:rsidRPr="004737E0" w:rsidRDefault="00DC1B26" w:rsidP="00F8203D">
      <w:pPr>
        <w:pStyle w:val="Heading3"/>
      </w:pPr>
      <w:r w:rsidRPr="004737E0">
        <w:t xml:space="preserve">the period of the employee’s employment with the </w:t>
      </w:r>
      <w:proofErr w:type="gramStart"/>
      <w:r w:rsidRPr="004737E0">
        <w:t>Practice;</w:t>
      </w:r>
      <w:proofErr w:type="gramEnd"/>
    </w:p>
    <w:p w14:paraId="3CF298E3" w14:textId="77777777" w:rsidR="00DC1B26" w:rsidRPr="004737E0" w:rsidRDefault="00DC1B26" w:rsidP="00F8203D">
      <w:pPr>
        <w:pStyle w:val="Heading3"/>
      </w:pPr>
      <w:r w:rsidRPr="004737E0">
        <w:t xml:space="preserve">the position held by the employee at the time of </w:t>
      </w:r>
      <w:proofErr w:type="gramStart"/>
      <w:r w:rsidRPr="004737E0">
        <w:t>termination;</w:t>
      </w:r>
      <w:proofErr w:type="gramEnd"/>
    </w:p>
    <w:p w14:paraId="41E019E7" w14:textId="77777777" w:rsidR="00DC1B26" w:rsidRPr="004737E0" w:rsidRDefault="00DC1B26" w:rsidP="00F8203D">
      <w:pPr>
        <w:pStyle w:val="Heading3"/>
      </w:pPr>
      <w:r w:rsidRPr="004737E0">
        <w:t>the address of the location at which the employee performed their duties; and</w:t>
      </w:r>
    </w:p>
    <w:p w14:paraId="4D4E79CD" w14:textId="77777777" w:rsidR="00DC1B26" w:rsidRPr="004737E0" w:rsidRDefault="00DC1B26" w:rsidP="00F8203D">
      <w:pPr>
        <w:pStyle w:val="Heading3"/>
      </w:pPr>
      <w:r w:rsidRPr="004737E0">
        <w:t>a general statement of the type of duties performed by the employee shortly before termination.</w:t>
      </w:r>
    </w:p>
    <w:p w14:paraId="56A380DE" w14:textId="77777777" w:rsidR="00DC1B26" w:rsidRPr="004737E0" w:rsidRDefault="00DC1B26" w:rsidP="00A05875">
      <w:pPr>
        <w:pStyle w:val="BodyText"/>
      </w:pPr>
      <w:r w:rsidRPr="004737E0">
        <w:t xml:space="preserve">If the Practice is prepared to act as a </w:t>
      </w:r>
      <w:proofErr w:type="gramStart"/>
      <w:r w:rsidRPr="004737E0">
        <w:t>referee</w:t>
      </w:r>
      <w:proofErr w:type="gramEnd"/>
      <w:r w:rsidRPr="004737E0">
        <w:t xml:space="preserve"> then the Staff Partner should be specified as the relevant contact person.</w:t>
      </w:r>
    </w:p>
    <w:p w14:paraId="5993A4DB" w14:textId="77777777" w:rsidR="00DC1B26" w:rsidRPr="004737E0" w:rsidRDefault="00DC1B26">
      <w:pPr>
        <w:pStyle w:val="Heading2"/>
      </w:pPr>
      <w:bookmarkStart w:id="310" w:name="_Toc184627551"/>
      <w:bookmarkStart w:id="311" w:name="_Toc89850714"/>
      <w:r w:rsidRPr="004737E0">
        <w:t>Personal References</w:t>
      </w:r>
      <w:bookmarkEnd w:id="310"/>
      <w:bookmarkEnd w:id="311"/>
    </w:p>
    <w:p w14:paraId="10284818" w14:textId="5BD07830" w:rsidR="00DC1B26" w:rsidRPr="004737E0" w:rsidRDefault="00DC1B26" w:rsidP="00A05875">
      <w:pPr>
        <w:pStyle w:val="BodyText"/>
      </w:pPr>
      <w:r w:rsidRPr="004737E0">
        <w:t xml:space="preserve">Partners, professional </w:t>
      </w:r>
      <w:proofErr w:type="gramStart"/>
      <w:r w:rsidRPr="004737E0">
        <w:t>staff</w:t>
      </w:r>
      <w:proofErr w:type="gramEnd"/>
      <w:r w:rsidRPr="004737E0">
        <w:t xml:space="preserve"> and office managers </w:t>
      </w:r>
      <w:r w:rsidR="008B0C32" w:rsidRPr="004737E0">
        <w:t xml:space="preserve">may </w:t>
      </w:r>
      <w:r w:rsidRPr="004737E0">
        <w:t xml:space="preserve">provide personal written references but not on the Practice letterhead and not as a representative of the Practice.  Likewise, they may act as referees </w:t>
      </w:r>
      <w:proofErr w:type="gramStart"/>
      <w:r w:rsidRPr="004737E0">
        <w:t>provided</w:t>
      </w:r>
      <w:proofErr w:type="gramEnd"/>
      <w:r w:rsidRPr="004737E0">
        <w:t xml:space="preserve"> they make it clear to the former employee and anybody who contacts them in respect of the former employee that they are doing so in their personal capacity and not as a representative of the Practice.</w:t>
      </w:r>
    </w:p>
    <w:p w14:paraId="679FC3B8" w14:textId="77777777" w:rsidR="00A05875" w:rsidRPr="004737E0" w:rsidRDefault="00A05875" w:rsidP="00A05875">
      <w:pPr>
        <w:pStyle w:val="BodyText"/>
      </w:pPr>
    </w:p>
    <w:p w14:paraId="74626EB9" w14:textId="77777777" w:rsidR="00DC1B26" w:rsidRPr="004737E0" w:rsidRDefault="00DC1B26">
      <w:pPr>
        <w:spacing w:after="240"/>
        <w:rPr>
          <w:rFonts w:cs="Tahoma"/>
        </w:rPr>
        <w:sectPr w:rsidR="00DC1B26" w:rsidRPr="004737E0" w:rsidSect="003848C7">
          <w:pgSz w:w="11907" w:h="16840"/>
          <w:pgMar w:top="1134" w:right="1134" w:bottom="1134" w:left="1117" w:header="567" w:footer="567" w:gutter="0"/>
          <w:paperSrc w:first="11" w:other="11"/>
          <w:cols w:space="720"/>
          <w:docGrid w:linePitch="272"/>
        </w:sectPr>
      </w:pPr>
    </w:p>
    <w:p w14:paraId="7F3E9D46" w14:textId="77777777" w:rsidR="00DC1B26" w:rsidRPr="004737E0" w:rsidRDefault="00DC1B26">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20248031" w14:textId="77777777" w:rsidR="00DC1B26" w:rsidRPr="004737E0" w:rsidRDefault="00DC1B26">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335691B9" w14:textId="77777777" w:rsidR="00DC1B26" w:rsidRPr="004737E0" w:rsidRDefault="00DC1B26">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1B212958" w14:textId="77777777" w:rsidR="00DC1B26" w:rsidRPr="004737E0" w:rsidRDefault="00DC1B26">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623BE537" w14:textId="77777777" w:rsidR="00DC1B26" w:rsidRPr="004737E0" w:rsidRDefault="00DC1B26">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2ED55D6D" w14:textId="77777777" w:rsidR="00DC1B26" w:rsidRPr="004737E0" w:rsidRDefault="00DC1B26">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4A6DEE65" w14:textId="77777777" w:rsidR="00DC1B26" w:rsidRPr="004737E0" w:rsidRDefault="00DC1B26">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765F83B0" w14:textId="77777777" w:rsidR="00DC1B26" w:rsidRPr="004737E0" w:rsidRDefault="00DC1B26">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494BDF76" w14:textId="77777777" w:rsidR="00DC1B26" w:rsidRPr="004737E0" w:rsidRDefault="00DC1B26">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7EC89AB0" w14:textId="77777777" w:rsidR="00DC1B26" w:rsidRPr="004737E0" w:rsidRDefault="00DC1B26">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70E3568F" w14:textId="77777777" w:rsidR="00DC1B26" w:rsidRPr="004737E0" w:rsidRDefault="00DC1B26">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5C7C9945" w14:textId="77777777" w:rsidR="00DC1B26" w:rsidRPr="004737E0" w:rsidRDefault="00DC1B26">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3310C682" w14:textId="77777777" w:rsidR="00DC1B26" w:rsidRPr="004737E0" w:rsidRDefault="00DC1B26">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259C25EC" w14:textId="77777777" w:rsidR="00DC1B26" w:rsidRPr="004737E0" w:rsidRDefault="00DC1B26">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72678727" w14:textId="77777777" w:rsidR="00DC1B26" w:rsidRPr="004737E0" w:rsidRDefault="00DC1B26">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08B8DAC2" w14:textId="77777777" w:rsidR="00DC1B26" w:rsidRPr="004737E0" w:rsidRDefault="00DC1B26">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36ACF40F" w14:textId="77777777" w:rsidR="00DC1B26" w:rsidRPr="004737E0" w:rsidRDefault="00DC1B26">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241BA40A" w14:textId="77777777" w:rsidR="00DC1B26" w:rsidRPr="004737E0" w:rsidRDefault="00DC1B26">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5370DD23" w14:textId="77777777" w:rsidR="00DC1B26" w:rsidRPr="004737E0" w:rsidRDefault="00DC1B26">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2BE068D3" w14:textId="77777777" w:rsidR="00DC1B26" w:rsidRPr="004737E0" w:rsidRDefault="00DC1B26">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5B2229B6" w14:textId="77777777" w:rsidR="00DC1B26" w:rsidRPr="004737E0" w:rsidRDefault="00DC1B26">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48A71AC3" w14:textId="77777777" w:rsidR="00DC1B26" w:rsidRPr="004737E0" w:rsidRDefault="00DC1B26">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4DBA770B" w14:textId="77777777" w:rsidR="00DC1B26" w:rsidRPr="004737E0" w:rsidRDefault="00DC1B26">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b/>
          <w:sz w:val="32"/>
        </w:rPr>
      </w:pPr>
      <w:bookmarkStart w:id="312" w:name="MANAGEMENT_FORMS"/>
      <w:r w:rsidRPr="004737E0">
        <w:rPr>
          <w:rFonts w:cs="Tahoma"/>
          <w:b/>
          <w:sz w:val="32"/>
        </w:rPr>
        <w:t>MANAGEMENT</w:t>
      </w:r>
    </w:p>
    <w:p w14:paraId="0575B06D" w14:textId="77777777" w:rsidR="00DC1B26" w:rsidRPr="004737E0" w:rsidRDefault="00DC1B26">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b/>
        </w:rPr>
      </w:pPr>
      <w:r w:rsidRPr="004737E0">
        <w:rPr>
          <w:rFonts w:cs="Tahoma"/>
          <w:b/>
          <w:sz w:val="32"/>
        </w:rPr>
        <w:t>FORMS</w:t>
      </w:r>
      <w:bookmarkEnd w:id="312"/>
    </w:p>
    <w:p w14:paraId="0EFDE765" w14:textId="77777777" w:rsidR="00DC1B26" w:rsidRPr="004737E0" w:rsidRDefault="00DC1B26">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3DA2BE18" w14:textId="77777777" w:rsidR="00DC1B26" w:rsidRPr="004737E0" w:rsidRDefault="00DC1B26">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27638599" w14:textId="77777777" w:rsidR="00DC1B26" w:rsidRPr="004737E0" w:rsidRDefault="00DC1B26">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3009011F" w14:textId="77777777" w:rsidR="00DC1B26" w:rsidRPr="004737E0" w:rsidRDefault="00DC1B26">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647CC120" w14:textId="77777777" w:rsidR="00DC1B26" w:rsidRPr="004737E0" w:rsidRDefault="00DC1B26">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2109D1AD" w14:textId="77777777" w:rsidR="00DC1B26" w:rsidRPr="004737E0" w:rsidRDefault="00DC1B26">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10BDA6A7" w14:textId="77777777" w:rsidR="00DC1B26" w:rsidRPr="004737E0" w:rsidRDefault="00DC1B26">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56AF0F1C" w14:textId="77777777" w:rsidR="00DC1B26" w:rsidRPr="004737E0" w:rsidRDefault="00DC1B26">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14E39917" w14:textId="77777777" w:rsidR="00DC1B26" w:rsidRPr="004737E0" w:rsidRDefault="00DC1B26">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7A74BAC1" w14:textId="77777777" w:rsidR="00DC1B26" w:rsidRPr="004737E0" w:rsidRDefault="00DC1B26">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6B2D6F2E" w14:textId="77777777" w:rsidR="00DC1B26" w:rsidRPr="004737E0" w:rsidRDefault="00DC1B26">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490F154C" w14:textId="77777777" w:rsidR="00DC1B26" w:rsidRPr="004737E0" w:rsidRDefault="00DC1B26">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62B0D980" w14:textId="77777777" w:rsidR="00DC1B26" w:rsidRPr="004737E0" w:rsidRDefault="00DC1B26">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3594FBFC" w14:textId="77777777" w:rsidR="00DC1B26" w:rsidRPr="004737E0" w:rsidRDefault="00DC1B26">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2F93CF62" w14:textId="77777777" w:rsidR="00DC1B26" w:rsidRPr="004737E0" w:rsidRDefault="00DC1B26">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5487BE76" w14:textId="77777777" w:rsidR="00DC1B26" w:rsidRPr="004737E0" w:rsidRDefault="00DC1B26">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76A2A93A" w14:textId="77777777" w:rsidR="00DC1B26" w:rsidRPr="004737E0" w:rsidRDefault="00DC1B26">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594319A5" w14:textId="77777777" w:rsidR="00DC1B26" w:rsidRPr="004737E0" w:rsidRDefault="00DC1B26">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7E3BA747" w14:textId="77777777" w:rsidR="00DC1B26" w:rsidRPr="004737E0" w:rsidRDefault="00DC1B26">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518D54EA" w14:textId="77777777" w:rsidR="00DC1B26" w:rsidRPr="004737E0" w:rsidRDefault="00DC1B26">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35FF743E" w14:textId="77777777" w:rsidR="00DC1B26" w:rsidRPr="004737E0" w:rsidRDefault="00DC1B26">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241B4332" w14:textId="77777777" w:rsidR="00DC1B26" w:rsidRPr="004737E0" w:rsidRDefault="00DC1B26">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44ED9261" w14:textId="77777777" w:rsidR="00DC1B26" w:rsidRPr="004737E0" w:rsidRDefault="00DC1B26">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69157C6F" w14:textId="77777777" w:rsidR="00DC1B26" w:rsidRPr="004737E0" w:rsidRDefault="00DC1B26">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7853AF6C" w14:textId="77777777" w:rsidR="00DC1B26" w:rsidRPr="004737E0" w:rsidRDefault="00DC1B26">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3D7DC12A" w14:textId="77777777" w:rsidR="00DC1B26" w:rsidRPr="004737E0" w:rsidRDefault="00DC1B26">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1C6836B6" w14:textId="77777777" w:rsidR="00DC1B26" w:rsidRPr="004737E0" w:rsidRDefault="00DC1B26">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65079E69" w14:textId="77777777" w:rsidR="00DC1B26" w:rsidRPr="004737E0" w:rsidRDefault="00DC1B26">
      <w:pPr>
        <w:jc w:val="center"/>
        <w:rPr>
          <w:rFonts w:cs="Tahoma"/>
          <w:b/>
        </w:rPr>
        <w:sectPr w:rsidR="00DC1B26" w:rsidRPr="004737E0" w:rsidSect="003848C7">
          <w:pgSz w:w="11907" w:h="16840"/>
          <w:pgMar w:top="1134" w:right="1134" w:bottom="1134" w:left="1134" w:header="567" w:footer="567" w:gutter="0"/>
          <w:paperSrc w:first="11" w:other="11"/>
          <w:cols w:space="720"/>
          <w:titlePg/>
          <w:docGrid w:linePitch="272"/>
        </w:sectPr>
      </w:pPr>
    </w:p>
    <w:p w14:paraId="7055081F" w14:textId="77777777" w:rsidR="00DC1B26" w:rsidRPr="004737E0" w:rsidRDefault="00DC1B26">
      <w:pPr>
        <w:pStyle w:val="Heading1"/>
        <w:rPr>
          <w:rFonts w:cs="Tahoma"/>
        </w:rPr>
      </w:pPr>
      <w:bookmarkStart w:id="313" w:name="_Hlt26784652"/>
      <w:bookmarkStart w:id="314" w:name="_Ref182382699"/>
      <w:bookmarkStart w:id="315" w:name="_Ref182383559"/>
      <w:bookmarkStart w:id="316" w:name="_Ref182384079"/>
      <w:bookmarkStart w:id="317" w:name="_Ref182385055"/>
      <w:bookmarkStart w:id="318" w:name="_Toc184627552"/>
      <w:bookmarkStart w:id="319" w:name="_Toc89850715"/>
      <w:bookmarkStart w:id="320" w:name="Form_Employ_Appl"/>
      <w:bookmarkStart w:id="321" w:name="EMPLOYMENT_APPLICATION_FORM"/>
      <w:bookmarkEnd w:id="313"/>
      <w:r w:rsidRPr="004737E0">
        <w:rPr>
          <w:rFonts w:cs="Tahoma"/>
        </w:rPr>
        <w:lastRenderedPageBreak/>
        <w:t>Management forms</w:t>
      </w:r>
      <w:bookmarkEnd w:id="314"/>
      <w:bookmarkEnd w:id="315"/>
      <w:bookmarkEnd w:id="316"/>
      <w:bookmarkEnd w:id="317"/>
      <w:bookmarkEnd w:id="318"/>
      <w:bookmarkEnd w:id="319"/>
    </w:p>
    <w:p w14:paraId="09256F46" w14:textId="77777777" w:rsidR="00DC1B26" w:rsidRPr="004737E0" w:rsidRDefault="00DC1B26">
      <w:pPr>
        <w:pStyle w:val="Heading2"/>
      </w:pPr>
      <w:bookmarkStart w:id="322" w:name="_Toc184627553"/>
      <w:bookmarkStart w:id="323" w:name="_Toc89850716"/>
      <w:r w:rsidRPr="004737E0">
        <w:t>Employment application form</w:t>
      </w:r>
      <w:bookmarkEnd w:id="322"/>
      <w:bookmarkEnd w:id="323"/>
    </w:p>
    <w:p w14:paraId="03B1C860" w14:textId="77777777" w:rsidR="00DC1B26" w:rsidRPr="004737E0" w:rsidRDefault="00DC1B26" w:rsidP="00A05875">
      <w:pPr>
        <w:pStyle w:val="LetterHeading"/>
        <w:jc w:val="center"/>
      </w:pPr>
      <w:r w:rsidRPr="004737E0">
        <w:t>EMPLOYMENT APPLICATION FORM</w:t>
      </w:r>
      <w:bookmarkEnd w:id="320"/>
    </w:p>
    <w:p w14:paraId="5660B55C" w14:textId="77777777" w:rsidR="00DC1B26" w:rsidRPr="004737E0" w:rsidRDefault="00DC1B26">
      <w:pPr>
        <w:rPr>
          <w:rFonts w:cs="Tahoma"/>
        </w:rPr>
      </w:pPr>
    </w:p>
    <w:bookmarkEnd w:id="321"/>
    <w:p w14:paraId="571A63E3" w14:textId="77777777" w:rsidR="00DC1B26" w:rsidRPr="004737E0" w:rsidRDefault="00DC1B26">
      <w:pPr>
        <w:rPr>
          <w:rFonts w:cs="Tahoma"/>
        </w:rPr>
      </w:pPr>
    </w:p>
    <w:p w14:paraId="2A76D0A9" w14:textId="77777777" w:rsidR="00DC1B26" w:rsidRPr="004737E0" w:rsidRDefault="00DC1B26">
      <w:pPr>
        <w:tabs>
          <w:tab w:val="right" w:leader="underscore" w:pos="9356"/>
        </w:tabs>
        <w:rPr>
          <w:rFonts w:cs="Tahoma"/>
        </w:rPr>
      </w:pPr>
      <w:r w:rsidRPr="004737E0">
        <w:rPr>
          <w:rFonts w:cs="Tahoma"/>
        </w:rPr>
        <w:t xml:space="preserve">Surname: </w:t>
      </w:r>
      <w:r w:rsidRPr="004737E0">
        <w:rPr>
          <w:rFonts w:cs="Tahoma"/>
        </w:rPr>
        <w:tab/>
      </w:r>
    </w:p>
    <w:p w14:paraId="2B2FAB07" w14:textId="77777777" w:rsidR="00DC1B26" w:rsidRPr="004737E0" w:rsidRDefault="00DC1B26">
      <w:pPr>
        <w:tabs>
          <w:tab w:val="right" w:leader="underscore" w:pos="9356"/>
        </w:tabs>
        <w:rPr>
          <w:rFonts w:cs="Tahoma"/>
        </w:rPr>
      </w:pPr>
    </w:p>
    <w:p w14:paraId="5EC0F7E5" w14:textId="77777777" w:rsidR="00DC1B26" w:rsidRPr="004737E0" w:rsidRDefault="00DC1B26">
      <w:pPr>
        <w:tabs>
          <w:tab w:val="right" w:leader="underscore" w:pos="9356"/>
        </w:tabs>
        <w:rPr>
          <w:rFonts w:cs="Tahoma"/>
        </w:rPr>
      </w:pPr>
      <w:r w:rsidRPr="004737E0">
        <w:rPr>
          <w:rFonts w:cs="Tahoma"/>
        </w:rPr>
        <w:t xml:space="preserve">First name: </w:t>
      </w:r>
      <w:r w:rsidRPr="004737E0">
        <w:rPr>
          <w:rFonts w:cs="Tahoma"/>
        </w:rPr>
        <w:tab/>
      </w:r>
    </w:p>
    <w:p w14:paraId="2BF2E98E" w14:textId="77777777" w:rsidR="00DC1B26" w:rsidRPr="004737E0" w:rsidRDefault="00DC1B26">
      <w:pPr>
        <w:tabs>
          <w:tab w:val="right" w:leader="underscore" w:pos="9356"/>
        </w:tabs>
        <w:rPr>
          <w:rFonts w:cs="Tahoma"/>
        </w:rPr>
      </w:pPr>
    </w:p>
    <w:p w14:paraId="20F6AC81" w14:textId="77777777" w:rsidR="00DC1B26" w:rsidRPr="004737E0" w:rsidRDefault="00DC1B26">
      <w:pPr>
        <w:tabs>
          <w:tab w:val="right" w:leader="underscore" w:pos="9356"/>
        </w:tabs>
        <w:rPr>
          <w:rFonts w:cs="Tahoma"/>
        </w:rPr>
      </w:pPr>
      <w:r w:rsidRPr="004737E0">
        <w:rPr>
          <w:rFonts w:cs="Tahoma"/>
        </w:rPr>
        <w:t xml:space="preserve">Address: </w:t>
      </w:r>
      <w:r w:rsidRPr="004737E0">
        <w:rPr>
          <w:rFonts w:cs="Tahoma"/>
        </w:rPr>
        <w:tab/>
      </w:r>
    </w:p>
    <w:p w14:paraId="32448204" w14:textId="77777777" w:rsidR="00DC1B26" w:rsidRPr="004737E0" w:rsidRDefault="00DC1B26">
      <w:pPr>
        <w:rPr>
          <w:rFonts w:cs="Tahoma"/>
        </w:rPr>
      </w:pPr>
    </w:p>
    <w:p w14:paraId="093CB34A" w14:textId="77777777" w:rsidR="00DC1B26" w:rsidRPr="004737E0" w:rsidRDefault="00DC1B26">
      <w:pPr>
        <w:rPr>
          <w:rFonts w:cs="Tahoma"/>
        </w:rPr>
      </w:pPr>
      <w:r w:rsidRPr="004737E0">
        <w:rPr>
          <w:rFonts w:cs="Tahoma"/>
        </w:rPr>
        <w:t>Telephone No.: ______________(Work)________________ (Home)_________________(</w:t>
      </w:r>
      <w:smartTag w:uri="urn:schemas-microsoft-com:office:smarttags" w:element="City">
        <w:smartTag w:uri="urn:schemas-microsoft-com:office:smarttags" w:element="place">
          <w:r w:rsidRPr="004737E0">
            <w:rPr>
              <w:rFonts w:cs="Tahoma"/>
            </w:rPr>
            <w:t>Mobile</w:t>
          </w:r>
        </w:smartTag>
      </w:smartTag>
      <w:r w:rsidRPr="004737E0">
        <w:rPr>
          <w:rFonts w:cs="Tahoma"/>
        </w:rPr>
        <w:t>)</w:t>
      </w:r>
    </w:p>
    <w:p w14:paraId="78B6DD92" w14:textId="77777777" w:rsidR="00DC1B26" w:rsidRPr="004737E0" w:rsidRDefault="00DC1B26">
      <w:pPr>
        <w:rPr>
          <w:rFonts w:cs="Tahoma"/>
        </w:rPr>
      </w:pPr>
    </w:p>
    <w:p w14:paraId="1A5F1304" w14:textId="77777777" w:rsidR="00DC1B26" w:rsidRPr="004737E0" w:rsidRDefault="00DC1B26">
      <w:pPr>
        <w:rPr>
          <w:rFonts w:cs="Tahoma"/>
        </w:rPr>
      </w:pPr>
      <w:r w:rsidRPr="004737E0">
        <w:rPr>
          <w:rFonts w:cs="Tahoma"/>
        </w:rPr>
        <w:t>Qualifications:</w:t>
      </w:r>
    </w:p>
    <w:p w14:paraId="4C69465C" w14:textId="77777777" w:rsidR="00DC1B26" w:rsidRPr="004737E0" w:rsidRDefault="00DC1B26">
      <w:pPr>
        <w:rPr>
          <w:rFonts w:cs="Tahoma"/>
        </w:rPr>
      </w:pPr>
    </w:p>
    <w:p w14:paraId="7DBD2351" w14:textId="77777777" w:rsidR="00DC1B26" w:rsidRPr="004737E0" w:rsidRDefault="00DC1B26">
      <w:pPr>
        <w:rPr>
          <w:rFonts w:cs="Tahoma"/>
        </w:rPr>
      </w:pPr>
      <w:r w:rsidRPr="004737E0">
        <w:rPr>
          <w:rFonts w:cs="Tahoma"/>
        </w:rPr>
        <w:t>(List formal qualifications relevant to this position)</w:t>
      </w:r>
    </w:p>
    <w:p w14:paraId="5C00C9D8" w14:textId="77777777" w:rsidR="00DC1B26" w:rsidRPr="004737E0" w:rsidRDefault="00DC1B26">
      <w:pPr>
        <w:rPr>
          <w:rFonts w:cs="Tahoma"/>
        </w:rPr>
      </w:pPr>
    </w:p>
    <w:p w14:paraId="254C4135" w14:textId="77777777" w:rsidR="00DC1B26" w:rsidRPr="004737E0" w:rsidRDefault="00DC1B26">
      <w:pPr>
        <w:tabs>
          <w:tab w:val="right" w:leader="underscore" w:pos="9356"/>
        </w:tabs>
        <w:rPr>
          <w:rFonts w:cs="Tahoma"/>
        </w:rPr>
      </w:pPr>
      <w:r w:rsidRPr="004737E0">
        <w:rPr>
          <w:rFonts w:cs="Tahoma"/>
        </w:rPr>
        <w:tab/>
      </w:r>
    </w:p>
    <w:p w14:paraId="796E4AA5" w14:textId="77777777" w:rsidR="00DC1B26" w:rsidRPr="004737E0" w:rsidRDefault="00DC1B26">
      <w:pPr>
        <w:tabs>
          <w:tab w:val="right" w:leader="underscore" w:pos="9356"/>
        </w:tabs>
        <w:rPr>
          <w:rFonts w:cs="Tahoma"/>
        </w:rPr>
      </w:pPr>
    </w:p>
    <w:p w14:paraId="17328538" w14:textId="77777777" w:rsidR="00DC1B26" w:rsidRPr="004737E0" w:rsidRDefault="00DC1B26">
      <w:pPr>
        <w:tabs>
          <w:tab w:val="right" w:leader="underscore" w:pos="9356"/>
        </w:tabs>
        <w:rPr>
          <w:rFonts w:cs="Tahoma"/>
        </w:rPr>
      </w:pPr>
      <w:r w:rsidRPr="004737E0">
        <w:rPr>
          <w:rFonts w:cs="Tahoma"/>
        </w:rPr>
        <w:tab/>
      </w:r>
    </w:p>
    <w:p w14:paraId="082D70C4" w14:textId="77777777" w:rsidR="00DC1B26" w:rsidRPr="004737E0" w:rsidRDefault="00DC1B26">
      <w:pPr>
        <w:tabs>
          <w:tab w:val="right" w:leader="underscore" w:pos="9356"/>
        </w:tabs>
        <w:rPr>
          <w:rFonts w:cs="Tahoma"/>
        </w:rPr>
      </w:pPr>
    </w:p>
    <w:p w14:paraId="524BC440" w14:textId="77777777" w:rsidR="00DC1B26" w:rsidRPr="004737E0" w:rsidRDefault="00DC1B26">
      <w:pPr>
        <w:tabs>
          <w:tab w:val="right" w:leader="underscore" w:pos="9356"/>
        </w:tabs>
        <w:rPr>
          <w:rFonts w:cs="Tahoma"/>
        </w:rPr>
      </w:pPr>
      <w:r w:rsidRPr="004737E0">
        <w:rPr>
          <w:rFonts w:cs="Tahoma"/>
        </w:rPr>
        <w:tab/>
      </w:r>
    </w:p>
    <w:p w14:paraId="3FB4BC2B" w14:textId="77777777" w:rsidR="00DC1B26" w:rsidRPr="004737E0" w:rsidRDefault="00DC1B26">
      <w:pPr>
        <w:rPr>
          <w:rFonts w:cs="Tahoma"/>
        </w:rPr>
      </w:pPr>
    </w:p>
    <w:p w14:paraId="13A38D33" w14:textId="77777777" w:rsidR="00DC1B26" w:rsidRPr="004737E0" w:rsidRDefault="00DC1B26">
      <w:pPr>
        <w:tabs>
          <w:tab w:val="right" w:leader="underscore" w:pos="9356"/>
        </w:tabs>
        <w:rPr>
          <w:rFonts w:cs="Tahoma"/>
        </w:rPr>
      </w:pPr>
      <w:r w:rsidRPr="004737E0">
        <w:rPr>
          <w:rFonts w:cs="Tahoma"/>
        </w:rPr>
        <w:t xml:space="preserve">Employment history: </w:t>
      </w:r>
      <w:r w:rsidRPr="004737E0">
        <w:rPr>
          <w:rFonts w:cs="Tahoma"/>
        </w:rPr>
        <w:tab/>
      </w:r>
    </w:p>
    <w:p w14:paraId="046C8D43" w14:textId="77777777" w:rsidR="00DC1B26" w:rsidRPr="004737E0" w:rsidRDefault="00DC1B26">
      <w:pPr>
        <w:tabs>
          <w:tab w:val="right" w:leader="underscore" w:pos="9356"/>
        </w:tabs>
        <w:rPr>
          <w:rFonts w:cs="Tahoma"/>
        </w:rPr>
      </w:pPr>
    </w:p>
    <w:p w14:paraId="5373EB80" w14:textId="77777777" w:rsidR="00DC1B26" w:rsidRPr="004737E0" w:rsidRDefault="00DC1B26">
      <w:pPr>
        <w:tabs>
          <w:tab w:val="right" w:leader="underscore" w:pos="9356"/>
        </w:tabs>
        <w:rPr>
          <w:rFonts w:cs="Tahoma"/>
        </w:rPr>
      </w:pPr>
      <w:r w:rsidRPr="004737E0">
        <w:rPr>
          <w:rFonts w:cs="Tahoma"/>
        </w:rPr>
        <w:tab/>
      </w:r>
    </w:p>
    <w:p w14:paraId="211E7521" w14:textId="77777777" w:rsidR="00DC1B26" w:rsidRPr="004737E0" w:rsidRDefault="00DC1B26">
      <w:pPr>
        <w:tabs>
          <w:tab w:val="right" w:leader="underscore" w:pos="9356"/>
        </w:tabs>
        <w:rPr>
          <w:rFonts w:cs="Tahoma"/>
        </w:rPr>
      </w:pPr>
    </w:p>
    <w:p w14:paraId="28802E7C" w14:textId="77777777" w:rsidR="00DC1B26" w:rsidRPr="004737E0" w:rsidRDefault="00DC1B26">
      <w:pPr>
        <w:tabs>
          <w:tab w:val="right" w:leader="underscore" w:pos="9356"/>
        </w:tabs>
        <w:rPr>
          <w:rFonts w:cs="Tahoma"/>
        </w:rPr>
      </w:pPr>
      <w:r w:rsidRPr="004737E0">
        <w:rPr>
          <w:rFonts w:cs="Tahoma"/>
        </w:rPr>
        <w:tab/>
      </w:r>
    </w:p>
    <w:p w14:paraId="58840710" w14:textId="77777777" w:rsidR="00DC1B26" w:rsidRPr="004737E0" w:rsidRDefault="00DC1B26">
      <w:pPr>
        <w:tabs>
          <w:tab w:val="right" w:leader="underscore" w:pos="9356"/>
        </w:tabs>
        <w:rPr>
          <w:rFonts w:cs="Tahoma"/>
        </w:rPr>
      </w:pPr>
    </w:p>
    <w:p w14:paraId="5C0FDD9B" w14:textId="77777777" w:rsidR="00DC1B26" w:rsidRPr="004737E0" w:rsidRDefault="00DC1B26">
      <w:pPr>
        <w:tabs>
          <w:tab w:val="right" w:leader="underscore" w:pos="9356"/>
        </w:tabs>
        <w:rPr>
          <w:rFonts w:cs="Tahoma"/>
        </w:rPr>
      </w:pPr>
      <w:r w:rsidRPr="004737E0">
        <w:rPr>
          <w:rFonts w:cs="Tahoma"/>
        </w:rPr>
        <w:tab/>
      </w:r>
    </w:p>
    <w:p w14:paraId="67B5799E" w14:textId="77777777" w:rsidR="00DC1B26" w:rsidRPr="004737E0" w:rsidRDefault="00DC1B26">
      <w:pPr>
        <w:rPr>
          <w:rFonts w:cs="Tahoma"/>
        </w:rPr>
      </w:pPr>
    </w:p>
    <w:p w14:paraId="38079B55" w14:textId="77777777" w:rsidR="00DC1B26" w:rsidRPr="004737E0" w:rsidRDefault="00DC1B26">
      <w:pPr>
        <w:tabs>
          <w:tab w:val="right" w:leader="underscore" w:pos="9356"/>
        </w:tabs>
        <w:rPr>
          <w:rFonts w:cs="Tahoma"/>
        </w:rPr>
      </w:pPr>
      <w:r w:rsidRPr="004737E0">
        <w:rPr>
          <w:rFonts w:cs="Tahoma"/>
        </w:rPr>
        <w:t xml:space="preserve">Other relevant experience or skills:  </w:t>
      </w:r>
      <w:r w:rsidRPr="004737E0">
        <w:rPr>
          <w:rFonts w:cs="Tahoma"/>
        </w:rPr>
        <w:tab/>
      </w:r>
    </w:p>
    <w:p w14:paraId="16DEEC2A" w14:textId="77777777" w:rsidR="00DC1B26" w:rsidRPr="004737E0" w:rsidRDefault="00DC1B26">
      <w:pPr>
        <w:tabs>
          <w:tab w:val="right" w:leader="underscore" w:pos="9356"/>
        </w:tabs>
        <w:rPr>
          <w:rFonts w:cs="Tahoma"/>
        </w:rPr>
      </w:pPr>
    </w:p>
    <w:p w14:paraId="0116CA66" w14:textId="77777777" w:rsidR="00DC1B26" w:rsidRPr="004737E0" w:rsidRDefault="00DC1B26">
      <w:pPr>
        <w:tabs>
          <w:tab w:val="right" w:leader="underscore" w:pos="9356"/>
        </w:tabs>
        <w:rPr>
          <w:rFonts w:cs="Tahoma"/>
        </w:rPr>
      </w:pPr>
      <w:r w:rsidRPr="004737E0">
        <w:rPr>
          <w:rFonts w:cs="Tahoma"/>
        </w:rPr>
        <w:tab/>
      </w:r>
    </w:p>
    <w:p w14:paraId="625F54F0" w14:textId="77777777" w:rsidR="00DC1B26" w:rsidRPr="004737E0" w:rsidRDefault="00DC1B26">
      <w:pPr>
        <w:tabs>
          <w:tab w:val="right" w:leader="underscore" w:pos="9356"/>
        </w:tabs>
        <w:rPr>
          <w:rFonts w:cs="Tahoma"/>
        </w:rPr>
      </w:pPr>
    </w:p>
    <w:p w14:paraId="7E4A69A1" w14:textId="77777777" w:rsidR="00DC1B26" w:rsidRPr="004737E0" w:rsidRDefault="00DC1B26">
      <w:pPr>
        <w:tabs>
          <w:tab w:val="right" w:leader="underscore" w:pos="9356"/>
        </w:tabs>
        <w:rPr>
          <w:rFonts w:cs="Tahoma"/>
        </w:rPr>
      </w:pPr>
      <w:r w:rsidRPr="004737E0">
        <w:rPr>
          <w:rFonts w:cs="Tahoma"/>
        </w:rPr>
        <w:tab/>
      </w:r>
    </w:p>
    <w:p w14:paraId="07C3471E" w14:textId="77777777" w:rsidR="00DC1B26" w:rsidRPr="004737E0" w:rsidRDefault="00DC1B26">
      <w:pPr>
        <w:tabs>
          <w:tab w:val="right" w:leader="underscore" w:pos="9356"/>
        </w:tabs>
        <w:rPr>
          <w:rFonts w:cs="Tahoma"/>
        </w:rPr>
      </w:pPr>
    </w:p>
    <w:p w14:paraId="698C06AA" w14:textId="77777777" w:rsidR="00DC1B26" w:rsidRPr="004737E0" w:rsidRDefault="00DC1B26">
      <w:pPr>
        <w:tabs>
          <w:tab w:val="right" w:leader="underscore" w:pos="9356"/>
        </w:tabs>
        <w:rPr>
          <w:rFonts w:cs="Tahoma"/>
        </w:rPr>
      </w:pPr>
      <w:r w:rsidRPr="004737E0">
        <w:rPr>
          <w:rFonts w:cs="Tahoma"/>
        </w:rPr>
        <w:tab/>
      </w:r>
    </w:p>
    <w:p w14:paraId="3BE88D83" w14:textId="77777777" w:rsidR="00DC1B26" w:rsidRPr="004737E0" w:rsidRDefault="00DC1B26">
      <w:pPr>
        <w:tabs>
          <w:tab w:val="right" w:leader="underscore" w:pos="9356"/>
        </w:tabs>
        <w:rPr>
          <w:rFonts w:cs="Tahoma"/>
        </w:rPr>
      </w:pPr>
    </w:p>
    <w:p w14:paraId="6389A7B0" w14:textId="77777777" w:rsidR="00DC1B26" w:rsidRPr="004737E0" w:rsidRDefault="00DC1B26">
      <w:pPr>
        <w:tabs>
          <w:tab w:val="right" w:leader="underscore" w:pos="9356"/>
        </w:tabs>
        <w:rPr>
          <w:rFonts w:cs="Tahoma"/>
        </w:rPr>
      </w:pPr>
      <w:r w:rsidRPr="004737E0">
        <w:rPr>
          <w:rFonts w:cs="Tahoma"/>
        </w:rPr>
        <w:tab/>
      </w:r>
    </w:p>
    <w:p w14:paraId="32F3079F" w14:textId="77777777" w:rsidR="00DC1B26" w:rsidRPr="004737E0" w:rsidRDefault="00DC1B26">
      <w:pPr>
        <w:rPr>
          <w:rFonts w:cs="Tahoma"/>
        </w:rPr>
      </w:pPr>
    </w:p>
    <w:p w14:paraId="30781BD4" w14:textId="77777777" w:rsidR="00DC1B26" w:rsidRPr="004737E0" w:rsidRDefault="00DC1B26">
      <w:pPr>
        <w:rPr>
          <w:rFonts w:cs="Tahoma"/>
        </w:rPr>
      </w:pPr>
      <w:r w:rsidRPr="004737E0">
        <w:rPr>
          <w:rFonts w:cs="Tahoma"/>
        </w:rPr>
        <w:t xml:space="preserve">Are you legally entitled to work in </w:t>
      </w:r>
      <w:smartTag w:uri="urn:schemas-microsoft-com:office:smarttags" w:element="country-region">
        <w:smartTag w:uri="urn:schemas-microsoft-com:office:smarttags" w:element="place">
          <w:r w:rsidRPr="004737E0">
            <w:rPr>
              <w:rFonts w:cs="Tahoma"/>
            </w:rPr>
            <w:t>Australia</w:t>
          </w:r>
        </w:smartTag>
      </w:smartTag>
      <w:r w:rsidRPr="004737E0">
        <w:rPr>
          <w:rFonts w:cs="Tahoma"/>
        </w:rPr>
        <w:t>?</w:t>
      </w:r>
      <w:r w:rsidRPr="004737E0">
        <w:rPr>
          <w:rFonts w:cs="Tahoma"/>
        </w:rPr>
        <w:tab/>
      </w:r>
      <w:r w:rsidRPr="004737E0">
        <w:rPr>
          <w:rFonts w:cs="Tahoma"/>
        </w:rPr>
        <w:tab/>
      </w:r>
      <w:r w:rsidRPr="004737E0">
        <w:rPr>
          <w:rFonts w:cs="Tahoma"/>
        </w:rPr>
        <w:sym w:font="Wingdings" w:char="F06F"/>
      </w:r>
      <w:r w:rsidRPr="004737E0">
        <w:rPr>
          <w:rFonts w:cs="Tahoma"/>
        </w:rPr>
        <w:tab/>
        <w:t xml:space="preserve">Yes </w:t>
      </w:r>
      <w:r w:rsidRPr="004737E0">
        <w:rPr>
          <w:rFonts w:cs="Tahoma"/>
        </w:rPr>
        <w:tab/>
      </w:r>
      <w:r w:rsidRPr="004737E0">
        <w:rPr>
          <w:rFonts w:cs="Tahoma"/>
        </w:rPr>
        <w:tab/>
      </w:r>
      <w:r w:rsidRPr="004737E0">
        <w:rPr>
          <w:rFonts w:cs="Tahoma"/>
        </w:rPr>
        <w:sym w:font="Wingdings" w:char="F06F"/>
      </w:r>
      <w:r w:rsidRPr="004737E0">
        <w:rPr>
          <w:rFonts w:cs="Tahoma"/>
        </w:rPr>
        <w:tab/>
        <w:t>No</w:t>
      </w:r>
    </w:p>
    <w:p w14:paraId="0AD06F48" w14:textId="77777777" w:rsidR="00DC1B26" w:rsidRPr="004737E0" w:rsidRDefault="00DC1B26">
      <w:pPr>
        <w:rPr>
          <w:rFonts w:cs="Tahoma"/>
        </w:rPr>
      </w:pPr>
    </w:p>
    <w:p w14:paraId="7949D9C5" w14:textId="77777777" w:rsidR="00DC1B26" w:rsidRPr="004737E0" w:rsidRDefault="00DC1B26">
      <w:pPr>
        <w:tabs>
          <w:tab w:val="right" w:leader="underscore" w:pos="9356"/>
        </w:tabs>
        <w:rPr>
          <w:rFonts w:cs="Tahoma"/>
        </w:rPr>
      </w:pPr>
      <w:r w:rsidRPr="004737E0">
        <w:rPr>
          <w:rFonts w:cs="Tahoma"/>
        </w:rPr>
        <w:t xml:space="preserve">What languages, other than English, do you speak, </w:t>
      </w:r>
      <w:proofErr w:type="gramStart"/>
      <w:r w:rsidRPr="004737E0">
        <w:rPr>
          <w:rFonts w:cs="Tahoma"/>
        </w:rPr>
        <w:t>read</w:t>
      </w:r>
      <w:proofErr w:type="gramEnd"/>
      <w:r w:rsidRPr="004737E0">
        <w:rPr>
          <w:rFonts w:cs="Tahoma"/>
        </w:rPr>
        <w:t xml:space="preserve"> or write:  </w:t>
      </w:r>
      <w:r w:rsidRPr="004737E0">
        <w:rPr>
          <w:rFonts w:cs="Tahoma"/>
        </w:rPr>
        <w:tab/>
      </w:r>
    </w:p>
    <w:p w14:paraId="213458BF" w14:textId="77777777" w:rsidR="00DC1B26" w:rsidRPr="004737E0" w:rsidRDefault="00DC1B26">
      <w:pPr>
        <w:tabs>
          <w:tab w:val="right" w:leader="underscore" w:pos="9356"/>
        </w:tabs>
        <w:rPr>
          <w:rFonts w:cs="Tahoma"/>
        </w:rPr>
      </w:pPr>
    </w:p>
    <w:p w14:paraId="703D6CBA" w14:textId="77777777" w:rsidR="00DC1B26" w:rsidRPr="004737E0" w:rsidRDefault="00DC1B26">
      <w:pPr>
        <w:tabs>
          <w:tab w:val="right" w:leader="underscore" w:pos="9356"/>
        </w:tabs>
        <w:rPr>
          <w:rFonts w:cs="Tahoma"/>
        </w:rPr>
      </w:pPr>
      <w:r w:rsidRPr="004737E0">
        <w:rPr>
          <w:rFonts w:cs="Tahoma"/>
        </w:rPr>
        <w:tab/>
      </w:r>
    </w:p>
    <w:p w14:paraId="7F811780" w14:textId="77777777" w:rsidR="00DC1B26" w:rsidRPr="004737E0" w:rsidRDefault="00DC1B26">
      <w:pPr>
        <w:tabs>
          <w:tab w:val="right" w:leader="underscore" w:pos="9356"/>
        </w:tabs>
        <w:rPr>
          <w:rFonts w:cs="Tahoma"/>
        </w:rPr>
      </w:pPr>
    </w:p>
    <w:p w14:paraId="166F7420" w14:textId="77777777" w:rsidR="00DC1B26" w:rsidRPr="004737E0" w:rsidRDefault="00DC1B26">
      <w:pPr>
        <w:tabs>
          <w:tab w:val="right" w:leader="underscore" w:pos="9356"/>
        </w:tabs>
        <w:rPr>
          <w:rFonts w:cs="Tahoma"/>
        </w:rPr>
      </w:pPr>
      <w:r w:rsidRPr="004737E0">
        <w:rPr>
          <w:rFonts w:cs="Tahoma"/>
        </w:rPr>
        <w:tab/>
      </w:r>
    </w:p>
    <w:p w14:paraId="4CC6B562" w14:textId="77777777" w:rsidR="00DC1B26" w:rsidRPr="004737E0" w:rsidRDefault="00DC1B26">
      <w:pPr>
        <w:tabs>
          <w:tab w:val="right" w:leader="underscore" w:pos="9356"/>
        </w:tabs>
        <w:rPr>
          <w:rFonts w:cs="Tahoma"/>
        </w:rPr>
      </w:pPr>
    </w:p>
    <w:p w14:paraId="7E294E8F" w14:textId="77777777" w:rsidR="00DC1B26" w:rsidRPr="004737E0" w:rsidRDefault="00DC1B26">
      <w:pPr>
        <w:tabs>
          <w:tab w:val="right" w:leader="underscore" w:pos="9356"/>
        </w:tabs>
        <w:rPr>
          <w:rFonts w:cs="Tahoma"/>
        </w:rPr>
      </w:pPr>
      <w:r w:rsidRPr="004737E0">
        <w:rPr>
          <w:rFonts w:cs="Tahoma"/>
        </w:rPr>
        <w:tab/>
      </w:r>
    </w:p>
    <w:p w14:paraId="11B7BB9D" w14:textId="77777777" w:rsidR="00DC1B26" w:rsidRPr="004737E0" w:rsidRDefault="00DC1B26">
      <w:pPr>
        <w:pStyle w:val="BodyText0"/>
        <w:rPr>
          <w:rFonts w:cs="Tahoma"/>
        </w:rPr>
      </w:pPr>
      <w:r w:rsidRPr="004737E0">
        <w:rPr>
          <w:rFonts w:cs="Tahoma"/>
        </w:rPr>
        <w:br w:type="page"/>
      </w:r>
      <w:r w:rsidRPr="004737E0">
        <w:rPr>
          <w:rFonts w:cs="Tahoma"/>
        </w:rPr>
        <w:lastRenderedPageBreak/>
        <w:t>Do you have any disability or medical condition that would affect your ability to do this job? (Please give details)</w:t>
      </w:r>
    </w:p>
    <w:p w14:paraId="50A52CA8" w14:textId="77777777" w:rsidR="00DC1B26" w:rsidRPr="004737E0" w:rsidRDefault="00DC1B26">
      <w:pPr>
        <w:tabs>
          <w:tab w:val="right" w:leader="underscore" w:pos="9356"/>
        </w:tabs>
        <w:spacing w:before="240"/>
        <w:rPr>
          <w:rFonts w:cs="Tahoma"/>
        </w:rPr>
      </w:pPr>
      <w:r w:rsidRPr="004737E0">
        <w:rPr>
          <w:rFonts w:cs="Tahoma"/>
        </w:rPr>
        <w:tab/>
      </w:r>
    </w:p>
    <w:p w14:paraId="6BAF12D4" w14:textId="77777777" w:rsidR="00DC1B26" w:rsidRPr="004737E0" w:rsidRDefault="00DC1B26">
      <w:pPr>
        <w:tabs>
          <w:tab w:val="right" w:leader="underscore" w:pos="9356"/>
        </w:tabs>
        <w:spacing w:before="240"/>
        <w:rPr>
          <w:rFonts w:cs="Tahoma"/>
        </w:rPr>
      </w:pPr>
      <w:r w:rsidRPr="004737E0">
        <w:rPr>
          <w:rFonts w:cs="Tahoma"/>
        </w:rPr>
        <w:tab/>
      </w:r>
    </w:p>
    <w:p w14:paraId="36723B23" w14:textId="77777777" w:rsidR="00DC1B26" w:rsidRPr="004737E0" w:rsidRDefault="00DC1B26">
      <w:pPr>
        <w:tabs>
          <w:tab w:val="right" w:leader="underscore" w:pos="9356"/>
        </w:tabs>
        <w:spacing w:before="240"/>
        <w:rPr>
          <w:rFonts w:cs="Tahoma"/>
        </w:rPr>
      </w:pPr>
      <w:r w:rsidRPr="004737E0">
        <w:rPr>
          <w:rFonts w:cs="Tahoma"/>
        </w:rPr>
        <w:tab/>
      </w:r>
    </w:p>
    <w:p w14:paraId="57538BC0" w14:textId="77777777" w:rsidR="00DC1B26" w:rsidRPr="004737E0" w:rsidRDefault="00DC1B26">
      <w:pPr>
        <w:pStyle w:val="BodyText0"/>
        <w:spacing w:before="240"/>
        <w:rPr>
          <w:rFonts w:cs="Tahoma"/>
        </w:rPr>
      </w:pPr>
      <w:r w:rsidRPr="004737E0">
        <w:rPr>
          <w:rFonts w:cs="Tahoma"/>
        </w:rPr>
        <w:t>Names, addresses, telephone numbers or two referees from whom confidential reports may be obtained:</w:t>
      </w:r>
    </w:p>
    <w:p w14:paraId="3B251D04" w14:textId="77777777" w:rsidR="00DC1B26" w:rsidRPr="004737E0" w:rsidRDefault="00DC1B26">
      <w:pPr>
        <w:spacing w:before="240"/>
        <w:rPr>
          <w:rFonts w:cs="Tahoma"/>
          <w:b/>
        </w:rPr>
      </w:pPr>
      <w:r w:rsidRPr="004737E0">
        <w:rPr>
          <w:rFonts w:cs="Tahoma"/>
          <w:b/>
        </w:rPr>
        <w:t>Person 1</w:t>
      </w:r>
    </w:p>
    <w:p w14:paraId="19D6FB3F" w14:textId="77777777" w:rsidR="00DC1B26" w:rsidRPr="004737E0" w:rsidRDefault="00DC1B26">
      <w:pPr>
        <w:tabs>
          <w:tab w:val="right" w:leader="underscore" w:pos="9356"/>
        </w:tabs>
        <w:spacing w:before="240"/>
        <w:rPr>
          <w:rFonts w:cs="Tahoma"/>
        </w:rPr>
      </w:pPr>
      <w:r w:rsidRPr="004737E0">
        <w:rPr>
          <w:rFonts w:cs="Tahoma"/>
        </w:rPr>
        <w:t xml:space="preserve">Name: </w:t>
      </w:r>
      <w:r w:rsidRPr="004737E0">
        <w:rPr>
          <w:rFonts w:cs="Tahoma"/>
        </w:rPr>
        <w:tab/>
      </w:r>
    </w:p>
    <w:p w14:paraId="67715CBA" w14:textId="77777777" w:rsidR="00DC1B26" w:rsidRPr="004737E0" w:rsidRDefault="00DC1B26">
      <w:pPr>
        <w:tabs>
          <w:tab w:val="right" w:leader="underscore" w:pos="9356"/>
        </w:tabs>
        <w:spacing w:before="240"/>
        <w:rPr>
          <w:rFonts w:cs="Tahoma"/>
        </w:rPr>
      </w:pPr>
      <w:r w:rsidRPr="004737E0">
        <w:rPr>
          <w:rFonts w:cs="Tahoma"/>
        </w:rPr>
        <w:t xml:space="preserve">Address: </w:t>
      </w:r>
      <w:r w:rsidRPr="004737E0">
        <w:rPr>
          <w:rFonts w:cs="Tahoma"/>
        </w:rPr>
        <w:tab/>
      </w:r>
    </w:p>
    <w:p w14:paraId="02FF384C" w14:textId="77777777" w:rsidR="00DC1B26" w:rsidRPr="004737E0" w:rsidRDefault="00DC1B26">
      <w:pPr>
        <w:tabs>
          <w:tab w:val="right" w:leader="underscore" w:pos="9356"/>
        </w:tabs>
        <w:spacing w:before="240"/>
        <w:rPr>
          <w:rFonts w:cs="Tahoma"/>
        </w:rPr>
      </w:pPr>
      <w:r w:rsidRPr="004737E0">
        <w:rPr>
          <w:rFonts w:cs="Tahoma"/>
        </w:rPr>
        <w:t xml:space="preserve">Phone No: </w:t>
      </w:r>
      <w:r w:rsidRPr="004737E0">
        <w:rPr>
          <w:rFonts w:cs="Tahoma"/>
        </w:rPr>
        <w:tab/>
      </w:r>
    </w:p>
    <w:p w14:paraId="141F5E3B" w14:textId="77777777" w:rsidR="00DC1B26" w:rsidRPr="004737E0" w:rsidRDefault="00DC1B26">
      <w:pPr>
        <w:tabs>
          <w:tab w:val="right" w:leader="underscore" w:pos="9356"/>
        </w:tabs>
        <w:spacing w:before="240"/>
        <w:rPr>
          <w:rFonts w:cs="Tahoma"/>
        </w:rPr>
      </w:pPr>
      <w:r w:rsidRPr="004737E0">
        <w:rPr>
          <w:rFonts w:cs="Tahoma"/>
        </w:rPr>
        <w:t xml:space="preserve">Position: </w:t>
      </w:r>
      <w:r w:rsidRPr="004737E0">
        <w:rPr>
          <w:rFonts w:cs="Tahoma"/>
        </w:rPr>
        <w:tab/>
      </w:r>
    </w:p>
    <w:p w14:paraId="126EADC5" w14:textId="77777777" w:rsidR="00DC1B26" w:rsidRPr="004737E0" w:rsidRDefault="00DC1B26">
      <w:pPr>
        <w:spacing w:before="240"/>
        <w:rPr>
          <w:rFonts w:cs="Tahoma"/>
          <w:b/>
        </w:rPr>
      </w:pPr>
      <w:r w:rsidRPr="004737E0">
        <w:rPr>
          <w:rFonts w:cs="Tahoma"/>
          <w:b/>
        </w:rPr>
        <w:t>Person 2</w:t>
      </w:r>
    </w:p>
    <w:p w14:paraId="3B0D08C0" w14:textId="77777777" w:rsidR="00DC1B26" w:rsidRPr="004737E0" w:rsidRDefault="00DC1B26">
      <w:pPr>
        <w:tabs>
          <w:tab w:val="right" w:leader="underscore" w:pos="9356"/>
        </w:tabs>
        <w:spacing w:before="240"/>
        <w:rPr>
          <w:rFonts w:cs="Tahoma"/>
        </w:rPr>
      </w:pPr>
      <w:r w:rsidRPr="004737E0">
        <w:rPr>
          <w:rFonts w:cs="Tahoma"/>
        </w:rPr>
        <w:t xml:space="preserve">Name: </w:t>
      </w:r>
      <w:r w:rsidRPr="004737E0">
        <w:rPr>
          <w:rFonts w:cs="Tahoma"/>
        </w:rPr>
        <w:tab/>
      </w:r>
    </w:p>
    <w:p w14:paraId="7E1591B3" w14:textId="77777777" w:rsidR="00DC1B26" w:rsidRPr="004737E0" w:rsidRDefault="00DC1B26">
      <w:pPr>
        <w:tabs>
          <w:tab w:val="right" w:leader="underscore" w:pos="9356"/>
        </w:tabs>
        <w:spacing w:before="240"/>
        <w:rPr>
          <w:rFonts w:cs="Tahoma"/>
        </w:rPr>
      </w:pPr>
      <w:r w:rsidRPr="004737E0">
        <w:rPr>
          <w:rFonts w:cs="Tahoma"/>
        </w:rPr>
        <w:t xml:space="preserve">Address: </w:t>
      </w:r>
      <w:r w:rsidRPr="004737E0">
        <w:rPr>
          <w:rFonts w:cs="Tahoma"/>
        </w:rPr>
        <w:tab/>
      </w:r>
    </w:p>
    <w:p w14:paraId="1C838C12" w14:textId="77777777" w:rsidR="00DC1B26" w:rsidRPr="004737E0" w:rsidRDefault="00DC1B26">
      <w:pPr>
        <w:tabs>
          <w:tab w:val="right" w:leader="underscore" w:pos="9356"/>
        </w:tabs>
        <w:spacing w:before="240"/>
        <w:rPr>
          <w:rFonts w:cs="Tahoma"/>
        </w:rPr>
      </w:pPr>
      <w:r w:rsidRPr="004737E0">
        <w:rPr>
          <w:rFonts w:cs="Tahoma"/>
        </w:rPr>
        <w:t xml:space="preserve">Phone No: </w:t>
      </w:r>
      <w:r w:rsidRPr="004737E0">
        <w:rPr>
          <w:rFonts w:cs="Tahoma"/>
        </w:rPr>
        <w:tab/>
      </w:r>
    </w:p>
    <w:p w14:paraId="7DA154BE" w14:textId="77777777" w:rsidR="00DC1B26" w:rsidRPr="004737E0" w:rsidRDefault="00DC1B26">
      <w:pPr>
        <w:tabs>
          <w:tab w:val="right" w:leader="underscore" w:pos="9356"/>
        </w:tabs>
        <w:spacing w:before="240"/>
        <w:rPr>
          <w:rFonts w:cs="Tahoma"/>
        </w:rPr>
      </w:pPr>
      <w:r w:rsidRPr="004737E0">
        <w:rPr>
          <w:rFonts w:cs="Tahoma"/>
        </w:rPr>
        <w:t xml:space="preserve">Position: </w:t>
      </w:r>
      <w:r w:rsidRPr="004737E0">
        <w:rPr>
          <w:rFonts w:cs="Tahoma"/>
        </w:rPr>
        <w:tab/>
      </w:r>
    </w:p>
    <w:p w14:paraId="313D04CB" w14:textId="09DA8596" w:rsidR="00DC1B26" w:rsidRPr="004737E0" w:rsidRDefault="00DC1B26">
      <w:pPr>
        <w:spacing w:before="240"/>
        <w:rPr>
          <w:rFonts w:cs="Tahoma"/>
        </w:rPr>
      </w:pPr>
    </w:p>
    <w:p w14:paraId="1F439141" w14:textId="77777777" w:rsidR="00A05875" w:rsidRPr="004737E0" w:rsidRDefault="00A05875">
      <w:pPr>
        <w:spacing w:before="240"/>
        <w:rPr>
          <w:rFonts w:cs="Tahoma"/>
        </w:rPr>
      </w:pPr>
    </w:p>
    <w:p w14:paraId="0CEDBEAF" w14:textId="77777777" w:rsidR="00DC1B26" w:rsidRPr="004737E0" w:rsidRDefault="00DC1B26">
      <w:pPr>
        <w:spacing w:after="240"/>
        <w:jc w:val="center"/>
        <w:rPr>
          <w:rFonts w:cs="Tahoma"/>
          <w:b/>
        </w:rPr>
        <w:sectPr w:rsidR="00DC1B26" w:rsidRPr="004737E0" w:rsidSect="003848C7">
          <w:pgSz w:w="11907" w:h="16840"/>
          <w:pgMar w:top="1134" w:right="1134" w:bottom="1134" w:left="1134" w:header="567" w:footer="567" w:gutter="0"/>
          <w:paperSrc w:first="11" w:other="11"/>
          <w:cols w:space="720"/>
          <w:docGrid w:linePitch="272"/>
        </w:sectPr>
      </w:pPr>
    </w:p>
    <w:p w14:paraId="4D510AC8" w14:textId="77777777" w:rsidR="00620787" w:rsidRDefault="00620787" w:rsidP="00620787">
      <w:pPr>
        <w:pStyle w:val="Heading2"/>
      </w:pPr>
      <w:bookmarkStart w:id="324" w:name="_Hlt26784658"/>
      <w:bookmarkStart w:id="325" w:name="_Toc87031321"/>
      <w:bookmarkStart w:id="326" w:name="_Ref88814314"/>
      <w:bookmarkStart w:id="327" w:name="_Toc89850717"/>
      <w:bookmarkStart w:id="328" w:name="_Toc184627554"/>
      <w:bookmarkEnd w:id="324"/>
      <w:r>
        <w:lastRenderedPageBreak/>
        <w:t>Letter to job applicant to comply with APP1 and APP5</w:t>
      </w:r>
      <w:bookmarkEnd w:id="325"/>
      <w:bookmarkEnd w:id="326"/>
      <w:bookmarkEnd w:id="327"/>
    </w:p>
    <w:p w14:paraId="3917807C" w14:textId="77777777" w:rsidR="00620787" w:rsidRPr="00BC32B8" w:rsidRDefault="00620787" w:rsidP="00620787">
      <w:pPr>
        <w:pStyle w:val="LetterBodyText"/>
        <w:jc w:val="center"/>
        <w:rPr>
          <w:b/>
          <w:i/>
        </w:rPr>
      </w:pPr>
      <w:r w:rsidRPr="00BC32B8">
        <w:rPr>
          <w:b/>
          <w:i/>
        </w:rPr>
        <w:t>[We recommend that if recruiters pass on resumes to your Practice, that they be required to issue similar letters on collection of the relevant resume]</w:t>
      </w:r>
    </w:p>
    <w:p w14:paraId="55A8E91E" w14:textId="77777777" w:rsidR="00620787" w:rsidRDefault="00620787" w:rsidP="00620787">
      <w:pPr>
        <w:pStyle w:val="LetterHeading"/>
        <w:jc w:val="center"/>
      </w:pPr>
      <w:r>
        <w:t>[PRACTICE LETTERHEAD]</w:t>
      </w:r>
    </w:p>
    <w:p w14:paraId="4C03F618" w14:textId="77777777" w:rsidR="00620787" w:rsidRDefault="00620787" w:rsidP="00620787">
      <w:pPr>
        <w:pStyle w:val="LetterBodyText"/>
      </w:pPr>
    </w:p>
    <w:p w14:paraId="4F04DA86" w14:textId="77777777" w:rsidR="00620787" w:rsidRDefault="00620787" w:rsidP="00620787">
      <w:pPr>
        <w:pStyle w:val="LetterBodyText"/>
      </w:pPr>
    </w:p>
    <w:p w14:paraId="08401E6D" w14:textId="77777777" w:rsidR="00620787" w:rsidRDefault="00620787" w:rsidP="00620787">
      <w:pPr>
        <w:tabs>
          <w:tab w:val="left" w:pos="709"/>
          <w:tab w:val="left" w:pos="4536"/>
          <w:tab w:val="left" w:pos="5103"/>
          <w:tab w:val="left" w:pos="5954"/>
          <w:tab w:val="left" w:pos="6521"/>
        </w:tabs>
        <w:rPr>
          <w:rFonts w:cs="Tahoma"/>
          <w:b/>
        </w:rPr>
      </w:pPr>
      <w:r>
        <w:rPr>
          <w:rFonts w:cs="Tahoma"/>
          <w:b/>
        </w:rPr>
        <w:t>[Date]</w:t>
      </w:r>
    </w:p>
    <w:p w14:paraId="1EDBE39D" w14:textId="77777777" w:rsidR="00620787" w:rsidRDefault="00620787" w:rsidP="00620787">
      <w:pPr>
        <w:tabs>
          <w:tab w:val="left" w:pos="709"/>
          <w:tab w:val="left" w:pos="4536"/>
          <w:tab w:val="left" w:pos="5103"/>
          <w:tab w:val="left" w:pos="5954"/>
          <w:tab w:val="left" w:pos="6521"/>
        </w:tabs>
        <w:rPr>
          <w:rFonts w:cs="Tahoma"/>
          <w:b/>
        </w:rPr>
      </w:pPr>
    </w:p>
    <w:p w14:paraId="74B7B15C" w14:textId="77777777" w:rsidR="00620787" w:rsidRDefault="00620787" w:rsidP="00620787">
      <w:pPr>
        <w:tabs>
          <w:tab w:val="left" w:pos="709"/>
          <w:tab w:val="left" w:pos="4536"/>
          <w:tab w:val="left" w:pos="5103"/>
          <w:tab w:val="left" w:pos="5954"/>
          <w:tab w:val="left" w:pos="6521"/>
        </w:tabs>
        <w:rPr>
          <w:rFonts w:cs="Tahoma"/>
          <w:b/>
        </w:rPr>
      </w:pPr>
    </w:p>
    <w:p w14:paraId="461C0085" w14:textId="77777777" w:rsidR="00620787" w:rsidRDefault="00620787" w:rsidP="00620787">
      <w:pPr>
        <w:tabs>
          <w:tab w:val="left" w:pos="709"/>
          <w:tab w:val="left" w:pos="4536"/>
          <w:tab w:val="left" w:pos="5103"/>
          <w:tab w:val="left" w:pos="5954"/>
          <w:tab w:val="left" w:pos="6521"/>
        </w:tabs>
        <w:rPr>
          <w:rFonts w:cs="Tahoma"/>
          <w:b/>
        </w:rPr>
      </w:pPr>
      <w:r>
        <w:rPr>
          <w:rFonts w:cs="Tahoma"/>
          <w:b/>
        </w:rPr>
        <w:t>[Name and address of applicant]</w:t>
      </w:r>
    </w:p>
    <w:p w14:paraId="3B4CCFF3" w14:textId="77777777" w:rsidR="00620787" w:rsidRDefault="00620787" w:rsidP="00620787">
      <w:pPr>
        <w:tabs>
          <w:tab w:val="left" w:pos="709"/>
          <w:tab w:val="left" w:pos="4536"/>
          <w:tab w:val="left" w:pos="5103"/>
          <w:tab w:val="left" w:pos="5954"/>
          <w:tab w:val="left" w:pos="6521"/>
        </w:tabs>
        <w:rPr>
          <w:rFonts w:cs="Tahoma"/>
          <w:b/>
        </w:rPr>
      </w:pPr>
    </w:p>
    <w:p w14:paraId="0CD26AC2" w14:textId="77777777" w:rsidR="00620787" w:rsidRDefault="00620787" w:rsidP="00620787">
      <w:pPr>
        <w:tabs>
          <w:tab w:val="left" w:pos="709"/>
          <w:tab w:val="left" w:pos="4536"/>
          <w:tab w:val="left" w:pos="5103"/>
          <w:tab w:val="left" w:pos="5954"/>
          <w:tab w:val="left" w:pos="6521"/>
        </w:tabs>
        <w:rPr>
          <w:rFonts w:cs="Tahoma"/>
          <w:b/>
        </w:rPr>
      </w:pPr>
    </w:p>
    <w:p w14:paraId="7F5640E8" w14:textId="77777777" w:rsidR="00620787" w:rsidRDefault="00620787" w:rsidP="00620787">
      <w:pPr>
        <w:tabs>
          <w:tab w:val="left" w:pos="709"/>
          <w:tab w:val="left" w:pos="4536"/>
          <w:tab w:val="left" w:pos="5103"/>
          <w:tab w:val="left" w:pos="5954"/>
          <w:tab w:val="left" w:pos="6521"/>
        </w:tabs>
        <w:rPr>
          <w:rFonts w:cs="Tahoma"/>
          <w:b/>
        </w:rPr>
      </w:pPr>
    </w:p>
    <w:p w14:paraId="2B04F978" w14:textId="77777777" w:rsidR="00620787" w:rsidRDefault="00620787" w:rsidP="00620787">
      <w:pPr>
        <w:tabs>
          <w:tab w:val="left" w:pos="709"/>
          <w:tab w:val="left" w:pos="4536"/>
          <w:tab w:val="left" w:pos="5103"/>
          <w:tab w:val="left" w:pos="5954"/>
          <w:tab w:val="left" w:pos="6521"/>
        </w:tabs>
        <w:rPr>
          <w:rFonts w:cs="Tahoma"/>
          <w:b/>
        </w:rPr>
      </w:pPr>
      <w:r>
        <w:rPr>
          <w:rFonts w:cs="Tahoma"/>
        </w:rPr>
        <w:t xml:space="preserve">Dear </w:t>
      </w:r>
      <w:r>
        <w:rPr>
          <w:rFonts w:cs="Tahoma"/>
          <w:b/>
        </w:rPr>
        <w:t>[Applicant’s name]</w:t>
      </w:r>
    </w:p>
    <w:p w14:paraId="78E34DBA" w14:textId="77777777" w:rsidR="00620787" w:rsidRDefault="00620787" w:rsidP="00620787">
      <w:pPr>
        <w:tabs>
          <w:tab w:val="left" w:pos="709"/>
          <w:tab w:val="left" w:pos="4536"/>
          <w:tab w:val="left" w:pos="5103"/>
          <w:tab w:val="left" w:pos="5954"/>
          <w:tab w:val="left" w:pos="6521"/>
        </w:tabs>
        <w:rPr>
          <w:rFonts w:cs="Tahoma"/>
          <w:b/>
        </w:rPr>
      </w:pPr>
    </w:p>
    <w:p w14:paraId="4329D04E" w14:textId="77777777" w:rsidR="00620787" w:rsidRDefault="00620787" w:rsidP="00620787">
      <w:pPr>
        <w:tabs>
          <w:tab w:val="left" w:pos="709"/>
          <w:tab w:val="left" w:pos="4536"/>
          <w:tab w:val="left" w:pos="5103"/>
          <w:tab w:val="left" w:pos="5954"/>
          <w:tab w:val="left" w:pos="6521"/>
        </w:tabs>
        <w:rPr>
          <w:rFonts w:cs="Tahoma"/>
          <w:b/>
        </w:rPr>
      </w:pPr>
      <w:r>
        <w:rPr>
          <w:rFonts w:cs="Tahoma"/>
          <w:b/>
        </w:rPr>
        <w:t>RE: Confirmation of Receipt of Application</w:t>
      </w:r>
    </w:p>
    <w:p w14:paraId="3629245E" w14:textId="77777777" w:rsidR="00620787" w:rsidRDefault="00620787" w:rsidP="00620787">
      <w:pPr>
        <w:tabs>
          <w:tab w:val="left" w:pos="709"/>
          <w:tab w:val="left" w:pos="4536"/>
          <w:tab w:val="left" w:pos="5103"/>
          <w:tab w:val="left" w:pos="5954"/>
          <w:tab w:val="left" w:pos="6521"/>
        </w:tabs>
        <w:rPr>
          <w:rFonts w:cs="Tahoma"/>
        </w:rPr>
      </w:pPr>
    </w:p>
    <w:p w14:paraId="6364F06E" w14:textId="77777777" w:rsidR="00620787" w:rsidRDefault="00620787" w:rsidP="00620787">
      <w:pPr>
        <w:tabs>
          <w:tab w:val="left" w:pos="709"/>
          <w:tab w:val="left" w:pos="4536"/>
          <w:tab w:val="left" w:pos="5103"/>
          <w:tab w:val="left" w:pos="5954"/>
          <w:tab w:val="left" w:pos="6521"/>
        </w:tabs>
        <w:rPr>
          <w:rFonts w:cs="Tahoma"/>
        </w:rPr>
      </w:pPr>
      <w:r>
        <w:rPr>
          <w:rFonts w:cs="Tahoma"/>
        </w:rPr>
        <w:t>Thank you for your Application for Employment.</w:t>
      </w:r>
    </w:p>
    <w:p w14:paraId="32689456" w14:textId="77777777" w:rsidR="00620787" w:rsidRDefault="00620787" w:rsidP="00620787">
      <w:pPr>
        <w:tabs>
          <w:tab w:val="left" w:pos="709"/>
          <w:tab w:val="left" w:pos="4536"/>
          <w:tab w:val="left" w:pos="5103"/>
          <w:tab w:val="left" w:pos="5954"/>
          <w:tab w:val="left" w:pos="6521"/>
        </w:tabs>
        <w:rPr>
          <w:rFonts w:cs="Tahoma"/>
        </w:rPr>
      </w:pPr>
    </w:p>
    <w:p w14:paraId="710F820D" w14:textId="77777777" w:rsidR="00620787" w:rsidRDefault="00620787" w:rsidP="00620787">
      <w:pPr>
        <w:tabs>
          <w:tab w:val="left" w:pos="709"/>
          <w:tab w:val="left" w:pos="4536"/>
          <w:tab w:val="left" w:pos="5103"/>
          <w:tab w:val="left" w:pos="5954"/>
          <w:tab w:val="left" w:pos="6521"/>
        </w:tabs>
        <w:rPr>
          <w:rFonts w:cs="Tahoma"/>
        </w:rPr>
      </w:pPr>
    </w:p>
    <w:p w14:paraId="7AFD329E" w14:textId="77777777" w:rsidR="00620787" w:rsidRDefault="00620787" w:rsidP="00620787">
      <w:pPr>
        <w:tabs>
          <w:tab w:val="left" w:pos="709"/>
          <w:tab w:val="left" w:pos="4536"/>
          <w:tab w:val="left" w:pos="5103"/>
          <w:tab w:val="left" w:pos="5954"/>
          <w:tab w:val="left" w:pos="6521"/>
        </w:tabs>
        <w:rPr>
          <w:rFonts w:cs="Tahoma"/>
        </w:rPr>
      </w:pPr>
      <w:r>
        <w:rPr>
          <w:rFonts w:cs="Tahoma"/>
        </w:rPr>
        <w:t xml:space="preserve">We use the information you have provided in your application to assess your employment application, and to facilitate our internal business operations.  We may collect additional information about you from third parties, such as from previous employers, </w:t>
      </w:r>
      <w:r w:rsidRPr="007821D4">
        <w:rPr>
          <w:rFonts w:cs="Tahoma"/>
          <w:highlight w:val="yellow"/>
        </w:rPr>
        <w:t>[#insert any third parties you collect information from</w:t>
      </w:r>
      <w:r>
        <w:rPr>
          <w:rFonts w:cs="Tahoma"/>
          <w:highlight w:val="yellow"/>
        </w:rPr>
        <w:t>, such as referees, recruiters, academic institutions, licence and background checking services, social media</w:t>
      </w:r>
      <w:r w:rsidRPr="007821D4">
        <w:rPr>
          <w:rFonts w:cs="Tahoma"/>
          <w:highlight w:val="yellow"/>
        </w:rPr>
        <w:t>]</w:t>
      </w:r>
      <w:r>
        <w:rPr>
          <w:rFonts w:cs="Tahoma"/>
        </w:rPr>
        <w:t>.  Please let us know if you do not wish for contact to be made with any of your previous employers.</w:t>
      </w:r>
      <w:r w:rsidRPr="002B553E">
        <w:rPr>
          <w:rFonts w:cs="Tahoma"/>
        </w:rPr>
        <w:t xml:space="preserve"> </w:t>
      </w:r>
      <w:r>
        <w:rPr>
          <w:rFonts w:cs="Tahoma"/>
        </w:rPr>
        <w:t xml:space="preserve">If you choose not to provide us with your personal information, or the information you have provided to us is incomplete or inaccurate in any way, we may not be able to process your Application </w:t>
      </w:r>
      <w:proofErr w:type="gramStart"/>
      <w:r>
        <w:rPr>
          <w:rFonts w:cs="Tahoma"/>
        </w:rPr>
        <w:t>For</w:t>
      </w:r>
      <w:proofErr w:type="gramEnd"/>
      <w:r>
        <w:rPr>
          <w:rFonts w:cs="Tahoma"/>
        </w:rPr>
        <w:t xml:space="preserve"> Employment.</w:t>
      </w:r>
    </w:p>
    <w:p w14:paraId="5E8BC804" w14:textId="77777777" w:rsidR="00620787" w:rsidRDefault="00620787" w:rsidP="00620787">
      <w:pPr>
        <w:tabs>
          <w:tab w:val="left" w:pos="709"/>
          <w:tab w:val="left" w:pos="4536"/>
          <w:tab w:val="left" w:pos="5103"/>
          <w:tab w:val="left" w:pos="5954"/>
          <w:tab w:val="left" w:pos="6521"/>
        </w:tabs>
        <w:rPr>
          <w:rFonts w:cs="Tahoma"/>
        </w:rPr>
      </w:pPr>
    </w:p>
    <w:p w14:paraId="33851B98" w14:textId="77777777" w:rsidR="00620787" w:rsidRDefault="00620787" w:rsidP="00620787">
      <w:pPr>
        <w:tabs>
          <w:tab w:val="left" w:pos="709"/>
          <w:tab w:val="left" w:pos="4536"/>
          <w:tab w:val="left" w:pos="5103"/>
          <w:tab w:val="left" w:pos="5954"/>
          <w:tab w:val="left" w:pos="6521"/>
        </w:tabs>
        <w:rPr>
          <w:rFonts w:cs="Tahoma"/>
        </w:rPr>
      </w:pPr>
      <w:r>
        <w:rPr>
          <w:rFonts w:cs="Tahoma"/>
        </w:rPr>
        <w:t xml:space="preserve">We will disclose your personal information to our workers and consultants who assist us in operating our business and assessing your employment application, </w:t>
      </w:r>
      <w:r w:rsidRPr="007821D4">
        <w:rPr>
          <w:rFonts w:cs="Tahoma"/>
          <w:highlight w:val="yellow"/>
        </w:rPr>
        <w:t>[#insert any other third parties you disclose information to,]</w:t>
      </w:r>
      <w:r>
        <w:rPr>
          <w:rFonts w:cs="Tahoma"/>
        </w:rPr>
        <w:t xml:space="preserve"> third parties to whom you have agreed we may disclose your information (such as referees, recruiters, and previous employers), or as otherwise required or authorised by law.  Your personal information will also be disclosed to third party service providers who assist us in operating our business, some of whom are located overseas, such as </w:t>
      </w:r>
      <w:r w:rsidRPr="007821D4">
        <w:rPr>
          <w:rFonts w:cs="Tahoma"/>
          <w:highlight w:val="yellow"/>
        </w:rPr>
        <w:t>[#insert – what service providers do you use who are located overseas?]</w:t>
      </w:r>
      <w:r>
        <w:rPr>
          <w:rFonts w:cs="Tahoma"/>
        </w:rPr>
        <w:t xml:space="preserve"> located in </w:t>
      </w:r>
      <w:r w:rsidRPr="007821D4">
        <w:rPr>
          <w:rFonts w:cs="Tahoma"/>
          <w:highlight w:val="yellow"/>
        </w:rPr>
        <w:t>[#insert – what country/countries are the service providers located in?]</w:t>
      </w:r>
      <w:r>
        <w:rPr>
          <w:rFonts w:cs="Tahoma"/>
        </w:rPr>
        <w:t xml:space="preserve"> </w:t>
      </w:r>
      <w:r w:rsidRPr="007821D4">
        <w:rPr>
          <w:rFonts w:cs="Tahoma"/>
          <w:highlight w:val="yellow"/>
        </w:rPr>
        <w:t>[</w:t>
      </w:r>
      <w:r w:rsidRPr="007821D4">
        <w:rPr>
          <w:rFonts w:cs="Tahoma"/>
          <w:b/>
          <w:highlight w:val="yellow"/>
        </w:rPr>
        <w:t>#NOTE:</w:t>
      </w:r>
      <w:r w:rsidRPr="007821D4">
        <w:rPr>
          <w:rFonts w:cs="Tahoma"/>
          <w:highlight w:val="yellow"/>
        </w:rPr>
        <w:t xml:space="preserve"> see the note regarding overseas disclosure on the template privacy policy in the manual]</w:t>
      </w:r>
      <w:r>
        <w:rPr>
          <w:rFonts w:cs="Tahoma"/>
        </w:rPr>
        <w:t>.  We have taken reasonable steps to ensure these third parties have appropriate security for your personal information.</w:t>
      </w:r>
    </w:p>
    <w:p w14:paraId="14805D67" w14:textId="77777777" w:rsidR="00620787" w:rsidRDefault="00620787" w:rsidP="00620787">
      <w:pPr>
        <w:tabs>
          <w:tab w:val="left" w:pos="709"/>
          <w:tab w:val="left" w:pos="4536"/>
          <w:tab w:val="left" w:pos="5103"/>
          <w:tab w:val="left" w:pos="5954"/>
          <w:tab w:val="left" w:pos="6521"/>
        </w:tabs>
        <w:rPr>
          <w:rFonts w:cs="Tahoma"/>
        </w:rPr>
      </w:pPr>
    </w:p>
    <w:p w14:paraId="1B8C0153" w14:textId="77777777" w:rsidR="00620787" w:rsidRDefault="00620787" w:rsidP="00620787">
      <w:pPr>
        <w:tabs>
          <w:tab w:val="left" w:pos="709"/>
          <w:tab w:val="left" w:pos="4536"/>
          <w:tab w:val="left" w:pos="5103"/>
          <w:tab w:val="left" w:pos="5954"/>
          <w:tab w:val="left" w:pos="6521"/>
        </w:tabs>
        <w:rPr>
          <w:rFonts w:cs="Tahoma"/>
        </w:rPr>
      </w:pPr>
      <w:r>
        <w:rPr>
          <w:rFonts w:cs="Tahoma"/>
        </w:rPr>
        <w:t xml:space="preserve">Our privacy policy, available at </w:t>
      </w:r>
      <w:r w:rsidRPr="007821D4">
        <w:rPr>
          <w:rFonts w:cs="Tahoma"/>
          <w:b/>
          <w:bCs/>
          <w:highlight w:val="yellow"/>
        </w:rPr>
        <w:t>[insert details]</w:t>
      </w:r>
      <w:r>
        <w:rPr>
          <w:rFonts w:cs="Tahoma"/>
        </w:rPr>
        <w:t xml:space="preserve">, sets out more detailed information about the ways in which we use, </w:t>
      </w:r>
      <w:proofErr w:type="gramStart"/>
      <w:r>
        <w:rPr>
          <w:rFonts w:cs="Tahoma"/>
        </w:rPr>
        <w:t>disclose</w:t>
      </w:r>
      <w:proofErr w:type="gramEnd"/>
      <w:r>
        <w:rPr>
          <w:rFonts w:cs="Tahoma"/>
        </w:rPr>
        <w:t xml:space="preserve"> and handle your personal information, and describes the ways in which you may access personal information we collect and hold about you, how you can seek correction of that information, how you can make a complaint about a breach of the Privacy Act, and how we will deal with a complaint.  </w:t>
      </w:r>
    </w:p>
    <w:p w14:paraId="651B9CE0" w14:textId="77777777" w:rsidR="00620787" w:rsidRDefault="00620787" w:rsidP="00620787">
      <w:pPr>
        <w:tabs>
          <w:tab w:val="left" w:pos="709"/>
          <w:tab w:val="left" w:pos="4536"/>
          <w:tab w:val="left" w:pos="5103"/>
          <w:tab w:val="left" w:pos="5954"/>
          <w:tab w:val="left" w:pos="6521"/>
        </w:tabs>
        <w:rPr>
          <w:rFonts w:cs="Tahoma"/>
        </w:rPr>
      </w:pPr>
    </w:p>
    <w:p w14:paraId="6F5E2167" w14:textId="77777777" w:rsidR="00620787" w:rsidRDefault="00620787" w:rsidP="00620787">
      <w:pPr>
        <w:tabs>
          <w:tab w:val="left" w:pos="709"/>
          <w:tab w:val="left" w:pos="4536"/>
          <w:tab w:val="left" w:pos="5103"/>
          <w:tab w:val="left" w:pos="5954"/>
          <w:tab w:val="left" w:pos="6521"/>
        </w:tabs>
        <w:rPr>
          <w:rFonts w:cs="Tahoma"/>
        </w:rPr>
      </w:pPr>
    </w:p>
    <w:p w14:paraId="09345911" w14:textId="77777777" w:rsidR="00620787" w:rsidRDefault="00620787" w:rsidP="00620787">
      <w:pPr>
        <w:tabs>
          <w:tab w:val="left" w:pos="709"/>
          <w:tab w:val="left" w:pos="4536"/>
          <w:tab w:val="left" w:pos="5103"/>
          <w:tab w:val="left" w:pos="5954"/>
          <w:tab w:val="left" w:pos="6521"/>
        </w:tabs>
        <w:rPr>
          <w:rFonts w:cs="Tahoma"/>
        </w:rPr>
      </w:pPr>
      <w:r>
        <w:rPr>
          <w:rFonts w:cs="Tahoma"/>
        </w:rPr>
        <w:t>Yours sincerely</w:t>
      </w:r>
    </w:p>
    <w:p w14:paraId="3849A357" w14:textId="77777777" w:rsidR="00620787" w:rsidRDefault="00620787" w:rsidP="00620787">
      <w:pPr>
        <w:tabs>
          <w:tab w:val="left" w:pos="709"/>
          <w:tab w:val="left" w:pos="4536"/>
          <w:tab w:val="left" w:pos="5103"/>
          <w:tab w:val="left" w:pos="5954"/>
          <w:tab w:val="left" w:pos="6521"/>
        </w:tabs>
        <w:rPr>
          <w:rFonts w:cs="Tahoma"/>
        </w:rPr>
      </w:pPr>
    </w:p>
    <w:p w14:paraId="7C0C02FD" w14:textId="77777777" w:rsidR="00620787" w:rsidRDefault="00620787" w:rsidP="00620787">
      <w:pPr>
        <w:tabs>
          <w:tab w:val="left" w:pos="709"/>
          <w:tab w:val="left" w:pos="4536"/>
          <w:tab w:val="left" w:pos="5103"/>
          <w:tab w:val="left" w:pos="5954"/>
          <w:tab w:val="left" w:pos="6521"/>
        </w:tabs>
        <w:rPr>
          <w:rFonts w:cs="Tahoma"/>
        </w:rPr>
      </w:pPr>
    </w:p>
    <w:p w14:paraId="73DBA190" w14:textId="77777777" w:rsidR="00620787" w:rsidRDefault="00620787" w:rsidP="00620787">
      <w:pPr>
        <w:tabs>
          <w:tab w:val="left" w:pos="709"/>
          <w:tab w:val="left" w:pos="4536"/>
          <w:tab w:val="left" w:pos="5103"/>
          <w:tab w:val="left" w:pos="5954"/>
          <w:tab w:val="left" w:pos="6521"/>
        </w:tabs>
        <w:rPr>
          <w:rFonts w:cs="Tahoma"/>
        </w:rPr>
      </w:pPr>
    </w:p>
    <w:p w14:paraId="4BD202AE" w14:textId="77777777" w:rsidR="00620787" w:rsidRDefault="00620787" w:rsidP="00620787">
      <w:pPr>
        <w:tabs>
          <w:tab w:val="left" w:pos="709"/>
          <w:tab w:val="left" w:pos="4536"/>
          <w:tab w:val="left" w:pos="5103"/>
          <w:tab w:val="left" w:pos="5954"/>
          <w:tab w:val="left" w:pos="6521"/>
        </w:tabs>
        <w:rPr>
          <w:rFonts w:cs="Tahoma"/>
        </w:rPr>
      </w:pPr>
    </w:p>
    <w:p w14:paraId="52BDA04E" w14:textId="77777777" w:rsidR="00620787" w:rsidRDefault="00620787" w:rsidP="00620787">
      <w:pPr>
        <w:tabs>
          <w:tab w:val="left" w:pos="709"/>
          <w:tab w:val="left" w:pos="4536"/>
          <w:tab w:val="left" w:pos="5103"/>
          <w:tab w:val="left" w:pos="5954"/>
          <w:tab w:val="left" w:pos="6521"/>
        </w:tabs>
        <w:rPr>
          <w:rFonts w:cs="Tahoma"/>
          <w:b/>
        </w:rPr>
      </w:pPr>
      <w:r>
        <w:rPr>
          <w:rFonts w:cs="Tahoma"/>
          <w:b/>
        </w:rPr>
        <w:t>Staff Partner</w:t>
      </w:r>
    </w:p>
    <w:p w14:paraId="4FBBBB08" w14:textId="77777777" w:rsidR="00620787" w:rsidRDefault="00620787" w:rsidP="00620787">
      <w:pPr>
        <w:pStyle w:val="LetterBodyText"/>
      </w:pPr>
    </w:p>
    <w:p w14:paraId="700314EB" w14:textId="77777777" w:rsidR="00620787" w:rsidRDefault="00620787" w:rsidP="00620787">
      <w:pPr>
        <w:pStyle w:val="LetterBodyText"/>
      </w:pPr>
    </w:p>
    <w:p w14:paraId="4146749B" w14:textId="77777777" w:rsidR="00620787" w:rsidRPr="007A590B" w:rsidRDefault="00620787" w:rsidP="00620787"/>
    <w:bookmarkEnd w:id="328"/>
    <w:p w14:paraId="07B732E1" w14:textId="77777777" w:rsidR="00A05875" w:rsidRPr="004737E0" w:rsidRDefault="00A05875" w:rsidP="00A05875">
      <w:pPr>
        <w:pStyle w:val="LetterBodyText"/>
        <w:sectPr w:rsidR="00A05875" w:rsidRPr="004737E0" w:rsidSect="003848C7">
          <w:headerReference w:type="first" r:id="rId26"/>
          <w:pgSz w:w="11907" w:h="16840"/>
          <w:pgMar w:top="1134" w:right="1134" w:bottom="1134" w:left="1134" w:header="567" w:footer="567" w:gutter="0"/>
          <w:paperSrc w:first="11" w:other="11"/>
          <w:cols w:space="720"/>
          <w:titlePg/>
          <w:docGrid w:linePitch="272"/>
        </w:sectPr>
      </w:pPr>
    </w:p>
    <w:p w14:paraId="029753C0" w14:textId="363DD672" w:rsidR="00DC1B26" w:rsidRPr="004737E0" w:rsidRDefault="00DC1B26">
      <w:pPr>
        <w:pStyle w:val="Heading2"/>
      </w:pPr>
      <w:bookmarkStart w:id="329" w:name="_Hlt26784699"/>
      <w:bookmarkStart w:id="330" w:name="_Toc184627555"/>
      <w:bookmarkStart w:id="331" w:name="_Toc89850718"/>
      <w:bookmarkStart w:id="332" w:name="Form_Reference_Checklist"/>
      <w:bookmarkEnd w:id="329"/>
      <w:r w:rsidRPr="004737E0">
        <w:lastRenderedPageBreak/>
        <w:t>Reference checklist</w:t>
      </w:r>
      <w:bookmarkEnd w:id="330"/>
      <w:bookmarkEnd w:id="331"/>
    </w:p>
    <w:p w14:paraId="4C598398" w14:textId="77777777" w:rsidR="00DC1B26" w:rsidRPr="004737E0" w:rsidRDefault="00DC1B26" w:rsidP="00A05875">
      <w:pPr>
        <w:pStyle w:val="LetterHeading"/>
        <w:jc w:val="center"/>
      </w:pPr>
      <w:r w:rsidRPr="004737E0">
        <w:t>REFERENCE CHECKLIST</w:t>
      </w:r>
      <w:bookmarkEnd w:id="332"/>
    </w:p>
    <w:p w14:paraId="211A332F" w14:textId="77777777" w:rsidR="00DC1B26" w:rsidRPr="004737E0" w:rsidRDefault="00DC1B26" w:rsidP="00A05875">
      <w:pPr>
        <w:pStyle w:val="LetterBodyText"/>
      </w:pPr>
    </w:p>
    <w:p w14:paraId="052A6386" w14:textId="77777777" w:rsidR="00DC1B26" w:rsidRPr="004737E0" w:rsidRDefault="00DC1B26">
      <w:pPr>
        <w:rPr>
          <w:rFonts w:cs="Tahoma"/>
          <w:b/>
        </w:rPr>
      </w:pPr>
    </w:p>
    <w:p w14:paraId="4638D02A" w14:textId="77777777" w:rsidR="00DC1B26" w:rsidRPr="004737E0" w:rsidRDefault="00DC1B26">
      <w:pPr>
        <w:tabs>
          <w:tab w:val="right" w:leader="underscore" w:pos="9356"/>
        </w:tabs>
        <w:rPr>
          <w:rFonts w:cs="Tahoma"/>
        </w:rPr>
      </w:pPr>
      <w:r w:rsidRPr="004737E0">
        <w:rPr>
          <w:rFonts w:cs="Tahoma"/>
        </w:rPr>
        <w:t xml:space="preserve">Applicant’s name: </w:t>
      </w:r>
      <w:r w:rsidRPr="004737E0">
        <w:rPr>
          <w:rFonts w:cs="Tahoma"/>
        </w:rPr>
        <w:tab/>
      </w:r>
    </w:p>
    <w:p w14:paraId="0C96B5D9" w14:textId="77777777" w:rsidR="00DC1B26" w:rsidRPr="004737E0" w:rsidRDefault="00DC1B26">
      <w:pPr>
        <w:tabs>
          <w:tab w:val="right" w:leader="underscore" w:pos="9356"/>
        </w:tabs>
        <w:rPr>
          <w:rFonts w:cs="Tahoma"/>
        </w:rPr>
      </w:pPr>
    </w:p>
    <w:p w14:paraId="0CCB1077" w14:textId="77777777" w:rsidR="00DC1B26" w:rsidRPr="004737E0" w:rsidRDefault="00DC1B26">
      <w:pPr>
        <w:tabs>
          <w:tab w:val="right" w:leader="underscore" w:pos="9356"/>
        </w:tabs>
        <w:rPr>
          <w:rFonts w:cs="Tahoma"/>
        </w:rPr>
      </w:pPr>
      <w:r w:rsidRPr="004737E0">
        <w:rPr>
          <w:rFonts w:cs="Tahoma"/>
        </w:rPr>
        <w:t xml:space="preserve">Position: </w:t>
      </w:r>
      <w:r w:rsidRPr="004737E0">
        <w:rPr>
          <w:rFonts w:cs="Tahoma"/>
        </w:rPr>
        <w:tab/>
      </w:r>
    </w:p>
    <w:p w14:paraId="65435568" w14:textId="77777777" w:rsidR="00DC1B26" w:rsidRPr="004737E0" w:rsidRDefault="00DC1B26">
      <w:pPr>
        <w:rPr>
          <w:rFonts w:cs="Tahoma"/>
        </w:rPr>
      </w:pPr>
    </w:p>
    <w:p w14:paraId="63306F1D" w14:textId="77777777" w:rsidR="00DC1B26" w:rsidRPr="004737E0" w:rsidRDefault="00DC1B26">
      <w:pPr>
        <w:rPr>
          <w:rFonts w:cs="Tahoma"/>
          <w:b/>
        </w:rPr>
      </w:pPr>
      <w:r w:rsidRPr="004737E0">
        <w:rPr>
          <w:rFonts w:cs="Tahoma"/>
          <w:b/>
        </w:rPr>
        <w:t>Checklist</w:t>
      </w:r>
    </w:p>
    <w:p w14:paraId="5423A0CC" w14:textId="77777777" w:rsidR="00DC1B26" w:rsidRPr="004737E0" w:rsidRDefault="00DC1B26">
      <w:pPr>
        <w:rPr>
          <w:rFonts w:cs="Tahoma"/>
          <w:b/>
        </w:rPr>
      </w:pPr>
    </w:p>
    <w:p w14:paraId="75DC9636" w14:textId="77777777" w:rsidR="00DC1B26" w:rsidRPr="004737E0" w:rsidRDefault="00DC1B26">
      <w:pPr>
        <w:rPr>
          <w:rFonts w:cs="Tahoma"/>
        </w:rPr>
      </w:pPr>
      <w:r w:rsidRPr="004737E0">
        <w:rPr>
          <w:rFonts w:cs="Tahoma"/>
          <w:b/>
        </w:rPr>
        <w:t>Reference #1</w:t>
      </w:r>
      <w:r w:rsidRPr="004737E0">
        <w:rPr>
          <w:rFonts w:cs="Tahoma"/>
        </w:rPr>
        <w:t>:</w:t>
      </w:r>
    </w:p>
    <w:p w14:paraId="2A7B893C" w14:textId="77777777" w:rsidR="00DC1B26" w:rsidRPr="004737E0" w:rsidRDefault="00DC1B26">
      <w:pPr>
        <w:rPr>
          <w:rFonts w:cs="Tahoma"/>
        </w:rPr>
      </w:pPr>
    </w:p>
    <w:p w14:paraId="604C80C3" w14:textId="77777777" w:rsidR="00DC1B26" w:rsidRPr="004737E0" w:rsidRDefault="00DC1B26">
      <w:pPr>
        <w:tabs>
          <w:tab w:val="left" w:pos="567"/>
          <w:tab w:val="left" w:pos="1134"/>
          <w:tab w:val="right" w:leader="underscore" w:pos="9356"/>
        </w:tabs>
        <w:rPr>
          <w:rFonts w:cs="Tahoma"/>
        </w:rPr>
      </w:pPr>
      <w:r w:rsidRPr="004737E0">
        <w:rPr>
          <w:rFonts w:cs="Tahoma"/>
        </w:rPr>
        <w:tab/>
        <w:t>(a)</w:t>
      </w:r>
      <w:r w:rsidRPr="004737E0">
        <w:rPr>
          <w:rFonts w:cs="Tahoma"/>
        </w:rPr>
        <w:tab/>
        <w:t xml:space="preserve">Referee’s Name: </w:t>
      </w:r>
      <w:r w:rsidRPr="004737E0">
        <w:rPr>
          <w:rFonts w:cs="Tahoma"/>
        </w:rPr>
        <w:tab/>
      </w:r>
    </w:p>
    <w:p w14:paraId="71F49AFE" w14:textId="77777777" w:rsidR="00DC1B26" w:rsidRPr="004737E0" w:rsidRDefault="00DC1B26">
      <w:pPr>
        <w:tabs>
          <w:tab w:val="left" w:pos="567"/>
          <w:tab w:val="left" w:pos="1134"/>
          <w:tab w:val="right" w:leader="underscore" w:pos="9356"/>
        </w:tabs>
        <w:rPr>
          <w:rFonts w:cs="Tahoma"/>
        </w:rPr>
      </w:pPr>
    </w:p>
    <w:p w14:paraId="4FEB0087" w14:textId="77777777" w:rsidR="00DC1B26" w:rsidRPr="004737E0" w:rsidRDefault="00DC1B26">
      <w:pPr>
        <w:tabs>
          <w:tab w:val="left" w:pos="567"/>
          <w:tab w:val="left" w:pos="1134"/>
          <w:tab w:val="right" w:leader="underscore" w:pos="9356"/>
        </w:tabs>
        <w:rPr>
          <w:rFonts w:cs="Tahoma"/>
        </w:rPr>
      </w:pPr>
      <w:r w:rsidRPr="004737E0">
        <w:rPr>
          <w:rFonts w:cs="Tahoma"/>
        </w:rPr>
        <w:tab/>
        <w:t>(b)</w:t>
      </w:r>
      <w:r w:rsidRPr="004737E0">
        <w:rPr>
          <w:rFonts w:cs="Tahoma"/>
        </w:rPr>
        <w:tab/>
        <w:t xml:space="preserve">Referee’s Position: </w:t>
      </w:r>
      <w:r w:rsidRPr="004737E0">
        <w:rPr>
          <w:rFonts w:cs="Tahoma"/>
        </w:rPr>
        <w:tab/>
      </w:r>
    </w:p>
    <w:p w14:paraId="0580176F" w14:textId="77777777" w:rsidR="00DC1B26" w:rsidRPr="004737E0" w:rsidRDefault="00DC1B26">
      <w:pPr>
        <w:tabs>
          <w:tab w:val="left" w:pos="567"/>
          <w:tab w:val="left" w:pos="1134"/>
          <w:tab w:val="right" w:leader="underscore" w:pos="9356"/>
        </w:tabs>
        <w:rPr>
          <w:rFonts w:cs="Tahoma"/>
        </w:rPr>
      </w:pPr>
    </w:p>
    <w:p w14:paraId="1E0FAF61" w14:textId="77777777" w:rsidR="00DC1B26" w:rsidRPr="004737E0" w:rsidRDefault="00DC1B26">
      <w:pPr>
        <w:tabs>
          <w:tab w:val="left" w:pos="567"/>
          <w:tab w:val="left" w:pos="1134"/>
          <w:tab w:val="right" w:leader="underscore" w:pos="9356"/>
        </w:tabs>
        <w:rPr>
          <w:rFonts w:cs="Tahoma"/>
        </w:rPr>
      </w:pPr>
      <w:r w:rsidRPr="004737E0">
        <w:rPr>
          <w:rFonts w:cs="Tahoma"/>
        </w:rPr>
        <w:tab/>
        <w:t>(c)</w:t>
      </w:r>
      <w:r w:rsidRPr="004737E0">
        <w:rPr>
          <w:rFonts w:cs="Tahoma"/>
        </w:rPr>
        <w:tab/>
        <w:t xml:space="preserve">Referee’s contact details: </w:t>
      </w:r>
      <w:r w:rsidRPr="004737E0">
        <w:rPr>
          <w:rFonts w:cs="Tahoma"/>
        </w:rPr>
        <w:tab/>
      </w:r>
    </w:p>
    <w:p w14:paraId="5AC7DC9A" w14:textId="77777777" w:rsidR="00DC1B26" w:rsidRPr="004737E0" w:rsidRDefault="00DC1B26">
      <w:pPr>
        <w:tabs>
          <w:tab w:val="left" w:pos="567"/>
          <w:tab w:val="left" w:pos="1134"/>
          <w:tab w:val="right" w:leader="underscore" w:pos="9356"/>
        </w:tabs>
        <w:rPr>
          <w:rFonts w:cs="Tahoma"/>
        </w:rPr>
      </w:pPr>
    </w:p>
    <w:p w14:paraId="4066DAE9" w14:textId="77777777" w:rsidR="00DC1B26" w:rsidRPr="004737E0" w:rsidRDefault="00DC1B26">
      <w:pPr>
        <w:tabs>
          <w:tab w:val="left" w:pos="567"/>
          <w:tab w:val="left" w:pos="1134"/>
          <w:tab w:val="right" w:leader="underscore" w:pos="9356"/>
        </w:tabs>
        <w:ind w:firstLine="567"/>
        <w:rPr>
          <w:rFonts w:cs="Tahoma"/>
        </w:rPr>
      </w:pPr>
      <w:r w:rsidRPr="004737E0">
        <w:rPr>
          <w:rFonts w:cs="Tahoma"/>
        </w:rPr>
        <w:t>(d)</w:t>
      </w:r>
      <w:r w:rsidRPr="004737E0">
        <w:rPr>
          <w:rFonts w:cs="Tahoma"/>
        </w:rPr>
        <w:tab/>
        <w:t xml:space="preserve">Date contacted: </w:t>
      </w:r>
      <w:r w:rsidRPr="004737E0">
        <w:rPr>
          <w:rFonts w:cs="Tahoma"/>
        </w:rPr>
        <w:tab/>
      </w:r>
    </w:p>
    <w:p w14:paraId="44E8E3C0" w14:textId="77777777" w:rsidR="00DC1B26" w:rsidRPr="004737E0" w:rsidRDefault="00DC1B26">
      <w:pPr>
        <w:tabs>
          <w:tab w:val="left" w:pos="567"/>
          <w:tab w:val="left" w:pos="1134"/>
          <w:tab w:val="right" w:leader="underscore" w:pos="9356"/>
        </w:tabs>
        <w:rPr>
          <w:rFonts w:cs="Tahoma"/>
          <w:b/>
        </w:rPr>
      </w:pPr>
    </w:p>
    <w:p w14:paraId="3576250D" w14:textId="77777777" w:rsidR="00DC1B26" w:rsidRPr="004737E0" w:rsidRDefault="00DC1B26">
      <w:pPr>
        <w:tabs>
          <w:tab w:val="left" w:pos="567"/>
          <w:tab w:val="left" w:pos="1134"/>
          <w:tab w:val="right" w:leader="underscore" w:pos="9356"/>
        </w:tabs>
        <w:rPr>
          <w:rFonts w:cs="Tahoma"/>
        </w:rPr>
      </w:pPr>
      <w:r w:rsidRPr="004737E0">
        <w:rPr>
          <w:rFonts w:cs="Tahoma"/>
          <w:b/>
        </w:rPr>
        <w:tab/>
      </w:r>
      <w:r w:rsidRPr="004737E0">
        <w:rPr>
          <w:rFonts w:cs="Tahoma"/>
        </w:rPr>
        <w:t>(e)</w:t>
      </w:r>
      <w:r w:rsidRPr="004737E0">
        <w:rPr>
          <w:rFonts w:cs="Tahoma"/>
        </w:rPr>
        <w:tab/>
        <w:t xml:space="preserve">Comments: </w:t>
      </w:r>
      <w:r w:rsidRPr="004737E0">
        <w:rPr>
          <w:rFonts w:cs="Tahoma"/>
        </w:rPr>
        <w:tab/>
      </w:r>
    </w:p>
    <w:p w14:paraId="10783792" w14:textId="77777777" w:rsidR="00DC1B26" w:rsidRPr="004737E0" w:rsidRDefault="00DC1B26">
      <w:pPr>
        <w:tabs>
          <w:tab w:val="left" w:pos="567"/>
          <w:tab w:val="left" w:pos="1134"/>
          <w:tab w:val="right" w:leader="underscore" w:pos="9356"/>
        </w:tabs>
        <w:rPr>
          <w:rFonts w:cs="Tahoma"/>
        </w:rPr>
      </w:pPr>
    </w:p>
    <w:p w14:paraId="6EF89954" w14:textId="77777777" w:rsidR="00DC1B26" w:rsidRPr="004737E0" w:rsidRDefault="00DC1B26">
      <w:pPr>
        <w:tabs>
          <w:tab w:val="right" w:pos="1134"/>
          <w:tab w:val="right" w:leader="underscore" w:pos="9356"/>
        </w:tabs>
        <w:rPr>
          <w:rFonts w:cs="Tahoma"/>
        </w:rPr>
      </w:pPr>
      <w:r w:rsidRPr="004737E0">
        <w:rPr>
          <w:rFonts w:cs="Tahoma"/>
        </w:rPr>
        <w:tab/>
      </w:r>
      <w:r w:rsidRPr="004737E0">
        <w:rPr>
          <w:rFonts w:cs="Tahoma"/>
        </w:rPr>
        <w:tab/>
      </w:r>
    </w:p>
    <w:p w14:paraId="521F1BAF" w14:textId="77777777" w:rsidR="00DC1B26" w:rsidRPr="004737E0" w:rsidRDefault="00DC1B26">
      <w:pPr>
        <w:tabs>
          <w:tab w:val="right" w:pos="1134"/>
          <w:tab w:val="right" w:leader="underscore" w:pos="9356"/>
        </w:tabs>
        <w:rPr>
          <w:rFonts w:cs="Tahoma"/>
        </w:rPr>
      </w:pPr>
    </w:p>
    <w:p w14:paraId="0E75DF45" w14:textId="77777777" w:rsidR="00DC1B26" w:rsidRPr="004737E0" w:rsidRDefault="00DC1B26">
      <w:pPr>
        <w:tabs>
          <w:tab w:val="right" w:pos="1134"/>
          <w:tab w:val="right" w:leader="underscore" w:pos="9356"/>
        </w:tabs>
        <w:rPr>
          <w:rFonts w:cs="Tahoma"/>
        </w:rPr>
      </w:pPr>
      <w:r w:rsidRPr="004737E0">
        <w:rPr>
          <w:rFonts w:cs="Tahoma"/>
        </w:rPr>
        <w:tab/>
      </w:r>
      <w:r w:rsidRPr="004737E0">
        <w:rPr>
          <w:rFonts w:cs="Tahoma"/>
        </w:rPr>
        <w:tab/>
      </w:r>
    </w:p>
    <w:p w14:paraId="5B03139C" w14:textId="77777777" w:rsidR="00DC1B26" w:rsidRPr="004737E0" w:rsidRDefault="00DC1B26">
      <w:pPr>
        <w:tabs>
          <w:tab w:val="right" w:pos="1134"/>
          <w:tab w:val="right" w:leader="underscore" w:pos="9356"/>
        </w:tabs>
        <w:rPr>
          <w:rFonts w:cs="Tahoma"/>
        </w:rPr>
      </w:pPr>
    </w:p>
    <w:p w14:paraId="201434B2" w14:textId="77777777" w:rsidR="00DC1B26" w:rsidRPr="004737E0" w:rsidRDefault="00DC1B26">
      <w:pPr>
        <w:tabs>
          <w:tab w:val="right" w:pos="1134"/>
          <w:tab w:val="right" w:leader="underscore" w:pos="9356"/>
        </w:tabs>
        <w:rPr>
          <w:rFonts w:cs="Tahoma"/>
        </w:rPr>
      </w:pPr>
      <w:r w:rsidRPr="004737E0">
        <w:rPr>
          <w:rFonts w:cs="Tahoma"/>
        </w:rPr>
        <w:tab/>
      </w:r>
      <w:r w:rsidRPr="004737E0">
        <w:rPr>
          <w:rFonts w:cs="Tahoma"/>
        </w:rPr>
        <w:tab/>
      </w:r>
    </w:p>
    <w:p w14:paraId="42364F28" w14:textId="77777777" w:rsidR="00DC1B26" w:rsidRPr="004737E0" w:rsidRDefault="00DC1B26">
      <w:pPr>
        <w:tabs>
          <w:tab w:val="right" w:pos="1134"/>
          <w:tab w:val="right" w:leader="underscore" w:pos="9356"/>
        </w:tabs>
        <w:rPr>
          <w:rFonts w:cs="Tahoma"/>
        </w:rPr>
      </w:pPr>
    </w:p>
    <w:p w14:paraId="388777BD" w14:textId="77777777" w:rsidR="00DC1B26" w:rsidRPr="004737E0" w:rsidRDefault="00DC1B26">
      <w:pPr>
        <w:tabs>
          <w:tab w:val="right" w:pos="1134"/>
          <w:tab w:val="right" w:leader="underscore" w:pos="9356"/>
        </w:tabs>
        <w:rPr>
          <w:rFonts w:cs="Tahoma"/>
          <w:b/>
        </w:rPr>
      </w:pPr>
      <w:r w:rsidRPr="004737E0">
        <w:rPr>
          <w:rFonts w:cs="Tahoma"/>
        </w:rPr>
        <w:tab/>
      </w:r>
      <w:r w:rsidRPr="004737E0">
        <w:rPr>
          <w:rFonts w:cs="Tahoma"/>
        </w:rPr>
        <w:tab/>
      </w:r>
    </w:p>
    <w:p w14:paraId="40096F11" w14:textId="77777777" w:rsidR="00DC1B26" w:rsidRPr="004737E0" w:rsidRDefault="00DC1B26">
      <w:pPr>
        <w:rPr>
          <w:rFonts w:cs="Tahoma"/>
          <w:b/>
        </w:rPr>
      </w:pPr>
    </w:p>
    <w:p w14:paraId="44F6BE1C" w14:textId="77777777" w:rsidR="00DC1B26" w:rsidRPr="004737E0" w:rsidRDefault="00DC1B26">
      <w:pPr>
        <w:rPr>
          <w:rFonts w:cs="Tahoma"/>
          <w:b/>
        </w:rPr>
      </w:pPr>
    </w:p>
    <w:p w14:paraId="48E81755" w14:textId="77777777" w:rsidR="00DC1B26" w:rsidRPr="004737E0" w:rsidRDefault="00DC1B26">
      <w:pPr>
        <w:rPr>
          <w:rFonts w:cs="Tahoma"/>
        </w:rPr>
      </w:pPr>
      <w:r w:rsidRPr="004737E0">
        <w:rPr>
          <w:rFonts w:cs="Tahoma"/>
          <w:b/>
        </w:rPr>
        <w:t>Reference #2</w:t>
      </w:r>
      <w:r w:rsidRPr="004737E0">
        <w:rPr>
          <w:rFonts w:cs="Tahoma"/>
        </w:rPr>
        <w:t>:</w:t>
      </w:r>
    </w:p>
    <w:p w14:paraId="0AD3E595" w14:textId="77777777" w:rsidR="00DC1B26" w:rsidRPr="004737E0" w:rsidRDefault="00DC1B26">
      <w:pPr>
        <w:rPr>
          <w:rFonts w:cs="Tahoma"/>
        </w:rPr>
      </w:pPr>
    </w:p>
    <w:p w14:paraId="7E1B4677" w14:textId="77777777" w:rsidR="00DC1B26" w:rsidRPr="004737E0" w:rsidRDefault="00DC1B26">
      <w:pPr>
        <w:tabs>
          <w:tab w:val="left" w:pos="567"/>
          <w:tab w:val="left" w:pos="1134"/>
          <w:tab w:val="right" w:leader="underscore" w:pos="9356"/>
        </w:tabs>
        <w:rPr>
          <w:rFonts w:cs="Tahoma"/>
        </w:rPr>
      </w:pPr>
      <w:r w:rsidRPr="004737E0">
        <w:rPr>
          <w:rFonts w:cs="Tahoma"/>
        </w:rPr>
        <w:tab/>
        <w:t>(a)</w:t>
      </w:r>
      <w:r w:rsidRPr="004737E0">
        <w:rPr>
          <w:rFonts w:cs="Tahoma"/>
        </w:rPr>
        <w:tab/>
        <w:t xml:space="preserve">Referee’s Name: </w:t>
      </w:r>
      <w:r w:rsidRPr="004737E0">
        <w:rPr>
          <w:rFonts w:cs="Tahoma"/>
        </w:rPr>
        <w:tab/>
      </w:r>
    </w:p>
    <w:p w14:paraId="776B2C0D" w14:textId="77777777" w:rsidR="00DC1B26" w:rsidRPr="004737E0" w:rsidRDefault="00DC1B26">
      <w:pPr>
        <w:tabs>
          <w:tab w:val="left" w:pos="567"/>
          <w:tab w:val="left" w:pos="1134"/>
          <w:tab w:val="right" w:leader="underscore" w:pos="9356"/>
        </w:tabs>
        <w:rPr>
          <w:rFonts w:cs="Tahoma"/>
        </w:rPr>
      </w:pPr>
    </w:p>
    <w:p w14:paraId="6585F36B" w14:textId="77777777" w:rsidR="00DC1B26" w:rsidRPr="004737E0" w:rsidRDefault="00DC1B26">
      <w:pPr>
        <w:tabs>
          <w:tab w:val="left" w:pos="567"/>
          <w:tab w:val="left" w:pos="1134"/>
          <w:tab w:val="right" w:leader="underscore" w:pos="9356"/>
        </w:tabs>
        <w:rPr>
          <w:rFonts w:cs="Tahoma"/>
        </w:rPr>
      </w:pPr>
      <w:r w:rsidRPr="004737E0">
        <w:rPr>
          <w:rFonts w:cs="Tahoma"/>
        </w:rPr>
        <w:tab/>
        <w:t>(b)</w:t>
      </w:r>
      <w:r w:rsidRPr="004737E0">
        <w:rPr>
          <w:rFonts w:cs="Tahoma"/>
        </w:rPr>
        <w:tab/>
        <w:t xml:space="preserve">Referee’s Position: </w:t>
      </w:r>
      <w:r w:rsidRPr="004737E0">
        <w:rPr>
          <w:rFonts w:cs="Tahoma"/>
        </w:rPr>
        <w:tab/>
      </w:r>
    </w:p>
    <w:p w14:paraId="5ED84415" w14:textId="77777777" w:rsidR="00DC1B26" w:rsidRPr="004737E0" w:rsidRDefault="00DC1B26">
      <w:pPr>
        <w:tabs>
          <w:tab w:val="left" w:pos="567"/>
          <w:tab w:val="left" w:pos="1134"/>
          <w:tab w:val="right" w:leader="underscore" w:pos="9356"/>
        </w:tabs>
        <w:rPr>
          <w:rFonts w:cs="Tahoma"/>
        </w:rPr>
      </w:pPr>
    </w:p>
    <w:p w14:paraId="29B8CF45" w14:textId="77777777" w:rsidR="00DC1B26" w:rsidRPr="004737E0" w:rsidRDefault="00DC1B26">
      <w:pPr>
        <w:tabs>
          <w:tab w:val="left" w:pos="567"/>
          <w:tab w:val="left" w:pos="1134"/>
          <w:tab w:val="right" w:leader="underscore" w:pos="9356"/>
        </w:tabs>
        <w:rPr>
          <w:rFonts w:cs="Tahoma"/>
        </w:rPr>
      </w:pPr>
      <w:r w:rsidRPr="004737E0">
        <w:rPr>
          <w:rFonts w:cs="Tahoma"/>
        </w:rPr>
        <w:tab/>
        <w:t>(c)</w:t>
      </w:r>
      <w:r w:rsidRPr="004737E0">
        <w:rPr>
          <w:rFonts w:cs="Tahoma"/>
        </w:rPr>
        <w:tab/>
        <w:t xml:space="preserve">Referee’s contact details: </w:t>
      </w:r>
      <w:r w:rsidRPr="004737E0">
        <w:rPr>
          <w:rFonts w:cs="Tahoma"/>
        </w:rPr>
        <w:tab/>
      </w:r>
    </w:p>
    <w:p w14:paraId="31F44449" w14:textId="77777777" w:rsidR="00DC1B26" w:rsidRPr="004737E0" w:rsidRDefault="00DC1B26">
      <w:pPr>
        <w:tabs>
          <w:tab w:val="left" w:pos="567"/>
          <w:tab w:val="left" w:pos="1134"/>
          <w:tab w:val="right" w:leader="underscore" w:pos="9356"/>
        </w:tabs>
        <w:rPr>
          <w:rFonts w:cs="Tahoma"/>
        </w:rPr>
      </w:pPr>
    </w:p>
    <w:p w14:paraId="02EC8388" w14:textId="77777777" w:rsidR="00DC1B26" w:rsidRPr="004737E0" w:rsidRDefault="00DC1B26">
      <w:pPr>
        <w:tabs>
          <w:tab w:val="left" w:pos="567"/>
          <w:tab w:val="left" w:pos="1134"/>
          <w:tab w:val="right" w:leader="underscore" w:pos="9356"/>
        </w:tabs>
        <w:ind w:firstLine="567"/>
        <w:rPr>
          <w:rFonts w:cs="Tahoma"/>
        </w:rPr>
      </w:pPr>
      <w:r w:rsidRPr="004737E0">
        <w:rPr>
          <w:rFonts w:cs="Tahoma"/>
        </w:rPr>
        <w:t>(d)</w:t>
      </w:r>
      <w:r w:rsidRPr="004737E0">
        <w:rPr>
          <w:rFonts w:cs="Tahoma"/>
        </w:rPr>
        <w:tab/>
        <w:t xml:space="preserve">Date contacted: </w:t>
      </w:r>
      <w:r w:rsidRPr="004737E0">
        <w:rPr>
          <w:rFonts w:cs="Tahoma"/>
        </w:rPr>
        <w:tab/>
      </w:r>
    </w:p>
    <w:p w14:paraId="467EB82C" w14:textId="77777777" w:rsidR="00DC1B26" w:rsidRPr="004737E0" w:rsidRDefault="00DC1B26">
      <w:pPr>
        <w:tabs>
          <w:tab w:val="left" w:pos="567"/>
          <w:tab w:val="left" w:pos="1134"/>
          <w:tab w:val="right" w:leader="underscore" w:pos="9356"/>
        </w:tabs>
        <w:rPr>
          <w:rFonts w:cs="Tahoma"/>
          <w:b/>
        </w:rPr>
      </w:pPr>
    </w:p>
    <w:p w14:paraId="066C3992" w14:textId="77777777" w:rsidR="00DC1B26" w:rsidRPr="004737E0" w:rsidRDefault="00DC1B26">
      <w:pPr>
        <w:tabs>
          <w:tab w:val="left" w:pos="567"/>
          <w:tab w:val="left" w:pos="1134"/>
          <w:tab w:val="right" w:leader="underscore" w:pos="9356"/>
        </w:tabs>
        <w:rPr>
          <w:rFonts w:cs="Tahoma"/>
        </w:rPr>
      </w:pPr>
      <w:r w:rsidRPr="004737E0">
        <w:rPr>
          <w:rFonts w:cs="Tahoma"/>
          <w:b/>
        </w:rPr>
        <w:tab/>
      </w:r>
      <w:r w:rsidRPr="004737E0">
        <w:rPr>
          <w:rFonts w:cs="Tahoma"/>
        </w:rPr>
        <w:t>(e)</w:t>
      </w:r>
      <w:r w:rsidRPr="004737E0">
        <w:rPr>
          <w:rFonts w:cs="Tahoma"/>
        </w:rPr>
        <w:tab/>
        <w:t xml:space="preserve">Comments: </w:t>
      </w:r>
      <w:r w:rsidRPr="004737E0">
        <w:rPr>
          <w:rFonts w:cs="Tahoma"/>
        </w:rPr>
        <w:tab/>
      </w:r>
    </w:p>
    <w:p w14:paraId="00E94865" w14:textId="77777777" w:rsidR="00DC1B26" w:rsidRPr="004737E0" w:rsidRDefault="00DC1B26">
      <w:pPr>
        <w:tabs>
          <w:tab w:val="left" w:pos="567"/>
          <w:tab w:val="left" w:pos="1134"/>
          <w:tab w:val="right" w:leader="underscore" w:pos="9356"/>
        </w:tabs>
        <w:rPr>
          <w:rFonts w:cs="Tahoma"/>
        </w:rPr>
      </w:pPr>
    </w:p>
    <w:p w14:paraId="108B0091" w14:textId="77777777" w:rsidR="00DC1B26" w:rsidRPr="004737E0" w:rsidRDefault="00DC1B26">
      <w:pPr>
        <w:tabs>
          <w:tab w:val="right" w:pos="1134"/>
          <w:tab w:val="right" w:leader="underscore" w:pos="9356"/>
        </w:tabs>
        <w:rPr>
          <w:rFonts w:cs="Tahoma"/>
        </w:rPr>
      </w:pPr>
      <w:r w:rsidRPr="004737E0">
        <w:rPr>
          <w:rFonts w:cs="Tahoma"/>
        </w:rPr>
        <w:tab/>
      </w:r>
      <w:r w:rsidRPr="004737E0">
        <w:rPr>
          <w:rFonts w:cs="Tahoma"/>
        </w:rPr>
        <w:tab/>
      </w:r>
    </w:p>
    <w:p w14:paraId="3FA18528" w14:textId="77777777" w:rsidR="00DC1B26" w:rsidRPr="004737E0" w:rsidRDefault="00DC1B26">
      <w:pPr>
        <w:tabs>
          <w:tab w:val="right" w:pos="1134"/>
          <w:tab w:val="right" w:leader="underscore" w:pos="9356"/>
        </w:tabs>
        <w:rPr>
          <w:rFonts w:cs="Tahoma"/>
        </w:rPr>
      </w:pPr>
    </w:p>
    <w:p w14:paraId="327E23A4" w14:textId="77777777" w:rsidR="00DC1B26" w:rsidRPr="004737E0" w:rsidRDefault="00DC1B26">
      <w:pPr>
        <w:tabs>
          <w:tab w:val="right" w:pos="1134"/>
          <w:tab w:val="right" w:leader="underscore" w:pos="9356"/>
        </w:tabs>
        <w:rPr>
          <w:rFonts w:cs="Tahoma"/>
        </w:rPr>
      </w:pPr>
      <w:r w:rsidRPr="004737E0">
        <w:rPr>
          <w:rFonts w:cs="Tahoma"/>
        </w:rPr>
        <w:tab/>
      </w:r>
      <w:r w:rsidRPr="004737E0">
        <w:rPr>
          <w:rFonts w:cs="Tahoma"/>
        </w:rPr>
        <w:tab/>
      </w:r>
    </w:p>
    <w:p w14:paraId="2C2A0D1E" w14:textId="77777777" w:rsidR="00DC1B26" w:rsidRPr="004737E0" w:rsidRDefault="00DC1B26">
      <w:pPr>
        <w:tabs>
          <w:tab w:val="right" w:pos="1134"/>
          <w:tab w:val="right" w:leader="underscore" w:pos="9356"/>
        </w:tabs>
        <w:rPr>
          <w:rFonts w:cs="Tahoma"/>
        </w:rPr>
      </w:pPr>
    </w:p>
    <w:p w14:paraId="6445F6C3" w14:textId="77777777" w:rsidR="00DC1B26" w:rsidRPr="004737E0" w:rsidRDefault="00DC1B26">
      <w:pPr>
        <w:tabs>
          <w:tab w:val="right" w:pos="1134"/>
          <w:tab w:val="right" w:leader="underscore" w:pos="9356"/>
        </w:tabs>
        <w:rPr>
          <w:rFonts w:cs="Tahoma"/>
        </w:rPr>
      </w:pPr>
      <w:r w:rsidRPr="004737E0">
        <w:rPr>
          <w:rFonts w:cs="Tahoma"/>
        </w:rPr>
        <w:tab/>
      </w:r>
      <w:r w:rsidRPr="004737E0">
        <w:rPr>
          <w:rFonts w:cs="Tahoma"/>
        </w:rPr>
        <w:tab/>
      </w:r>
    </w:p>
    <w:p w14:paraId="6B187FE3" w14:textId="77777777" w:rsidR="00DC1B26" w:rsidRPr="004737E0" w:rsidRDefault="00DC1B26">
      <w:pPr>
        <w:tabs>
          <w:tab w:val="right" w:pos="1134"/>
          <w:tab w:val="right" w:leader="underscore" w:pos="9356"/>
        </w:tabs>
        <w:rPr>
          <w:rFonts w:cs="Tahoma"/>
        </w:rPr>
      </w:pPr>
    </w:p>
    <w:p w14:paraId="25EF1AA2" w14:textId="77777777" w:rsidR="00DC1B26" w:rsidRPr="004737E0" w:rsidRDefault="00DC1B26">
      <w:pPr>
        <w:tabs>
          <w:tab w:val="right" w:pos="1134"/>
          <w:tab w:val="right" w:leader="underscore" w:pos="9356"/>
        </w:tabs>
        <w:rPr>
          <w:rFonts w:cs="Tahoma"/>
          <w:b/>
        </w:rPr>
      </w:pPr>
      <w:r w:rsidRPr="004737E0">
        <w:rPr>
          <w:rFonts w:cs="Tahoma"/>
        </w:rPr>
        <w:tab/>
      </w:r>
      <w:r w:rsidRPr="004737E0">
        <w:rPr>
          <w:rFonts w:cs="Tahoma"/>
        </w:rPr>
        <w:tab/>
      </w:r>
    </w:p>
    <w:p w14:paraId="60DD735E" w14:textId="77777777" w:rsidR="00DC1B26" w:rsidRPr="004737E0" w:rsidRDefault="00DC1B26">
      <w:pPr>
        <w:rPr>
          <w:rFonts w:cs="Tahoma"/>
          <w:b/>
        </w:rPr>
      </w:pPr>
    </w:p>
    <w:p w14:paraId="2A9FD808" w14:textId="77777777" w:rsidR="00DC1B26" w:rsidRPr="004737E0" w:rsidRDefault="00DC1B26">
      <w:pPr>
        <w:rPr>
          <w:rFonts w:cs="Tahoma"/>
          <w:b/>
        </w:rPr>
      </w:pPr>
      <w:r w:rsidRPr="004737E0">
        <w:rPr>
          <w:rFonts w:cs="Tahoma"/>
          <w:b/>
        </w:rPr>
        <w:br w:type="page"/>
      </w:r>
    </w:p>
    <w:p w14:paraId="512F808C" w14:textId="77777777" w:rsidR="00DC1B26" w:rsidRPr="004737E0" w:rsidRDefault="00DC1B26">
      <w:pPr>
        <w:rPr>
          <w:rFonts w:cs="Tahoma"/>
        </w:rPr>
      </w:pPr>
      <w:r w:rsidRPr="004737E0">
        <w:rPr>
          <w:rFonts w:cs="Tahoma"/>
          <w:b/>
        </w:rPr>
        <w:lastRenderedPageBreak/>
        <w:t>Reference #3</w:t>
      </w:r>
      <w:r w:rsidRPr="004737E0">
        <w:rPr>
          <w:rFonts w:cs="Tahoma"/>
        </w:rPr>
        <w:t>:</w:t>
      </w:r>
    </w:p>
    <w:p w14:paraId="26636C4D" w14:textId="77777777" w:rsidR="00DC1B26" w:rsidRPr="004737E0" w:rsidRDefault="00DC1B26">
      <w:pPr>
        <w:rPr>
          <w:rFonts w:cs="Tahoma"/>
        </w:rPr>
      </w:pPr>
    </w:p>
    <w:p w14:paraId="4F3E9FF6" w14:textId="77777777" w:rsidR="00DC1B26" w:rsidRPr="004737E0" w:rsidRDefault="00DC1B26">
      <w:pPr>
        <w:tabs>
          <w:tab w:val="left" w:pos="567"/>
          <w:tab w:val="left" w:pos="1134"/>
          <w:tab w:val="right" w:leader="underscore" w:pos="9356"/>
        </w:tabs>
        <w:rPr>
          <w:rFonts w:cs="Tahoma"/>
        </w:rPr>
      </w:pPr>
      <w:r w:rsidRPr="004737E0">
        <w:rPr>
          <w:rFonts w:cs="Tahoma"/>
        </w:rPr>
        <w:tab/>
        <w:t>(a)</w:t>
      </w:r>
      <w:r w:rsidRPr="004737E0">
        <w:rPr>
          <w:rFonts w:cs="Tahoma"/>
        </w:rPr>
        <w:tab/>
        <w:t xml:space="preserve">Referee’s Name: </w:t>
      </w:r>
      <w:r w:rsidRPr="004737E0">
        <w:rPr>
          <w:rFonts w:cs="Tahoma"/>
        </w:rPr>
        <w:tab/>
      </w:r>
    </w:p>
    <w:p w14:paraId="308B7FFA" w14:textId="77777777" w:rsidR="00DC1B26" w:rsidRPr="004737E0" w:rsidRDefault="00DC1B26">
      <w:pPr>
        <w:tabs>
          <w:tab w:val="left" w:pos="567"/>
          <w:tab w:val="left" w:pos="1134"/>
          <w:tab w:val="right" w:leader="underscore" w:pos="9356"/>
        </w:tabs>
        <w:rPr>
          <w:rFonts w:cs="Tahoma"/>
        </w:rPr>
      </w:pPr>
    </w:p>
    <w:p w14:paraId="72B96AF7" w14:textId="77777777" w:rsidR="00DC1B26" w:rsidRPr="004737E0" w:rsidRDefault="00DC1B26">
      <w:pPr>
        <w:tabs>
          <w:tab w:val="left" w:pos="567"/>
          <w:tab w:val="left" w:pos="1134"/>
          <w:tab w:val="right" w:leader="underscore" w:pos="9356"/>
        </w:tabs>
        <w:rPr>
          <w:rFonts w:cs="Tahoma"/>
        </w:rPr>
      </w:pPr>
      <w:r w:rsidRPr="004737E0">
        <w:rPr>
          <w:rFonts w:cs="Tahoma"/>
        </w:rPr>
        <w:tab/>
        <w:t>(b)</w:t>
      </w:r>
      <w:r w:rsidRPr="004737E0">
        <w:rPr>
          <w:rFonts w:cs="Tahoma"/>
        </w:rPr>
        <w:tab/>
        <w:t xml:space="preserve">Referee’s Position: </w:t>
      </w:r>
      <w:r w:rsidRPr="004737E0">
        <w:rPr>
          <w:rFonts w:cs="Tahoma"/>
        </w:rPr>
        <w:tab/>
      </w:r>
    </w:p>
    <w:p w14:paraId="4E497B11" w14:textId="77777777" w:rsidR="00DC1B26" w:rsidRPr="004737E0" w:rsidRDefault="00DC1B26">
      <w:pPr>
        <w:tabs>
          <w:tab w:val="left" w:pos="567"/>
          <w:tab w:val="left" w:pos="1134"/>
          <w:tab w:val="right" w:leader="underscore" w:pos="9356"/>
        </w:tabs>
        <w:rPr>
          <w:rFonts w:cs="Tahoma"/>
        </w:rPr>
      </w:pPr>
    </w:p>
    <w:p w14:paraId="74032665" w14:textId="77777777" w:rsidR="00DC1B26" w:rsidRPr="004737E0" w:rsidRDefault="00DC1B26">
      <w:pPr>
        <w:tabs>
          <w:tab w:val="left" w:pos="567"/>
          <w:tab w:val="left" w:pos="1134"/>
          <w:tab w:val="right" w:leader="underscore" w:pos="9356"/>
        </w:tabs>
        <w:rPr>
          <w:rFonts w:cs="Tahoma"/>
        </w:rPr>
      </w:pPr>
      <w:r w:rsidRPr="004737E0">
        <w:rPr>
          <w:rFonts w:cs="Tahoma"/>
        </w:rPr>
        <w:tab/>
        <w:t>(c)</w:t>
      </w:r>
      <w:r w:rsidRPr="004737E0">
        <w:rPr>
          <w:rFonts w:cs="Tahoma"/>
        </w:rPr>
        <w:tab/>
        <w:t xml:space="preserve">Referee’s contact details: </w:t>
      </w:r>
      <w:r w:rsidRPr="004737E0">
        <w:rPr>
          <w:rFonts w:cs="Tahoma"/>
        </w:rPr>
        <w:tab/>
      </w:r>
    </w:p>
    <w:p w14:paraId="37E4EE1F" w14:textId="77777777" w:rsidR="00DC1B26" w:rsidRPr="004737E0" w:rsidRDefault="00DC1B26">
      <w:pPr>
        <w:tabs>
          <w:tab w:val="left" w:pos="567"/>
          <w:tab w:val="left" w:pos="1134"/>
          <w:tab w:val="right" w:leader="underscore" w:pos="9356"/>
        </w:tabs>
        <w:rPr>
          <w:rFonts w:cs="Tahoma"/>
        </w:rPr>
      </w:pPr>
    </w:p>
    <w:p w14:paraId="648FF7CC" w14:textId="77777777" w:rsidR="00DC1B26" w:rsidRPr="004737E0" w:rsidRDefault="00DC1B26">
      <w:pPr>
        <w:tabs>
          <w:tab w:val="left" w:pos="567"/>
          <w:tab w:val="left" w:pos="1134"/>
          <w:tab w:val="right" w:leader="underscore" w:pos="9356"/>
        </w:tabs>
        <w:ind w:firstLine="567"/>
        <w:rPr>
          <w:rFonts w:cs="Tahoma"/>
        </w:rPr>
      </w:pPr>
      <w:r w:rsidRPr="004737E0">
        <w:rPr>
          <w:rFonts w:cs="Tahoma"/>
        </w:rPr>
        <w:t>(d)</w:t>
      </w:r>
      <w:r w:rsidRPr="004737E0">
        <w:rPr>
          <w:rFonts w:cs="Tahoma"/>
        </w:rPr>
        <w:tab/>
        <w:t xml:space="preserve">Date contacted: </w:t>
      </w:r>
      <w:r w:rsidRPr="004737E0">
        <w:rPr>
          <w:rFonts w:cs="Tahoma"/>
        </w:rPr>
        <w:tab/>
      </w:r>
    </w:p>
    <w:p w14:paraId="02223377" w14:textId="77777777" w:rsidR="00DC1B26" w:rsidRPr="004737E0" w:rsidRDefault="00DC1B26">
      <w:pPr>
        <w:tabs>
          <w:tab w:val="left" w:pos="567"/>
          <w:tab w:val="left" w:pos="1134"/>
          <w:tab w:val="right" w:leader="underscore" w:pos="9356"/>
        </w:tabs>
        <w:rPr>
          <w:rFonts w:cs="Tahoma"/>
          <w:b/>
        </w:rPr>
      </w:pPr>
    </w:p>
    <w:p w14:paraId="751D1459" w14:textId="77777777" w:rsidR="00DC1B26" w:rsidRPr="004737E0" w:rsidRDefault="00DC1B26">
      <w:pPr>
        <w:tabs>
          <w:tab w:val="left" w:pos="567"/>
          <w:tab w:val="left" w:pos="1134"/>
          <w:tab w:val="right" w:leader="underscore" w:pos="9356"/>
        </w:tabs>
        <w:rPr>
          <w:rFonts w:cs="Tahoma"/>
        </w:rPr>
      </w:pPr>
      <w:r w:rsidRPr="004737E0">
        <w:rPr>
          <w:rFonts w:cs="Tahoma"/>
          <w:b/>
        </w:rPr>
        <w:tab/>
      </w:r>
      <w:r w:rsidRPr="004737E0">
        <w:rPr>
          <w:rFonts w:cs="Tahoma"/>
        </w:rPr>
        <w:t>(e)</w:t>
      </w:r>
      <w:r w:rsidRPr="004737E0">
        <w:rPr>
          <w:rFonts w:cs="Tahoma"/>
        </w:rPr>
        <w:tab/>
        <w:t xml:space="preserve">Comments: </w:t>
      </w:r>
      <w:r w:rsidRPr="004737E0">
        <w:rPr>
          <w:rFonts w:cs="Tahoma"/>
        </w:rPr>
        <w:tab/>
      </w:r>
    </w:p>
    <w:p w14:paraId="77A29C68" w14:textId="77777777" w:rsidR="00DC1B26" w:rsidRPr="004737E0" w:rsidRDefault="00DC1B26">
      <w:pPr>
        <w:tabs>
          <w:tab w:val="left" w:pos="567"/>
          <w:tab w:val="left" w:pos="1134"/>
          <w:tab w:val="right" w:leader="underscore" w:pos="9356"/>
        </w:tabs>
        <w:rPr>
          <w:rFonts w:cs="Tahoma"/>
        </w:rPr>
      </w:pPr>
    </w:p>
    <w:p w14:paraId="34573F4A" w14:textId="77777777" w:rsidR="00DC1B26" w:rsidRPr="004737E0" w:rsidRDefault="00DC1B26">
      <w:pPr>
        <w:tabs>
          <w:tab w:val="right" w:pos="1134"/>
          <w:tab w:val="right" w:leader="underscore" w:pos="9356"/>
        </w:tabs>
        <w:rPr>
          <w:rFonts w:cs="Tahoma"/>
        </w:rPr>
      </w:pPr>
      <w:r w:rsidRPr="004737E0">
        <w:rPr>
          <w:rFonts w:cs="Tahoma"/>
        </w:rPr>
        <w:tab/>
      </w:r>
      <w:r w:rsidRPr="004737E0">
        <w:rPr>
          <w:rFonts w:cs="Tahoma"/>
        </w:rPr>
        <w:tab/>
      </w:r>
    </w:p>
    <w:p w14:paraId="1223B6F4" w14:textId="77777777" w:rsidR="00DC1B26" w:rsidRPr="004737E0" w:rsidRDefault="00DC1B26">
      <w:pPr>
        <w:tabs>
          <w:tab w:val="right" w:pos="1134"/>
          <w:tab w:val="right" w:leader="underscore" w:pos="9356"/>
        </w:tabs>
        <w:rPr>
          <w:rFonts w:cs="Tahoma"/>
        </w:rPr>
      </w:pPr>
    </w:p>
    <w:p w14:paraId="7F2E6389" w14:textId="77777777" w:rsidR="00DC1B26" w:rsidRPr="004737E0" w:rsidRDefault="00DC1B26">
      <w:pPr>
        <w:tabs>
          <w:tab w:val="right" w:pos="1134"/>
          <w:tab w:val="right" w:leader="underscore" w:pos="9356"/>
        </w:tabs>
        <w:rPr>
          <w:rFonts w:cs="Tahoma"/>
        </w:rPr>
      </w:pPr>
      <w:r w:rsidRPr="004737E0">
        <w:rPr>
          <w:rFonts w:cs="Tahoma"/>
        </w:rPr>
        <w:tab/>
      </w:r>
      <w:r w:rsidRPr="004737E0">
        <w:rPr>
          <w:rFonts w:cs="Tahoma"/>
        </w:rPr>
        <w:tab/>
      </w:r>
    </w:p>
    <w:p w14:paraId="31AD881D" w14:textId="77777777" w:rsidR="00DC1B26" w:rsidRPr="004737E0" w:rsidRDefault="00DC1B26">
      <w:pPr>
        <w:tabs>
          <w:tab w:val="right" w:pos="1134"/>
          <w:tab w:val="right" w:leader="underscore" w:pos="9356"/>
        </w:tabs>
        <w:rPr>
          <w:rFonts w:cs="Tahoma"/>
        </w:rPr>
      </w:pPr>
    </w:p>
    <w:p w14:paraId="694B986D" w14:textId="77777777" w:rsidR="00DC1B26" w:rsidRPr="004737E0" w:rsidRDefault="00DC1B26">
      <w:pPr>
        <w:tabs>
          <w:tab w:val="right" w:pos="1134"/>
          <w:tab w:val="right" w:leader="underscore" w:pos="9356"/>
        </w:tabs>
        <w:rPr>
          <w:rFonts w:cs="Tahoma"/>
        </w:rPr>
      </w:pPr>
      <w:r w:rsidRPr="004737E0">
        <w:rPr>
          <w:rFonts w:cs="Tahoma"/>
        </w:rPr>
        <w:tab/>
      </w:r>
      <w:r w:rsidRPr="004737E0">
        <w:rPr>
          <w:rFonts w:cs="Tahoma"/>
        </w:rPr>
        <w:tab/>
      </w:r>
    </w:p>
    <w:p w14:paraId="142369EA" w14:textId="77777777" w:rsidR="00DC1B26" w:rsidRPr="004737E0" w:rsidRDefault="00DC1B26">
      <w:pPr>
        <w:tabs>
          <w:tab w:val="right" w:pos="1134"/>
          <w:tab w:val="right" w:leader="underscore" w:pos="9356"/>
        </w:tabs>
        <w:rPr>
          <w:rFonts w:cs="Tahoma"/>
        </w:rPr>
      </w:pPr>
    </w:p>
    <w:p w14:paraId="2DA2E118" w14:textId="77777777" w:rsidR="00DC1B26" w:rsidRPr="004737E0" w:rsidRDefault="00DC1B26">
      <w:pPr>
        <w:tabs>
          <w:tab w:val="right" w:pos="1134"/>
          <w:tab w:val="right" w:leader="underscore" w:pos="9356"/>
        </w:tabs>
        <w:rPr>
          <w:rFonts w:cs="Tahoma"/>
          <w:b/>
        </w:rPr>
      </w:pPr>
      <w:r w:rsidRPr="004737E0">
        <w:rPr>
          <w:rFonts w:cs="Tahoma"/>
        </w:rPr>
        <w:tab/>
      </w:r>
      <w:r w:rsidRPr="004737E0">
        <w:rPr>
          <w:rFonts w:cs="Tahoma"/>
        </w:rPr>
        <w:tab/>
      </w:r>
    </w:p>
    <w:p w14:paraId="5CA21A34" w14:textId="77777777" w:rsidR="00DC1B26" w:rsidRPr="004737E0" w:rsidRDefault="00DC1B26">
      <w:pPr>
        <w:rPr>
          <w:rFonts w:cs="Tahoma"/>
          <w:b/>
        </w:rPr>
      </w:pPr>
    </w:p>
    <w:p w14:paraId="51D4177A" w14:textId="77777777" w:rsidR="00DC1B26" w:rsidRPr="004737E0" w:rsidRDefault="00DC1B26">
      <w:pPr>
        <w:rPr>
          <w:rFonts w:cs="Tahoma"/>
          <w:b/>
        </w:rPr>
      </w:pPr>
    </w:p>
    <w:p w14:paraId="50959450" w14:textId="77777777" w:rsidR="00DC1B26" w:rsidRPr="004737E0" w:rsidRDefault="00DC1B26">
      <w:pPr>
        <w:rPr>
          <w:rFonts w:cs="Tahoma"/>
          <w:b/>
        </w:rPr>
      </w:pPr>
      <w:r w:rsidRPr="004737E0">
        <w:rPr>
          <w:rFonts w:cs="Tahoma"/>
          <w:b/>
        </w:rPr>
        <w:t>Example questions to ask referee</w:t>
      </w:r>
    </w:p>
    <w:p w14:paraId="1567979C" w14:textId="77777777" w:rsidR="00DC1B26" w:rsidRPr="004737E0" w:rsidRDefault="00DC1B26">
      <w:pPr>
        <w:rPr>
          <w:rFonts w:cs="Tahoma"/>
          <w:b/>
        </w:rPr>
      </w:pPr>
    </w:p>
    <w:p w14:paraId="422FE748" w14:textId="77777777" w:rsidR="00DC1B26" w:rsidRPr="004737E0" w:rsidRDefault="00DC1B26">
      <w:pPr>
        <w:rPr>
          <w:rFonts w:cs="Tahoma"/>
        </w:rPr>
      </w:pPr>
      <w:r w:rsidRPr="004737E0">
        <w:rPr>
          <w:rFonts w:cs="Tahoma"/>
        </w:rPr>
        <w:t>1.</w:t>
      </w:r>
      <w:r w:rsidRPr="004737E0">
        <w:rPr>
          <w:rFonts w:cs="Tahoma"/>
        </w:rPr>
        <w:tab/>
        <w:t>What duties did the applicant perform whilst employed with your organisation?</w:t>
      </w:r>
    </w:p>
    <w:p w14:paraId="42C8840E" w14:textId="77777777" w:rsidR="00DC1B26" w:rsidRPr="004737E0" w:rsidRDefault="00DC1B26">
      <w:pPr>
        <w:rPr>
          <w:rFonts w:cs="Tahoma"/>
        </w:rPr>
      </w:pPr>
    </w:p>
    <w:p w14:paraId="217EF131" w14:textId="77777777" w:rsidR="00DC1B26" w:rsidRPr="004737E0" w:rsidRDefault="00DC1B26">
      <w:pPr>
        <w:rPr>
          <w:rFonts w:cs="Tahoma"/>
        </w:rPr>
      </w:pPr>
      <w:r w:rsidRPr="004737E0">
        <w:rPr>
          <w:rFonts w:cs="Tahoma"/>
        </w:rPr>
        <w:t>2.</w:t>
      </w:r>
      <w:r w:rsidRPr="004737E0">
        <w:rPr>
          <w:rFonts w:cs="Tahoma"/>
        </w:rPr>
        <w:tab/>
        <w:t>Was the applicant honest and reliable?</w:t>
      </w:r>
    </w:p>
    <w:p w14:paraId="1DF7B20E" w14:textId="77777777" w:rsidR="00DC1B26" w:rsidRPr="004737E0" w:rsidRDefault="00DC1B26">
      <w:pPr>
        <w:rPr>
          <w:rFonts w:cs="Tahoma"/>
        </w:rPr>
      </w:pPr>
    </w:p>
    <w:p w14:paraId="427680FA" w14:textId="77777777" w:rsidR="00DC1B26" w:rsidRPr="004737E0" w:rsidRDefault="00DC1B26">
      <w:pPr>
        <w:rPr>
          <w:rFonts w:cs="Tahoma"/>
        </w:rPr>
      </w:pPr>
      <w:r w:rsidRPr="004737E0">
        <w:rPr>
          <w:rFonts w:cs="Tahoma"/>
        </w:rPr>
        <w:t>3.</w:t>
      </w:r>
      <w:r w:rsidRPr="004737E0">
        <w:rPr>
          <w:rFonts w:cs="Tahoma"/>
        </w:rPr>
        <w:tab/>
        <w:t>What in your opinion are the applicant’s best qualities/skills?</w:t>
      </w:r>
    </w:p>
    <w:p w14:paraId="573ED202" w14:textId="77777777" w:rsidR="00DC1B26" w:rsidRPr="004737E0" w:rsidRDefault="00DC1B26">
      <w:pPr>
        <w:rPr>
          <w:rFonts w:cs="Tahoma"/>
        </w:rPr>
      </w:pPr>
    </w:p>
    <w:p w14:paraId="200B72BE" w14:textId="77777777" w:rsidR="00DC1B26" w:rsidRPr="004737E0" w:rsidRDefault="00DC1B26">
      <w:pPr>
        <w:rPr>
          <w:rFonts w:cs="Tahoma"/>
        </w:rPr>
      </w:pPr>
      <w:r w:rsidRPr="004737E0">
        <w:rPr>
          <w:rFonts w:cs="Tahoma"/>
        </w:rPr>
        <w:t>4.</w:t>
      </w:r>
      <w:r w:rsidRPr="004737E0">
        <w:rPr>
          <w:rFonts w:cs="Tahoma"/>
        </w:rPr>
        <w:tab/>
        <w:t>Why did the applicant leave your employment?</w:t>
      </w:r>
    </w:p>
    <w:p w14:paraId="723D9898" w14:textId="77777777" w:rsidR="00DC1B26" w:rsidRPr="004737E0" w:rsidRDefault="00DC1B26">
      <w:pPr>
        <w:rPr>
          <w:rFonts w:cs="Tahoma"/>
        </w:rPr>
      </w:pPr>
    </w:p>
    <w:p w14:paraId="4013FA8D" w14:textId="77777777" w:rsidR="00DC1B26" w:rsidRPr="004737E0" w:rsidRDefault="00DC1B26">
      <w:pPr>
        <w:rPr>
          <w:rFonts w:cs="Tahoma"/>
        </w:rPr>
      </w:pPr>
      <w:r w:rsidRPr="004737E0">
        <w:rPr>
          <w:rFonts w:cs="Tahoma"/>
        </w:rPr>
        <w:t>5.</w:t>
      </w:r>
      <w:r w:rsidRPr="004737E0">
        <w:rPr>
          <w:rFonts w:cs="Tahoma"/>
        </w:rPr>
        <w:tab/>
        <w:t xml:space="preserve">If you were </w:t>
      </w:r>
      <w:proofErr w:type="gramStart"/>
      <w:r w:rsidRPr="004737E0">
        <w:rPr>
          <w:rFonts w:cs="Tahoma"/>
        </w:rPr>
        <w:t>in a position</w:t>
      </w:r>
      <w:proofErr w:type="gramEnd"/>
      <w:r w:rsidRPr="004737E0">
        <w:rPr>
          <w:rFonts w:cs="Tahoma"/>
        </w:rPr>
        <w:t xml:space="preserve"> to, would you re-employ the applicant?</w:t>
      </w:r>
    </w:p>
    <w:p w14:paraId="597FCC76" w14:textId="77777777" w:rsidR="00DC1B26" w:rsidRPr="004737E0" w:rsidRDefault="00DC1B26">
      <w:pPr>
        <w:rPr>
          <w:rFonts w:cs="Tahoma"/>
        </w:rPr>
      </w:pPr>
    </w:p>
    <w:p w14:paraId="16D3B186" w14:textId="77777777" w:rsidR="00DC1B26" w:rsidRPr="004737E0" w:rsidRDefault="00DC1B26">
      <w:pPr>
        <w:rPr>
          <w:rFonts w:cs="Tahoma"/>
        </w:rPr>
      </w:pPr>
      <w:r w:rsidRPr="004737E0">
        <w:rPr>
          <w:rFonts w:cs="Tahoma"/>
        </w:rPr>
        <w:t>6.</w:t>
      </w:r>
      <w:r w:rsidRPr="004737E0">
        <w:rPr>
          <w:rFonts w:cs="Tahoma"/>
        </w:rPr>
        <w:tab/>
        <w:t xml:space="preserve">If you were able to, would you be prepared to provide the applicant with a written reference? </w:t>
      </w:r>
    </w:p>
    <w:p w14:paraId="524E0F4F" w14:textId="77777777" w:rsidR="00DC1B26" w:rsidRPr="004737E0" w:rsidRDefault="00DC1B26">
      <w:pPr>
        <w:rPr>
          <w:rFonts w:cs="Tahoma"/>
        </w:rPr>
      </w:pPr>
    </w:p>
    <w:p w14:paraId="17AE3B4B" w14:textId="77777777" w:rsidR="00DC1B26" w:rsidRPr="004737E0" w:rsidRDefault="00DC1B26">
      <w:pPr>
        <w:rPr>
          <w:rFonts w:cs="Tahoma"/>
        </w:rPr>
      </w:pPr>
    </w:p>
    <w:p w14:paraId="12256DD0" w14:textId="77777777" w:rsidR="00DC1B26" w:rsidRPr="004737E0" w:rsidRDefault="00DC1B26">
      <w:pPr>
        <w:rPr>
          <w:rFonts w:cs="Tahoma"/>
          <w:b/>
        </w:rPr>
        <w:sectPr w:rsidR="00DC1B26" w:rsidRPr="004737E0" w:rsidSect="003848C7">
          <w:pgSz w:w="11907" w:h="16840"/>
          <w:pgMar w:top="1134" w:right="1134" w:bottom="1134" w:left="1134" w:header="567" w:footer="567" w:gutter="0"/>
          <w:paperSrc w:first="11" w:other="11"/>
          <w:cols w:space="720"/>
          <w:titlePg/>
          <w:docGrid w:linePitch="272"/>
        </w:sectPr>
      </w:pPr>
    </w:p>
    <w:p w14:paraId="40F27591" w14:textId="77777777" w:rsidR="00DC1B26" w:rsidRPr="004737E0" w:rsidRDefault="00DC1B26">
      <w:pPr>
        <w:pStyle w:val="Heading2"/>
      </w:pPr>
      <w:bookmarkStart w:id="333" w:name="_Hlt26784702"/>
      <w:bookmarkStart w:id="334" w:name="_Toc184627556"/>
      <w:bookmarkStart w:id="335" w:name="_Toc89850719"/>
      <w:bookmarkStart w:id="336" w:name="Form_Staff_Induction_Checklist"/>
      <w:bookmarkStart w:id="337" w:name="STAFF_INDUCTION_CHECK_LIST"/>
      <w:bookmarkEnd w:id="333"/>
      <w:r w:rsidRPr="004737E0">
        <w:lastRenderedPageBreak/>
        <w:t>Staff induction checklist</w:t>
      </w:r>
      <w:bookmarkEnd w:id="334"/>
      <w:bookmarkEnd w:id="335"/>
    </w:p>
    <w:p w14:paraId="61368855" w14:textId="77777777" w:rsidR="00DC1B26" w:rsidRPr="004737E0" w:rsidRDefault="00DC1B26" w:rsidP="00A05875">
      <w:pPr>
        <w:pStyle w:val="LetterHeading"/>
        <w:jc w:val="center"/>
      </w:pPr>
      <w:r w:rsidRPr="004737E0">
        <w:t>STAFF INDUCTION CHECKLIST</w:t>
      </w:r>
      <w:bookmarkEnd w:id="336"/>
      <w:bookmarkEnd w:id="337"/>
    </w:p>
    <w:p w14:paraId="501891AF" w14:textId="77777777" w:rsidR="00DC1B26" w:rsidRPr="004737E0" w:rsidRDefault="00DC1B26">
      <w:pPr>
        <w:tabs>
          <w:tab w:val="right" w:leader="underscore" w:pos="9356"/>
        </w:tabs>
        <w:spacing w:before="240"/>
        <w:rPr>
          <w:rFonts w:cs="Tahoma"/>
        </w:rPr>
      </w:pPr>
      <w:r w:rsidRPr="004737E0">
        <w:rPr>
          <w:rFonts w:cs="Tahoma"/>
        </w:rPr>
        <w:t>Employee’s name:</w:t>
      </w:r>
      <w:r w:rsidRPr="004737E0">
        <w:rPr>
          <w:rFonts w:cs="Tahoma"/>
        </w:rPr>
        <w:tab/>
      </w:r>
    </w:p>
    <w:p w14:paraId="5999CE59" w14:textId="77777777" w:rsidR="00DC1B26" w:rsidRPr="004737E0" w:rsidRDefault="00DC1B26">
      <w:pPr>
        <w:tabs>
          <w:tab w:val="right" w:leader="underscore" w:pos="9356"/>
        </w:tabs>
        <w:spacing w:before="240"/>
        <w:rPr>
          <w:rFonts w:cs="Tahoma"/>
        </w:rPr>
      </w:pPr>
      <w:r w:rsidRPr="004737E0">
        <w:rPr>
          <w:rFonts w:cs="Tahoma"/>
        </w:rPr>
        <w:t>Position:</w:t>
      </w:r>
      <w:r w:rsidRPr="004737E0">
        <w:rPr>
          <w:rFonts w:cs="Tahoma"/>
        </w:rPr>
        <w:tab/>
      </w:r>
    </w:p>
    <w:p w14:paraId="7C8E1C1F" w14:textId="77777777" w:rsidR="00DC1B26" w:rsidRPr="004737E0" w:rsidRDefault="00DC1B26">
      <w:pPr>
        <w:tabs>
          <w:tab w:val="right" w:leader="underscore" w:pos="9356"/>
        </w:tabs>
        <w:spacing w:before="240"/>
        <w:rPr>
          <w:rFonts w:cs="Tahoma"/>
        </w:rPr>
      </w:pPr>
      <w:r w:rsidRPr="004737E0">
        <w:rPr>
          <w:rFonts w:cs="Tahoma"/>
        </w:rPr>
        <w:t xml:space="preserve">Date commencing employment: </w:t>
      </w:r>
      <w:r w:rsidRPr="004737E0">
        <w:rPr>
          <w:rFonts w:cs="Tahoma"/>
        </w:rPr>
        <w:tab/>
      </w:r>
    </w:p>
    <w:p w14:paraId="29511376" w14:textId="77777777" w:rsidR="00DC1B26" w:rsidRPr="004737E0" w:rsidRDefault="00DC1B26">
      <w:pPr>
        <w:spacing w:before="240"/>
        <w:rPr>
          <w:rFonts w:cs="Tahoma"/>
        </w:rPr>
      </w:pPr>
      <w:r w:rsidRPr="004737E0">
        <w:rPr>
          <w:rFonts w:cs="Tahoma"/>
          <w:b/>
        </w:rPr>
        <w:t>Checklist</w:t>
      </w:r>
    </w:p>
    <w:p w14:paraId="266465D1" w14:textId="77777777" w:rsidR="00DC1B26" w:rsidRPr="004737E0" w:rsidRDefault="00DC1B26">
      <w:pPr>
        <w:spacing w:before="240"/>
        <w:rPr>
          <w:rFonts w:cs="Tahoma"/>
          <w:b/>
        </w:rPr>
      </w:pPr>
      <w:r w:rsidRPr="004737E0">
        <w:rPr>
          <w:rFonts w:cs="Tahoma"/>
          <w:b/>
        </w:rPr>
        <w:t>Forms to collect from the employee</w:t>
      </w:r>
    </w:p>
    <w:p w14:paraId="74A2D57E" w14:textId="77777777" w:rsidR="00DC1B26" w:rsidRPr="004737E0" w:rsidRDefault="00DC1B26">
      <w:pPr>
        <w:tabs>
          <w:tab w:val="left" w:pos="709"/>
          <w:tab w:val="left" w:pos="6804"/>
          <w:tab w:val="left" w:pos="7371"/>
          <w:tab w:val="left" w:pos="8222"/>
          <w:tab w:val="left" w:pos="8789"/>
        </w:tabs>
        <w:spacing w:before="240" w:after="240"/>
        <w:rPr>
          <w:rFonts w:cs="Tahoma"/>
        </w:rPr>
      </w:pPr>
      <w:r w:rsidRPr="004737E0">
        <w:rPr>
          <w:rFonts w:cs="Tahoma"/>
        </w:rPr>
        <w:t>1.</w:t>
      </w:r>
      <w:r w:rsidRPr="004737E0">
        <w:rPr>
          <w:rFonts w:cs="Tahoma"/>
        </w:rPr>
        <w:tab/>
        <w:t>Certified Copy of qualifications</w:t>
      </w:r>
      <w:r w:rsidRPr="004737E0">
        <w:rPr>
          <w:rFonts w:cs="Tahoma"/>
        </w:rPr>
        <w:tab/>
        <w:t></w:t>
      </w:r>
      <w:r w:rsidRPr="004737E0">
        <w:rPr>
          <w:rFonts w:cs="Tahoma"/>
        </w:rPr>
        <w:tab/>
        <w:t xml:space="preserve">Yes </w:t>
      </w:r>
      <w:r w:rsidRPr="004737E0">
        <w:rPr>
          <w:rFonts w:cs="Tahoma"/>
        </w:rPr>
        <w:tab/>
        <w:t></w:t>
      </w:r>
      <w:r w:rsidRPr="004737E0">
        <w:rPr>
          <w:rFonts w:cs="Tahoma"/>
        </w:rPr>
        <w:tab/>
        <w:t>No</w:t>
      </w:r>
    </w:p>
    <w:p w14:paraId="25E5496C" w14:textId="77777777" w:rsidR="00DC1B26" w:rsidRPr="004737E0" w:rsidRDefault="00DC1B26">
      <w:pPr>
        <w:tabs>
          <w:tab w:val="left" w:pos="709"/>
          <w:tab w:val="left" w:pos="6804"/>
          <w:tab w:val="left" w:pos="7371"/>
          <w:tab w:val="left" w:pos="8222"/>
          <w:tab w:val="left" w:pos="8789"/>
        </w:tabs>
        <w:spacing w:before="240" w:after="240"/>
        <w:rPr>
          <w:rFonts w:cs="Tahoma"/>
        </w:rPr>
      </w:pPr>
      <w:r w:rsidRPr="004737E0">
        <w:rPr>
          <w:rFonts w:cs="Tahoma"/>
        </w:rPr>
        <w:t>2.</w:t>
      </w:r>
      <w:r w:rsidRPr="004737E0">
        <w:rPr>
          <w:rFonts w:cs="Tahoma"/>
        </w:rPr>
        <w:tab/>
        <w:t>Duplicate copy of letter of appointment signed</w:t>
      </w:r>
      <w:r w:rsidRPr="004737E0">
        <w:rPr>
          <w:rFonts w:cs="Tahoma"/>
        </w:rPr>
        <w:tab/>
        <w:t></w:t>
      </w:r>
      <w:r w:rsidRPr="004737E0">
        <w:rPr>
          <w:rFonts w:cs="Tahoma"/>
        </w:rPr>
        <w:tab/>
        <w:t xml:space="preserve">Yes </w:t>
      </w:r>
      <w:r w:rsidRPr="004737E0">
        <w:rPr>
          <w:rFonts w:cs="Tahoma"/>
        </w:rPr>
        <w:tab/>
        <w:t></w:t>
      </w:r>
      <w:r w:rsidRPr="004737E0">
        <w:rPr>
          <w:rFonts w:cs="Tahoma"/>
        </w:rPr>
        <w:tab/>
        <w:t>No</w:t>
      </w:r>
    </w:p>
    <w:p w14:paraId="683E7771" w14:textId="77777777" w:rsidR="00DC1B26" w:rsidRPr="004737E0" w:rsidRDefault="00DC1B26">
      <w:pPr>
        <w:tabs>
          <w:tab w:val="left" w:pos="709"/>
          <w:tab w:val="left" w:pos="4536"/>
          <w:tab w:val="left" w:pos="5103"/>
          <w:tab w:val="left" w:pos="5954"/>
          <w:tab w:val="left" w:pos="6521"/>
        </w:tabs>
        <w:spacing w:before="240" w:after="240"/>
        <w:rPr>
          <w:rFonts w:cs="Tahoma"/>
          <w:b/>
        </w:rPr>
      </w:pPr>
      <w:r w:rsidRPr="004737E0">
        <w:rPr>
          <w:rFonts w:cs="Tahoma"/>
          <w:b/>
        </w:rPr>
        <w:t>Forms that need to be given to new employee to complete</w:t>
      </w:r>
    </w:p>
    <w:p w14:paraId="3F7927A2" w14:textId="77777777" w:rsidR="00DC1B26" w:rsidRPr="004737E0" w:rsidRDefault="00DC1B26">
      <w:pPr>
        <w:tabs>
          <w:tab w:val="left" w:pos="709"/>
          <w:tab w:val="left" w:pos="6804"/>
          <w:tab w:val="left" w:pos="7371"/>
          <w:tab w:val="left" w:pos="8222"/>
          <w:tab w:val="left" w:pos="8647"/>
        </w:tabs>
        <w:spacing w:before="240" w:after="240"/>
        <w:rPr>
          <w:rFonts w:cs="Tahoma"/>
        </w:rPr>
      </w:pPr>
      <w:r w:rsidRPr="004737E0">
        <w:rPr>
          <w:rFonts w:cs="Tahoma"/>
        </w:rPr>
        <w:t>1.</w:t>
      </w:r>
      <w:r w:rsidRPr="004737E0">
        <w:rPr>
          <w:rFonts w:cs="Tahoma"/>
        </w:rPr>
        <w:tab/>
        <w:t>Bank Account Details Form</w:t>
      </w:r>
      <w:r w:rsidRPr="004737E0">
        <w:rPr>
          <w:rFonts w:cs="Tahoma"/>
        </w:rPr>
        <w:tab/>
        <w:t></w:t>
      </w:r>
      <w:r w:rsidRPr="004737E0">
        <w:rPr>
          <w:rFonts w:cs="Tahoma"/>
        </w:rPr>
        <w:tab/>
        <w:t xml:space="preserve">Yes </w:t>
      </w:r>
      <w:r w:rsidRPr="004737E0">
        <w:rPr>
          <w:rFonts w:cs="Tahoma"/>
        </w:rPr>
        <w:tab/>
        <w:t></w:t>
      </w:r>
      <w:r w:rsidRPr="004737E0">
        <w:rPr>
          <w:rFonts w:cs="Tahoma"/>
        </w:rPr>
        <w:tab/>
        <w:t>No</w:t>
      </w:r>
    </w:p>
    <w:p w14:paraId="25F235D0" w14:textId="77777777" w:rsidR="00DC1B26" w:rsidRPr="004737E0" w:rsidRDefault="00DC1B26">
      <w:pPr>
        <w:tabs>
          <w:tab w:val="left" w:pos="709"/>
          <w:tab w:val="left" w:pos="6804"/>
          <w:tab w:val="left" w:pos="7371"/>
          <w:tab w:val="left" w:pos="8222"/>
          <w:tab w:val="left" w:pos="8789"/>
        </w:tabs>
        <w:spacing w:before="240" w:after="240"/>
        <w:rPr>
          <w:rFonts w:cs="Tahoma"/>
        </w:rPr>
      </w:pPr>
      <w:r w:rsidRPr="004737E0">
        <w:rPr>
          <w:rFonts w:cs="Tahoma"/>
        </w:rPr>
        <w:t>2.</w:t>
      </w:r>
      <w:r w:rsidRPr="004737E0">
        <w:rPr>
          <w:rFonts w:cs="Tahoma"/>
        </w:rPr>
        <w:tab/>
        <w:t>Staff Emergency Contact Details</w:t>
      </w:r>
      <w:r w:rsidRPr="004737E0">
        <w:rPr>
          <w:rFonts w:cs="Tahoma"/>
        </w:rPr>
        <w:tab/>
        <w:t></w:t>
      </w:r>
      <w:r w:rsidRPr="004737E0">
        <w:rPr>
          <w:rFonts w:cs="Tahoma"/>
        </w:rPr>
        <w:tab/>
        <w:t xml:space="preserve">Yes </w:t>
      </w:r>
      <w:r w:rsidRPr="004737E0">
        <w:rPr>
          <w:rFonts w:cs="Tahoma"/>
        </w:rPr>
        <w:tab/>
        <w:t></w:t>
      </w:r>
      <w:r w:rsidRPr="004737E0">
        <w:rPr>
          <w:rFonts w:cs="Tahoma"/>
        </w:rPr>
        <w:tab/>
        <w:t>No</w:t>
      </w:r>
    </w:p>
    <w:p w14:paraId="58073CBC" w14:textId="77777777" w:rsidR="00DC1B26" w:rsidRPr="004737E0" w:rsidRDefault="00DC1B26">
      <w:pPr>
        <w:tabs>
          <w:tab w:val="left" w:pos="709"/>
          <w:tab w:val="left" w:pos="6804"/>
          <w:tab w:val="left" w:pos="7371"/>
          <w:tab w:val="left" w:pos="8222"/>
          <w:tab w:val="left" w:pos="8789"/>
        </w:tabs>
        <w:spacing w:before="240" w:after="240"/>
        <w:rPr>
          <w:rFonts w:cs="Tahoma"/>
        </w:rPr>
      </w:pPr>
      <w:r w:rsidRPr="004737E0">
        <w:rPr>
          <w:rFonts w:cs="Tahoma"/>
        </w:rPr>
        <w:t>3.</w:t>
      </w:r>
      <w:r w:rsidRPr="004737E0">
        <w:rPr>
          <w:rFonts w:cs="Tahoma"/>
        </w:rPr>
        <w:tab/>
        <w:t>Employment Declaration Form</w:t>
      </w:r>
      <w:r w:rsidRPr="004737E0">
        <w:rPr>
          <w:rFonts w:cs="Tahoma"/>
        </w:rPr>
        <w:tab/>
        <w:t></w:t>
      </w:r>
      <w:r w:rsidRPr="004737E0">
        <w:rPr>
          <w:rFonts w:cs="Tahoma"/>
        </w:rPr>
        <w:tab/>
        <w:t xml:space="preserve">Yes </w:t>
      </w:r>
      <w:r w:rsidRPr="004737E0">
        <w:rPr>
          <w:rFonts w:cs="Tahoma"/>
        </w:rPr>
        <w:tab/>
        <w:t></w:t>
      </w:r>
      <w:r w:rsidRPr="004737E0">
        <w:rPr>
          <w:rFonts w:cs="Tahoma"/>
        </w:rPr>
        <w:tab/>
        <w:t>No</w:t>
      </w:r>
    </w:p>
    <w:p w14:paraId="28B1DFC6" w14:textId="77777777" w:rsidR="00DC1B26" w:rsidRPr="004737E0" w:rsidRDefault="00DC1B26">
      <w:pPr>
        <w:tabs>
          <w:tab w:val="left" w:pos="709"/>
          <w:tab w:val="left" w:pos="4536"/>
          <w:tab w:val="left" w:pos="5103"/>
          <w:tab w:val="left" w:pos="5954"/>
          <w:tab w:val="left" w:pos="6521"/>
        </w:tabs>
        <w:spacing w:before="240" w:after="240"/>
        <w:rPr>
          <w:rFonts w:cs="Tahoma"/>
          <w:b/>
        </w:rPr>
      </w:pPr>
      <w:r w:rsidRPr="004737E0">
        <w:rPr>
          <w:rFonts w:cs="Tahoma"/>
          <w:b/>
        </w:rPr>
        <w:t>Staff Orientation</w:t>
      </w:r>
    </w:p>
    <w:p w14:paraId="4AE282D9" w14:textId="77777777" w:rsidR="00DC1B26" w:rsidRPr="004737E0" w:rsidRDefault="00DC1B26">
      <w:pPr>
        <w:tabs>
          <w:tab w:val="left" w:pos="709"/>
          <w:tab w:val="left" w:pos="6804"/>
          <w:tab w:val="left" w:pos="7371"/>
          <w:tab w:val="left" w:pos="8222"/>
          <w:tab w:val="left" w:pos="8789"/>
        </w:tabs>
        <w:spacing w:before="240" w:after="240"/>
        <w:rPr>
          <w:rFonts w:cs="Tahoma"/>
        </w:rPr>
      </w:pPr>
      <w:r w:rsidRPr="004737E0">
        <w:rPr>
          <w:rFonts w:cs="Tahoma"/>
        </w:rPr>
        <w:t>1.</w:t>
      </w:r>
      <w:r w:rsidRPr="004737E0">
        <w:rPr>
          <w:rFonts w:cs="Tahoma"/>
        </w:rPr>
        <w:tab/>
        <w:t>Tour through workplace</w:t>
      </w:r>
      <w:r w:rsidRPr="004737E0">
        <w:rPr>
          <w:rFonts w:cs="Tahoma"/>
        </w:rPr>
        <w:tab/>
        <w:t></w:t>
      </w:r>
      <w:r w:rsidRPr="004737E0">
        <w:rPr>
          <w:rFonts w:cs="Tahoma"/>
        </w:rPr>
        <w:tab/>
        <w:t xml:space="preserve">Yes </w:t>
      </w:r>
      <w:r w:rsidRPr="004737E0">
        <w:rPr>
          <w:rFonts w:cs="Tahoma"/>
        </w:rPr>
        <w:tab/>
        <w:t></w:t>
      </w:r>
      <w:r w:rsidRPr="004737E0">
        <w:rPr>
          <w:rFonts w:cs="Tahoma"/>
        </w:rPr>
        <w:tab/>
        <w:t>No</w:t>
      </w:r>
    </w:p>
    <w:p w14:paraId="6EC2A974" w14:textId="77777777" w:rsidR="00DC1B26" w:rsidRPr="004737E0" w:rsidRDefault="00DC1B26">
      <w:pPr>
        <w:tabs>
          <w:tab w:val="left" w:pos="709"/>
          <w:tab w:val="left" w:pos="6804"/>
          <w:tab w:val="left" w:pos="7371"/>
          <w:tab w:val="left" w:pos="8222"/>
          <w:tab w:val="left" w:pos="8789"/>
        </w:tabs>
        <w:spacing w:before="240" w:after="240"/>
        <w:rPr>
          <w:rFonts w:cs="Tahoma"/>
        </w:rPr>
      </w:pPr>
      <w:r w:rsidRPr="004737E0">
        <w:rPr>
          <w:rFonts w:cs="Tahoma"/>
        </w:rPr>
        <w:t>2.</w:t>
      </w:r>
      <w:r w:rsidRPr="004737E0">
        <w:rPr>
          <w:rFonts w:cs="Tahoma"/>
        </w:rPr>
        <w:tab/>
        <w:t>Introduction to all staff</w:t>
      </w:r>
      <w:r w:rsidRPr="004737E0">
        <w:rPr>
          <w:rFonts w:cs="Tahoma"/>
        </w:rPr>
        <w:tab/>
        <w:t></w:t>
      </w:r>
      <w:r w:rsidRPr="004737E0">
        <w:rPr>
          <w:rFonts w:cs="Tahoma"/>
        </w:rPr>
        <w:tab/>
        <w:t xml:space="preserve">Yes </w:t>
      </w:r>
      <w:r w:rsidRPr="004737E0">
        <w:rPr>
          <w:rFonts w:cs="Tahoma"/>
        </w:rPr>
        <w:tab/>
        <w:t></w:t>
      </w:r>
      <w:r w:rsidRPr="004737E0">
        <w:rPr>
          <w:rFonts w:cs="Tahoma"/>
        </w:rPr>
        <w:tab/>
        <w:t>No</w:t>
      </w:r>
    </w:p>
    <w:p w14:paraId="3CEBB330" w14:textId="77777777" w:rsidR="00DC1B26" w:rsidRPr="004737E0" w:rsidRDefault="00DC1B26">
      <w:pPr>
        <w:tabs>
          <w:tab w:val="left" w:pos="709"/>
          <w:tab w:val="left" w:pos="4536"/>
          <w:tab w:val="left" w:pos="5103"/>
          <w:tab w:val="left" w:pos="6804"/>
          <w:tab w:val="left" w:pos="7371"/>
          <w:tab w:val="left" w:pos="8222"/>
          <w:tab w:val="left" w:pos="8789"/>
        </w:tabs>
        <w:spacing w:before="240" w:after="240"/>
        <w:rPr>
          <w:rFonts w:cs="Tahoma"/>
        </w:rPr>
      </w:pPr>
      <w:r w:rsidRPr="004737E0">
        <w:rPr>
          <w:rFonts w:cs="Tahoma"/>
        </w:rPr>
        <w:t>3.</w:t>
      </w:r>
      <w:r w:rsidRPr="004737E0">
        <w:rPr>
          <w:rFonts w:cs="Tahoma"/>
        </w:rPr>
        <w:tab/>
        <w:t>Provide copy of Staff Manual</w:t>
      </w:r>
      <w:r w:rsidRPr="004737E0">
        <w:rPr>
          <w:rFonts w:cs="Tahoma"/>
        </w:rPr>
        <w:tab/>
      </w:r>
      <w:r w:rsidRPr="004737E0">
        <w:rPr>
          <w:rFonts w:cs="Tahoma"/>
        </w:rPr>
        <w:tab/>
      </w:r>
      <w:r w:rsidRPr="004737E0">
        <w:rPr>
          <w:rFonts w:cs="Tahoma"/>
        </w:rPr>
        <w:tab/>
        <w:t></w:t>
      </w:r>
      <w:r w:rsidRPr="004737E0">
        <w:rPr>
          <w:rFonts w:cs="Tahoma"/>
        </w:rPr>
        <w:tab/>
        <w:t xml:space="preserve">Yes </w:t>
      </w:r>
      <w:r w:rsidRPr="004737E0">
        <w:rPr>
          <w:rFonts w:cs="Tahoma"/>
        </w:rPr>
        <w:tab/>
        <w:t></w:t>
      </w:r>
      <w:r w:rsidRPr="004737E0">
        <w:rPr>
          <w:rFonts w:cs="Tahoma"/>
        </w:rPr>
        <w:tab/>
        <w:t>No</w:t>
      </w:r>
    </w:p>
    <w:p w14:paraId="39460F94" w14:textId="77777777" w:rsidR="00DC1B26" w:rsidRPr="004737E0" w:rsidRDefault="00DC1B26">
      <w:pPr>
        <w:tabs>
          <w:tab w:val="left" w:pos="709"/>
          <w:tab w:val="left" w:pos="4536"/>
          <w:tab w:val="left" w:pos="5103"/>
          <w:tab w:val="left" w:pos="5954"/>
          <w:tab w:val="left" w:pos="6521"/>
        </w:tabs>
        <w:spacing w:before="240" w:after="240"/>
        <w:rPr>
          <w:rFonts w:cs="Tahoma"/>
        </w:rPr>
      </w:pPr>
      <w:r w:rsidRPr="004737E0">
        <w:rPr>
          <w:rFonts w:cs="Tahoma"/>
        </w:rPr>
        <w:t>4.</w:t>
      </w:r>
      <w:r w:rsidRPr="004737E0">
        <w:rPr>
          <w:rFonts w:cs="Tahoma"/>
        </w:rPr>
        <w:tab/>
        <w:t>Outline content of:</w:t>
      </w:r>
    </w:p>
    <w:p w14:paraId="4FD0841F" w14:textId="77777777" w:rsidR="00DC1B26" w:rsidRPr="004737E0" w:rsidRDefault="00DC1B26">
      <w:pPr>
        <w:tabs>
          <w:tab w:val="left" w:pos="709"/>
          <w:tab w:val="left" w:pos="1418"/>
          <w:tab w:val="left" w:pos="6804"/>
          <w:tab w:val="left" w:pos="7371"/>
          <w:tab w:val="left" w:pos="8222"/>
          <w:tab w:val="left" w:pos="8789"/>
          <w:tab w:val="left" w:pos="9072"/>
        </w:tabs>
        <w:spacing w:before="240" w:after="240"/>
        <w:ind w:left="1418" w:hanging="709"/>
        <w:rPr>
          <w:rFonts w:cs="Tahoma"/>
        </w:rPr>
      </w:pPr>
      <w:r w:rsidRPr="004737E0">
        <w:rPr>
          <w:rFonts w:cs="Tahoma"/>
        </w:rPr>
        <w:t>(a)</w:t>
      </w:r>
      <w:r w:rsidRPr="004737E0">
        <w:rPr>
          <w:rFonts w:cs="Tahoma"/>
        </w:rPr>
        <w:tab/>
        <w:t>Fire Drill/Emergency Evacuation Policy</w:t>
      </w:r>
      <w:r w:rsidRPr="004737E0">
        <w:rPr>
          <w:rFonts w:cs="Tahoma"/>
        </w:rPr>
        <w:tab/>
        <w:t></w:t>
      </w:r>
      <w:r w:rsidRPr="004737E0">
        <w:rPr>
          <w:rFonts w:cs="Tahoma"/>
        </w:rPr>
        <w:tab/>
        <w:t xml:space="preserve">Yes </w:t>
      </w:r>
      <w:r w:rsidRPr="004737E0">
        <w:rPr>
          <w:rFonts w:cs="Tahoma"/>
        </w:rPr>
        <w:tab/>
        <w:t></w:t>
      </w:r>
      <w:r w:rsidRPr="004737E0">
        <w:rPr>
          <w:rFonts w:cs="Tahoma"/>
        </w:rPr>
        <w:tab/>
        <w:t>No</w:t>
      </w:r>
    </w:p>
    <w:p w14:paraId="0D696D8F" w14:textId="77777777" w:rsidR="00DC1B26" w:rsidRPr="004737E0" w:rsidRDefault="00DC1B26">
      <w:pPr>
        <w:tabs>
          <w:tab w:val="left" w:pos="709"/>
          <w:tab w:val="left" w:pos="1418"/>
          <w:tab w:val="left" w:pos="6804"/>
          <w:tab w:val="left" w:pos="7371"/>
          <w:tab w:val="left" w:pos="8222"/>
          <w:tab w:val="left" w:pos="8789"/>
        </w:tabs>
        <w:spacing w:before="240" w:after="240"/>
        <w:ind w:left="1418" w:hanging="709"/>
        <w:rPr>
          <w:rFonts w:cs="Tahoma"/>
        </w:rPr>
      </w:pPr>
      <w:r w:rsidRPr="004737E0">
        <w:rPr>
          <w:rFonts w:cs="Tahoma"/>
        </w:rPr>
        <w:t>(b)</w:t>
      </w:r>
      <w:r w:rsidRPr="004737E0">
        <w:rPr>
          <w:rFonts w:cs="Tahoma"/>
        </w:rPr>
        <w:tab/>
        <w:t>Anti-Discrimination Policy</w:t>
      </w:r>
      <w:r w:rsidRPr="004737E0">
        <w:rPr>
          <w:rFonts w:cs="Tahoma"/>
        </w:rPr>
        <w:tab/>
        <w:t></w:t>
      </w:r>
      <w:r w:rsidRPr="004737E0">
        <w:rPr>
          <w:rFonts w:cs="Tahoma"/>
        </w:rPr>
        <w:tab/>
        <w:t xml:space="preserve">Yes </w:t>
      </w:r>
      <w:r w:rsidRPr="004737E0">
        <w:rPr>
          <w:rFonts w:cs="Tahoma"/>
        </w:rPr>
        <w:tab/>
        <w:t></w:t>
      </w:r>
      <w:r w:rsidRPr="004737E0">
        <w:rPr>
          <w:rFonts w:cs="Tahoma"/>
        </w:rPr>
        <w:tab/>
        <w:t>No</w:t>
      </w:r>
    </w:p>
    <w:p w14:paraId="209CC7B1" w14:textId="77777777" w:rsidR="00DC1B26" w:rsidRPr="004737E0" w:rsidRDefault="00DC1B26">
      <w:pPr>
        <w:tabs>
          <w:tab w:val="left" w:pos="709"/>
          <w:tab w:val="left" w:pos="1418"/>
          <w:tab w:val="left" w:pos="6804"/>
          <w:tab w:val="left" w:pos="7371"/>
          <w:tab w:val="left" w:pos="8222"/>
          <w:tab w:val="left" w:pos="8789"/>
        </w:tabs>
        <w:spacing w:before="240" w:after="240"/>
        <w:ind w:left="1418" w:hanging="709"/>
        <w:rPr>
          <w:rFonts w:cs="Tahoma"/>
        </w:rPr>
      </w:pPr>
      <w:r w:rsidRPr="004737E0">
        <w:rPr>
          <w:rFonts w:cs="Tahoma"/>
        </w:rPr>
        <w:t>(c)</w:t>
      </w:r>
      <w:r w:rsidRPr="004737E0">
        <w:rPr>
          <w:rFonts w:cs="Tahoma"/>
        </w:rPr>
        <w:tab/>
        <w:t>Sexual Harassment Policy</w:t>
      </w:r>
      <w:r w:rsidRPr="004737E0">
        <w:rPr>
          <w:rFonts w:cs="Tahoma"/>
        </w:rPr>
        <w:tab/>
        <w:t></w:t>
      </w:r>
      <w:r w:rsidRPr="004737E0">
        <w:rPr>
          <w:rFonts w:cs="Tahoma"/>
        </w:rPr>
        <w:tab/>
        <w:t xml:space="preserve">Yes </w:t>
      </w:r>
      <w:r w:rsidRPr="004737E0">
        <w:rPr>
          <w:rFonts w:cs="Tahoma"/>
        </w:rPr>
        <w:tab/>
        <w:t></w:t>
      </w:r>
      <w:r w:rsidRPr="004737E0">
        <w:rPr>
          <w:rFonts w:cs="Tahoma"/>
        </w:rPr>
        <w:tab/>
        <w:t>No</w:t>
      </w:r>
    </w:p>
    <w:p w14:paraId="39A58261" w14:textId="77777777" w:rsidR="00DC1B26" w:rsidRPr="004737E0" w:rsidRDefault="00DC1B26">
      <w:pPr>
        <w:tabs>
          <w:tab w:val="left" w:pos="709"/>
          <w:tab w:val="left" w:pos="1418"/>
          <w:tab w:val="left" w:pos="6804"/>
          <w:tab w:val="left" w:pos="7371"/>
          <w:tab w:val="left" w:pos="8222"/>
          <w:tab w:val="left" w:pos="8789"/>
        </w:tabs>
        <w:spacing w:before="240" w:after="240"/>
        <w:ind w:left="1418" w:hanging="709"/>
        <w:rPr>
          <w:rFonts w:cs="Tahoma"/>
        </w:rPr>
      </w:pPr>
      <w:r w:rsidRPr="004737E0">
        <w:rPr>
          <w:rFonts w:cs="Tahoma"/>
        </w:rPr>
        <w:t>(d)</w:t>
      </w:r>
      <w:r w:rsidRPr="004737E0">
        <w:rPr>
          <w:rFonts w:cs="Tahoma"/>
        </w:rPr>
        <w:tab/>
        <w:t xml:space="preserve">Work Health and Safety Policy </w:t>
      </w:r>
      <w:r w:rsidRPr="004737E0">
        <w:rPr>
          <w:rFonts w:cs="Tahoma"/>
        </w:rPr>
        <w:tab/>
        <w:t></w:t>
      </w:r>
      <w:r w:rsidRPr="004737E0">
        <w:rPr>
          <w:rFonts w:cs="Tahoma"/>
        </w:rPr>
        <w:tab/>
        <w:t xml:space="preserve">Yes </w:t>
      </w:r>
      <w:r w:rsidRPr="004737E0">
        <w:rPr>
          <w:rFonts w:cs="Tahoma"/>
        </w:rPr>
        <w:tab/>
        <w:t></w:t>
      </w:r>
      <w:r w:rsidRPr="004737E0">
        <w:rPr>
          <w:rFonts w:cs="Tahoma"/>
        </w:rPr>
        <w:tab/>
        <w:t>No</w:t>
      </w:r>
    </w:p>
    <w:p w14:paraId="1D879C1B" w14:textId="77777777" w:rsidR="00DC1B26" w:rsidRPr="004737E0" w:rsidRDefault="00DC1B26">
      <w:pPr>
        <w:tabs>
          <w:tab w:val="left" w:pos="709"/>
          <w:tab w:val="left" w:pos="1418"/>
          <w:tab w:val="left" w:pos="6804"/>
          <w:tab w:val="left" w:pos="7371"/>
          <w:tab w:val="left" w:pos="8222"/>
          <w:tab w:val="left" w:pos="8789"/>
        </w:tabs>
        <w:spacing w:before="240" w:after="240"/>
        <w:ind w:left="1418" w:hanging="709"/>
        <w:rPr>
          <w:rFonts w:cs="Tahoma"/>
        </w:rPr>
      </w:pPr>
      <w:r w:rsidRPr="004737E0">
        <w:rPr>
          <w:rFonts w:cs="Tahoma"/>
        </w:rPr>
        <w:t>(e)</w:t>
      </w:r>
      <w:r w:rsidRPr="004737E0">
        <w:rPr>
          <w:rFonts w:cs="Tahoma"/>
        </w:rPr>
        <w:tab/>
        <w:t>Email/Internet Policy</w:t>
      </w:r>
      <w:r w:rsidRPr="004737E0">
        <w:rPr>
          <w:rFonts w:cs="Tahoma"/>
        </w:rPr>
        <w:tab/>
        <w:t></w:t>
      </w:r>
      <w:r w:rsidRPr="004737E0">
        <w:rPr>
          <w:rFonts w:cs="Tahoma"/>
        </w:rPr>
        <w:tab/>
        <w:t xml:space="preserve">Yes </w:t>
      </w:r>
      <w:r w:rsidRPr="004737E0">
        <w:rPr>
          <w:rFonts w:cs="Tahoma"/>
        </w:rPr>
        <w:tab/>
        <w:t></w:t>
      </w:r>
      <w:r w:rsidRPr="004737E0">
        <w:rPr>
          <w:rFonts w:cs="Tahoma"/>
        </w:rPr>
        <w:tab/>
        <w:t>No</w:t>
      </w:r>
    </w:p>
    <w:p w14:paraId="767C7B9E" w14:textId="77777777" w:rsidR="00DC1B26" w:rsidRPr="004737E0" w:rsidRDefault="00DC1B26">
      <w:pPr>
        <w:tabs>
          <w:tab w:val="left" w:pos="709"/>
          <w:tab w:val="left" w:pos="1418"/>
          <w:tab w:val="left" w:pos="6804"/>
          <w:tab w:val="left" w:pos="7371"/>
          <w:tab w:val="left" w:pos="8222"/>
          <w:tab w:val="left" w:pos="8789"/>
        </w:tabs>
        <w:spacing w:before="240" w:after="240"/>
        <w:ind w:left="1418" w:hanging="709"/>
        <w:rPr>
          <w:rFonts w:cs="Tahoma"/>
        </w:rPr>
      </w:pPr>
      <w:r w:rsidRPr="004737E0">
        <w:rPr>
          <w:rFonts w:cs="Tahoma"/>
        </w:rPr>
        <w:t>(f)</w:t>
      </w:r>
      <w:r w:rsidRPr="004737E0">
        <w:rPr>
          <w:rFonts w:cs="Tahoma"/>
        </w:rPr>
        <w:tab/>
        <w:t>Discrimination and Harassment Complaints Procedure</w:t>
      </w:r>
      <w:r w:rsidRPr="004737E0">
        <w:rPr>
          <w:rFonts w:cs="Tahoma"/>
        </w:rPr>
        <w:tab/>
        <w:t></w:t>
      </w:r>
      <w:r w:rsidRPr="004737E0">
        <w:rPr>
          <w:rFonts w:cs="Tahoma"/>
        </w:rPr>
        <w:tab/>
        <w:t xml:space="preserve">Yes </w:t>
      </w:r>
      <w:r w:rsidRPr="004737E0">
        <w:rPr>
          <w:rFonts w:cs="Tahoma"/>
        </w:rPr>
        <w:tab/>
        <w:t></w:t>
      </w:r>
      <w:r w:rsidRPr="004737E0">
        <w:rPr>
          <w:rFonts w:cs="Tahoma"/>
        </w:rPr>
        <w:tab/>
        <w:t>No</w:t>
      </w:r>
    </w:p>
    <w:p w14:paraId="209F4500" w14:textId="77777777" w:rsidR="00DC1B26" w:rsidRPr="004737E0" w:rsidRDefault="00DC1B26">
      <w:pPr>
        <w:tabs>
          <w:tab w:val="left" w:pos="709"/>
          <w:tab w:val="left" w:pos="1418"/>
          <w:tab w:val="left" w:pos="6804"/>
          <w:tab w:val="left" w:pos="7371"/>
          <w:tab w:val="left" w:pos="8222"/>
          <w:tab w:val="left" w:pos="8789"/>
        </w:tabs>
        <w:spacing w:before="240" w:after="240"/>
        <w:ind w:left="1418" w:hanging="709"/>
        <w:rPr>
          <w:rFonts w:cs="Tahoma"/>
          <w:b/>
        </w:rPr>
      </w:pPr>
      <w:r w:rsidRPr="004737E0">
        <w:rPr>
          <w:rFonts w:cs="Tahoma"/>
        </w:rPr>
        <w:t>(g)</w:t>
      </w:r>
      <w:r w:rsidRPr="004737E0">
        <w:rPr>
          <w:rFonts w:cs="Tahoma"/>
        </w:rPr>
        <w:tab/>
        <w:t>Grievance Procedure</w:t>
      </w:r>
      <w:r w:rsidRPr="004737E0">
        <w:rPr>
          <w:rFonts w:cs="Tahoma"/>
        </w:rPr>
        <w:tab/>
        <w:t></w:t>
      </w:r>
      <w:r w:rsidRPr="004737E0">
        <w:rPr>
          <w:rFonts w:cs="Tahoma"/>
        </w:rPr>
        <w:tab/>
        <w:t xml:space="preserve">Yes </w:t>
      </w:r>
      <w:r w:rsidRPr="004737E0">
        <w:rPr>
          <w:rFonts w:cs="Tahoma"/>
        </w:rPr>
        <w:tab/>
        <w:t></w:t>
      </w:r>
      <w:r w:rsidRPr="004737E0">
        <w:rPr>
          <w:rFonts w:cs="Tahoma"/>
        </w:rPr>
        <w:tab/>
        <w:t>No</w:t>
      </w:r>
    </w:p>
    <w:p w14:paraId="0293A83C" w14:textId="77777777" w:rsidR="00DC1B26" w:rsidRPr="004737E0" w:rsidRDefault="00DC1B26">
      <w:pPr>
        <w:tabs>
          <w:tab w:val="left" w:pos="709"/>
          <w:tab w:val="left" w:pos="6521"/>
          <w:tab w:val="left" w:pos="6946"/>
          <w:tab w:val="left" w:pos="7513"/>
          <w:tab w:val="left" w:pos="7938"/>
        </w:tabs>
        <w:spacing w:before="240" w:after="240"/>
        <w:rPr>
          <w:rFonts w:cs="Tahoma"/>
        </w:rPr>
      </w:pPr>
      <w:r w:rsidRPr="004737E0">
        <w:rPr>
          <w:rFonts w:cs="Tahoma"/>
        </w:rPr>
        <w:t xml:space="preserve">Date:   </w:t>
      </w:r>
      <w:r w:rsidRPr="004737E0">
        <w:rPr>
          <w:rFonts w:cs="Tahoma"/>
          <w:u w:val="single"/>
        </w:rPr>
        <w:tab/>
      </w:r>
      <w:r w:rsidRPr="004737E0">
        <w:rPr>
          <w:rFonts w:cs="Tahoma"/>
          <w:u w:val="single"/>
        </w:rPr>
        <w:tab/>
      </w:r>
    </w:p>
    <w:p w14:paraId="75A9AABC" w14:textId="77777777" w:rsidR="00DC1B26" w:rsidRPr="004737E0" w:rsidRDefault="00DC1B26">
      <w:pPr>
        <w:tabs>
          <w:tab w:val="left" w:pos="709"/>
          <w:tab w:val="left" w:pos="6521"/>
          <w:tab w:val="left" w:pos="6946"/>
          <w:tab w:val="left" w:pos="7513"/>
          <w:tab w:val="left" w:pos="7938"/>
        </w:tabs>
        <w:spacing w:before="240" w:after="240"/>
        <w:rPr>
          <w:rFonts w:cs="Tahoma"/>
        </w:rPr>
      </w:pPr>
      <w:r w:rsidRPr="004737E0">
        <w:rPr>
          <w:rFonts w:cs="Tahoma"/>
        </w:rPr>
        <w:t xml:space="preserve">Staff Partner’s Signature: </w:t>
      </w:r>
      <w:r w:rsidRPr="004737E0">
        <w:rPr>
          <w:rFonts w:cs="Tahoma"/>
          <w:u w:val="single"/>
        </w:rPr>
        <w:tab/>
      </w:r>
    </w:p>
    <w:p w14:paraId="0907DD32" w14:textId="2FF084F4" w:rsidR="00DC1B26" w:rsidRPr="004737E0" w:rsidRDefault="00DC1B26">
      <w:pPr>
        <w:tabs>
          <w:tab w:val="left" w:pos="709"/>
          <w:tab w:val="left" w:pos="4536"/>
          <w:tab w:val="left" w:pos="5103"/>
          <w:tab w:val="left" w:pos="5954"/>
          <w:tab w:val="left" w:pos="6521"/>
        </w:tabs>
        <w:spacing w:before="240" w:after="240"/>
        <w:rPr>
          <w:rFonts w:cs="Tahoma"/>
        </w:rPr>
      </w:pPr>
      <w:r w:rsidRPr="004737E0">
        <w:rPr>
          <w:rFonts w:cs="Tahoma"/>
        </w:rPr>
        <w:t>Note:  This checklist is to be kept on the personnel file of the employee.</w:t>
      </w:r>
    </w:p>
    <w:p w14:paraId="115157EF" w14:textId="77777777" w:rsidR="00F8203D" w:rsidRPr="004737E0" w:rsidRDefault="00F8203D" w:rsidP="00F8203D">
      <w:pPr>
        <w:sectPr w:rsidR="00F8203D" w:rsidRPr="004737E0" w:rsidSect="00E855D3">
          <w:headerReference w:type="even" r:id="rId27"/>
          <w:headerReference w:type="default" r:id="rId28"/>
          <w:footerReference w:type="even" r:id="rId29"/>
          <w:footerReference w:type="default" r:id="rId30"/>
          <w:headerReference w:type="first" r:id="rId31"/>
          <w:footerReference w:type="first" r:id="rId32"/>
          <w:pgSz w:w="11907" w:h="16840" w:code="9"/>
          <w:pgMar w:top="1701" w:right="1134" w:bottom="1258" w:left="1417" w:header="567" w:footer="567" w:gutter="0"/>
          <w:cols w:space="708"/>
          <w:titlePg/>
          <w:docGrid w:linePitch="360"/>
        </w:sectPr>
      </w:pPr>
    </w:p>
    <w:p w14:paraId="0DBD8B21" w14:textId="5E636877" w:rsidR="00DC1B26" w:rsidRPr="004737E0" w:rsidRDefault="00DC1B26">
      <w:pPr>
        <w:pStyle w:val="Heading2"/>
      </w:pPr>
      <w:bookmarkStart w:id="338" w:name="_Hlt26784705"/>
      <w:bookmarkStart w:id="339" w:name="_Toc184627557"/>
      <w:bookmarkStart w:id="340" w:name="_Toc89850720"/>
      <w:bookmarkStart w:id="341" w:name="Form_Counselling"/>
      <w:bookmarkStart w:id="342" w:name="COUNSELLING_FORM"/>
      <w:bookmarkEnd w:id="338"/>
      <w:r w:rsidRPr="004737E0">
        <w:lastRenderedPageBreak/>
        <w:t>Counselling form</w:t>
      </w:r>
      <w:bookmarkEnd w:id="339"/>
      <w:bookmarkEnd w:id="340"/>
    </w:p>
    <w:p w14:paraId="3B8F1ACD" w14:textId="77777777" w:rsidR="00DC1B26" w:rsidRPr="004737E0" w:rsidRDefault="00DC1B26" w:rsidP="00A05875">
      <w:pPr>
        <w:pStyle w:val="LetterHeading"/>
        <w:jc w:val="center"/>
      </w:pPr>
      <w:r w:rsidRPr="004737E0">
        <w:t>COUNSELLING FORM</w:t>
      </w:r>
      <w:bookmarkEnd w:id="341"/>
      <w:bookmarkEnd w:id="342"/>
    </w:p>
    <w:p w14:paraId="3D71AD6A" w14:textId="77777777" w:rsidR="00DC1B26" w:rsidRPr="004737E0" w:rsidRDefault="00DC1B26">
      <w:pPr>
        <w:tabs>
          <w:tab w:val="right" w:pos="9256"/>
        </w:tabs>
        <w:spacing w:before="240"/>
        <w:ind w:left="471" w:hanging="471"/>
        <w:rPr>
          <w:rFonts w:cs="Tahoma"/>
        </w:rPr>
      </w:pPr>
      <w:r w:rsidRPr="004737E0">
        <w:rPr>
          <w:rFonts w:cs="Tahoma"/>
        </w:rPr>
        <w:t>1.</w:t>
      </w:r>
      <w:r w:rsidRPr="004737E0">
        <w:rPr>
          <w:rFonts w:cs="Tahoma"/>
        </w:rPr>
        <w:tab/>
        <w:t>Date of meeting: ____________________________________________________________________</w:t>
      </w:r>
    </w:p>
    <w:p w14:paraId="4D167FC4" w14:textId="77777777" w:rsidR="00DC1B26" w:rsidRPr="004737E0" w:rsidRDefault="00DC1B26">
      <w:pPr>
        <w:tabs>
          <w:tab w:val="right" w:pos="9256"/>
        </w:tabs>
        <w:spacing w:before="240"/>
        <w:ind w:left="471" w:hanging="471"/>
        <w:rPr>
          <w:rFonts w:cs="Tahoma"/>
        </w:rPr>
      </w:pPr>
      <w:r w:rsidRPr="004737E0">
        <w:rPr>
          <w:rFonts w:cs="Tahoma"/>
        </w:rPr>
        <w:t>2.</w:t>
      </w:r>
      <w:r w:rsidRPr="004737E0">
        <w:rPr>
          <w:rFonts w:cs="Tahoma"/>
        </w:rPr>
        <w:tab/>
        <w:t>Subject of meeting: __________________________________________________________________</w:t>
      </w:r>
    </w:p>
    <w:p w14:paraId="73306E3F" w14:textId="5467CF44" w:rsidR="00DC1B26" w:rsidRPr="004737E0" w:rsidRDefault="00DC1B26" w:rsidP="00F8203D">
      <w:pPr>
        <w:tabs>
          <w:tab w:val="right" w:pos="9256"/>
        </w:tabs>
        <w:spacing w:before="180"/>
        <w:ind w:left="471" w:hanging="471"/>
        <w:rPr>
          <w:rFonts w:cs="Tahoma"/>
        </w:rPr>
      </w:pPr>
      <w:r w:rsidRPr="004737E0">
        <w:rPr>
          <w:rFonts w:cs="Tahoma"/>
        </w:rPr>
        <w:tab/>
        <w:t>__________________________________________________</w:t>
      </w:r>
      <w:r w:rsidR="003034A0" w:rsidRPr="004737E0">
        <w:rPr>
          <w:rFonts w:cs="Tahoma"/>
        </w:rPr>
        <w:t>_______________________________</w:t>
      </w:r>
    </w:p>
    <w:p w14:paraId="2402643E" w14:textId="77777777" w:rsidR="00DC1B26" w:rsidRPr="004737E0" w:rsidRDefault="00DC1B26">
      <w:pPr>
        <w:tabs>
          <w:tab w:val="right" w:pos="9256"/>
        </w:tabs>
        <w:spacing w:before="240"/>
        <w:ind w:left="471" w:hanging="471"/>
        <w:rPr>
          <w:rFonts w:cs="Tahoma"/>
        </w:rPr>
      </w:pPr>
      <w:r w:rsidRPr="004737E0">
        <w:rPr>
          <w:rFonts w:cs="Tahoma"/>
        </w:rPr>
        <w:t>3.</w:t>
      </w:r>
      <w:r w:rsidRPr="004737E0">
        <w:rPr>
          <w:rFonts w:cs="Tahoma"/>
        </w:rPr>
        <w:tab/>
        <w:t>Employee involved: __________________________________________________________________</w:t>
      </w:r>
    </w:p>
    <w:p w14:paraId="0ACC7405" w14:textId="449DE4B8" w:rsidR="00DC1B26" w:rsidRPr="004737E0" w:rsidRDefault="00DC1B26" w:rsidP="00F8203D">
      <w:pPr>
        <w:tabs>
          <w:tab w:val="right" w:pos="9256"/>
        </w:tabs>
        <w:spacing w:before="180"/>
        <w:ind w:left="471" w:hanging="471"/>
        <w:rPr>
          <w:rFonts w:cs="Tahoma"/>
        </w:rPr>
      </w:pPr>
      <w:r w:rsidRPr="004737E0">
        <w:rPr>
          <w:rFonts w:cs="Tahoma"/>
        </w:rPr>
        <w:tab/>
        <w:t>__________________________________________________</w:t>
      </w:r>
      <w:r w:rsidR="003034A0" w:rsidRPr="004737E0">
        <w:rPr>
          <w:rFonts w:cs="Tahoma"/>
        </w:rPr>
        <w:t>_______________________________</w:t>
      </w:r>
    </w:p>
    <w:p w14:paraId="608BA0F5" w14:textId="77777777" w:rsidR="00DC1B26" w:rsidRPr="004737E0" w:rsidRDefault="00DC1B26">
      <w:pPr>
        <w:tabs>
          <w:tab w:val="right" w:pos="9256"/>
        </w:tabs>
        <w:spacing w:before="240"/>
        <w:ind w:left="471" w:hanging="471"/>
        <w:rPr>
          <w:rFonts w:cs="Tahoma"/>
        </w:rPr>
      </w:pPr>
      <w:r w:rsidRPr="004737E0">
        <w:rPr>
          <w:rFonts w:cs="Tahoma"/>
        </w:rPr>
        <w:t>4.</w:t>
      </w:r>
      <w:r w:rsidRPr="004737E0">
        <w:rPr>
          <w:rFonts w:cs="Tahoma"/>
        </w:rPr>
        <w:tab/>
        <w:t>Witness present: ____________________________________________________________________</w:t>
      </w:r>
    </w:p>
    <w:p w14:paraId="67AAB93C" w14:textId="77777777" w:rsidR="00DC1B26" w:rsidRPr="004737E0" w:rsidRDefault="00DC1B26">
      <w:pPr>
        <w:tabs>
          <w:tab w:val="right" w:pos="9256"/>
        </w:tabs>
        <w:spacing w:before="240"/>
        <w:ind w:left="471" w:hanging="471"/>
        <w:rPr>
          <w:rFonts w:cs="Tahoma"/>
        </w:rPr>
      </w:pPr>
      <w:r w:rsidRPr="004737E0">
        <w:rPr>
          <w:rFonts w:cs="Tahoma"/>
        </w:rPr>
        <w:t>5.</w:t>
      </w:r>
      <w:r w:rsidRPr="004737E0">
        <w:rPr>
          <w:rFonts w:cs="Tahoma"/>
        </w:rPr>
        <w:tab/>
        <w:t>Employer’s concern/allegation: _________________________________________________________</w:t>
      </w:r>
    </w:p>
    <w:p w14:paraId="1B9111A9" w14:textId="75591324" w:rsidR="00DC1B26" w:rsidRPr="004737E0" w:rsidRDefault="00DC1B26" w:rsidP="00F8203D">
      <w:pPr>
        <w:tabs>
          <w:tab w:val="right" w:pos="9256"/>
        </w:tabs>
        <w:spacing w:before="180"/>
        <w:ind w:left="471" w:hanging="471"/>
        <w:rPr>
          <w:rFonts w:cs="Tahoma"/>
        </w:rPr>
      </w:pPr>
      <w:r w:rsidRPr="004737E0">
        <w:rPr>
          <w:rFonts w:cs="Tahoma"/>
        </w:rPr>
        <w:tab/>
        <w:t>___________________________________________________</w:t>
      </w:r>
      <w:r w:rsidR="003034A0" w:rsidRPr="004737E0">
        <w:rPr>
          <w:rFonts w:cs="Tahoma"/>
        </w:rPr>
        <w:t>______________________________</w:t>
      </w:r>
    </w:p>
    <w:p w14:paraId="275F3239" w14:textId="4E9FE5C6" w:rsidR="00DC1B26" w:rsidRPr="004737E0" w:rsidRDefault="00DC1B26" w:rsidP="00F8203D">
      <w:pPr>
        <w:tabs>
          <w:tab w:val="right" w:pos="9256"/>
        </w:tabs>
        <w:spacing w:before="180"/>
        <w:ind w:left="471" w:hanging="471"/>
        <w:rPr>
          <w:rFonts w:cs="Tahoma"/>
        </w:rPr>
      </w:pPr>
      <w:r w:rsidRPr="004737E0">
        <w:rPr>
          <w:rFonts w:cs="Tahoma"/>
        </w:rPr>
        <w:tab/>
        <w:t>___________________________________________________</w:t>
      </w:r>
      <w:r w:rsidR="003034A0" w:rsidRPr="004737E0">
        <w:rPr>
          <w:rFonts w:cs="Tahoma"/>
        </w:rPr>
        <w:t>______________________________</w:t>
      </w:r>
    </w:p>
    <w:p w14:paraId="0A168688" w14:textId="5966A416" w:rsidR="00DC1B26" w:rsidRPr="004737E0" w:rsidRDefault="00DC1B26" w:rsidP="00F8203D">
      <w:pPr>
        <w:tabs>
          <w:tab w:val="right" w:pos="9256"/>
        </w:tabs>
        <w:spacing w:before="180"/>
        <w:ind w:left="471" w:hanging="471"/>
        <w:rPr>
          <w:rFonts w:cs="Tahoma"/>
        </w:rPr>
      </w:pPr>
      <w:r w:rsidRPr="004737E0">
        <w:rPr>
          <w:rFonts w:cs="Tahoma"/>
        </w:rPr>
        <w:tab/>
        <w:t>____________________________________________________________________________</w:t>
      </w:r>
      <w:r w:rsidR="003034A0" w:rsidRPr="004737E0">
        <w:rPr>
          <w:rFonts w:cs="Tahoma"/>
        </w:rPr>
        <w:t>_____</w:t>
      </w:r>
    </w:p>
    <w:p w14:paraId="1D33D05F" w14:textId="77777777" w:rsidR="00DC1B26" w:rsidRPr="004737E0" w:rsidRDefault="00DC1B26">
      <w:pPr>
        <w:tabs>
          <w:tab w:val="right" w:pos="9256"/>
        </w:tabs>
        <w:spacing w:before="240"/>
        <w:ind w:left="471" w:hanging="471"/>
        <w:rPr>
          <w:rFonts w:cs="Tahoma"/>
        </w:rPr>
      </w:pPr>
      <w:r w:rsidRPr="004737E0">
        <w:rPr>
          <w:rFonts w:cs="Tahoma"/>
        </w:rPr>
        <w:t>6.</w:t>
      </w:r>
      <w:r w:rsidRPr="004737E0">
        <w:rPr>
          <w:rFonts w:cs="Tahoma"/>
        </w:rPr>
        <w:tab/>
        <w:t>Employee’s response: _________________________________________________________________</w:t>
      </w:r>
    </w:p>
    <w:p w14:paraId="67CD927E" w14:textId="6AF28C88" w:rsidR="00DC1B26" w:rsidRPr="004737E0" w:rsidRDefault="00DC1B26" w:rsidP="00F8203D">
      <w:pPr>
        <w:tabs>
          <w:tab w:val="right" w:pos="9256"/>
        </w:tabs>
        <w:spacing w:before="180"/>
        <w:ind w:left="471" w:hanging="471"/>
        <w:rPr>
          <w:rFonts w:cs="Tahoma"/>
        </w:rPr>
      </w:pPr>
      <w:r w:rsidRPr="004737E0">
        <w:rPr>
          <w:rFonts w:cs="Tahoma"/>
        </w:rPr>
        <w:tab/>
        <w:t>___________________________________________________</w:t>
      </w:r>
      <w:r w:rsidR="003034A0" w:rsidRPr="004737E0">
        <w:rPr>
          <w:rFonts w:cs="Tahoma"/>
        </w:rPr>
        <w:t>______________________________</w:t>
      </w:r>
    </w:p>
    <w:p w14:paraId="5479DEA3" w14:textId="22E5F182" w:rsidR="00DC1B26" w:rsidRPr="004737E0" w:rsidRDefault="00DC1B26" w:rsidP="00F8203D">
      <w:pPr>
        <w:tabs>
          <w:tab w:val="right" w:pos="9256"/>
        </w:tabs>
        <w:spacing w:before="180"/>
        <w:ind w:left="471" w:hanging="471"/>
        <w:rPr>
          <w:rFonts w:cs="Tahoma"/>
        </w:rPr>
      </w:pPr>
      <w:r w:rsidRPr="004737E0">
        <w:rPr>
          <w:rFonts w:cs="Tahoma"/>
        </w:rPr>
        <w:tab/>
        <w:t>________________________________________________________________________</w:t>
      </w:r>
      <w:r w:rsidR="003034A0" w:rsidRPr="004737E0">
        <w:rPr>
          <w:rFonts w:cs="Tahoma"/>
        </w:rPr>
        <w:t>_________</w:t>
      </w:r>
    </w:p>
    <w:p w14:paraId="625EFE83" w14:textId="316068D9" w:rsidR="00DC1B26" w:rsidRPr="004737E0" w:rsidRDefault="00DC1B26" w:rsidP="00F8203D">
      <w:pPr>
        <w:tabs>
          <w:tab w:val="right" w:pos="9256"/>
        </w:tabs>
        <w:spacing w:before="180"/>
        <w:ind w:left="471" w:hanging="471"/>
        <w:rPr>
          <w:rFonts w:cs="Tahoma"/>
        </w:rPr>
      </w:pPr>
      <w:r w:rsidRPr="004737E0">
        <w:rPr>
          <w:rFonts w:cs="Tahoma"/>
        </w:rPr>
        <w:tab/>
        <w:t>___________________________________________________</w:t>
      </w:r>
      <w:r w:rsidR="003034A0" w:rsidRPr="004737E0">
        <w:rPr>
          <w:rFonts w:cs="Tahoma"/>
        </w:rPr>
        <w:t>______________________________</w:t>
      </w:r>
    </w:p>
    <w:p w14:paraId="7156C59F" w14:textId="77777777" w:rsidR="00DC1B26" w:rsidRPr="004737E0" w:rsidRDefault="00DC1B26">
      <w:pPr>
        <w:tabs>
          <w:tab w:val="right" w:pos="9256"/>
        </w:tabs>
        <w:spacing w:before="240"/>
        <w:ind w:left="471" w:hanging="471"/>
        <w:rPr>
          <w:rFonts w:cs="Tahoma"/>
        </w:rPr>
      </w:pPr>
      <w:r w:rsidRPr="004737E0">
        <w:rPr>
          <w:rFonts w:cs="Tahoma"/>
        </w:rPr>
        <w:t>7.</w:t>
      </w:r>
      <w:r w:rsidRPr="004737E0">
        <w:rPr>
          <w:rFonts w:cs="Tahoma"/>
        </w:rPr>
        <w:tab/>
        <w:t xml:space="preserve">Employer’s warning/decision/time frame (if any specified) for </w:t>
      </w:r>
      <w:proofErr w:type="gramStart"/>
      <w:r w:rsidRPr="004737E0">
        <w:rPr>
          <w:rFonts w:cs="Tahoma"/>
        </w:rPr>
        <w:t>improvement:_</w:t>
      </w:r>
      <w:proofErr w:type="gramEnd"/>
      <w:r w:rsidRPr="004737E0">
        <w:rPr>
          <w:rFonts w:cs="Tahoma"/>
        </w:rPr>
        <w:t>____________________</w:t>
      </w:r>
    </w:p>
    <w:p w14:paraId="28E86364" w14:textId="7A593599" w:rsidR="00DC1B26" w:rsidRPr="004737E0" w:rsidRDefault="00DC1B26" w:rsidP="00F8203D">
      <w:pPr>
        <w:tabs>
          <w:tab w:val="right" w:pos="9256"/>
        </w:tabs>
        <w:spacing w:before="180"/>
        <w:ind w:left="471" w:hanging="471"/>
        <w:rPr>
          <w:rFonts w:cs="Tahoma"/>
        </w:rPr>
      </w:pPr>
      <w:r w:rsidRPr="004737E0">
        <w:rPr>
          <w:rFonts w:cs="Tahoma"/>
        </w:rPr>
        <w:tab/>
        <w:t>___________________________________________________________</w:t>
      </w:r>
      <w:r w:rsidR="003034A0" w:rsidRPr="004737E0">
        <w:rPr>
          <w:rFonts w:cs="Tahoma"/>
        </w:rPr>
        <w:t>______________________</w:t>
      </w:r>
    </w:p>
    <w:p w14:paraId="7639CC44" w14:textId="0B7914EA" w:rsidR="00DC1B26" w:rsidRPr="004737E0" w:rsidRDefault="00DC1B26" w:rsidP="00F8203D">
      <w:pPr>
        <w:tabs>
          <w:tab w:val="right" w:pos="9256"/>
        </w:tabs>
        <w:spacing w:before="180"/>
        <w:ind w:left="471" w:hanging="471"/>
        <w:rPr>
          <w:rFonts w:cs="Tahoma"/>
        </w:rPr>
      </w:pPr>
      <w:r w:rsidRPr="004737E0">
        <w:rPr>
          <w:rFonts w:cs="Tahoma"/>
        </w:rPr>
        <w:tab/>
        <w:t>___________________________________________________</w:t>
      </w:r>
      <w:r w:rsidR="003034A0" w:rsidRPr="004737E0">
        <w:rPr>
          <w:rFonts w:cs="Tahoma"/>
        </w:rPr>
        <w:t>______________________________</w:t>
      </w:r>
    </w:p>
    <w:p w14:paraId="225E3DD9" w14:textId="6F6FD5FA" w:rsidR="00DC1B26" w:rsidRPr="004737E0" w:rsidRDefault="00DC1B26" w:rsidP="00F8203D">
      <w:pPr>
        <w:tabs>
          <w:tab w:val="right" w:pos="9256"/>
        </w:tabs>
        <w:spacing w:before="180"/>
        <w:ind w:left="471" w:hanging="471"/>
        <w:rPr>
          <w:rFonts w:cs="Tahoma"/>
        </w:rPr>
      </w:pPr>
      <w:r w:rsidRPr="004737E0">
        <w:rPr>
          <w:rFonts w:cs="Tahoma"/>
        </w:rPr>
        <w:tab/>
        <w:t>___________________________________________________</w:t>
      </w:r>
      <w:r w:rsidR="003034A0" w:rsidRPr="004737E0">
        <w:rPr>
          <w:rFonts w:cs="Tahoma"/>
        </w:rPr>
        <w:t>______________________________</w:t>
      </w:r>
    </w:p>
    <w:p w14:paraId="36F3D728" w14:textId="408C37F6" w:rsidR="00DC1B26" w:rsidRPr="004737E0" w:rsidRDefault="00DC1B26" w:rsidP="00F8203D">
      <w:pPr>
        <w:pStyle w:val="LetterBodyText"/>
      </w:pPr>
      <w:r w:rsidRPr="004737E0">
        <w:t>Signed as a true and cor</w:t>
      </w:r>
      <w:r w:rsidR="003034A0" w:rsidRPr="004737E0">
        <w:t>rect record of this meeting by:</w:t>
      </w:r>
    </w:p>
    <w:p w14:paraId="4391F757" w14:textId="77777777" w:rsidR="00DC1B26" w:rsidRPr="004737E0" w:rsidRDefault="00DC1B26">
      <w:pPr>
        <w:rPr>
          <w:rFonts w:cs="Tahoma"/>
        </w:rPr>
      </w:pPr>
    </w:p>
    <w:p w14:paraId="51CAAE54" w14:textId="77777777" w:rsidR="00DC1B26" w:rsidRPr="004737E0" w:rsidRDefault="00DC1B26">
      <w:pPr>
        <w:rPr>
          <w:rFonts w:cs="Tahoma"/>
        </w:rPr>
      </w:pPr>
      <w:r w:rsidRPr="004737E0">
        <w:rPr>
          <w:rFonts w:cs="Tahoma"/>
        </w:rPr>
        <w:t>_____________________________</w:t>
      </w:r>
    </w:p>
    <w:p w14:paraId="678EB1AB" w14:textId="77777777" w:rsidR="00DC1B26" w:rsidRPr="004737E0" w:rsidRDefault="00DC1B26">
      <w:pPr>
        <w:rPr>
          <w:rFonts w:cs="Tahoma"/>
        </w:rPr>
      </w:pPr>
      <w:r w:rsidRPr="004737E0">
        <w:rPr>
          <w:rFonts w:cs="Tahoma"/>
        </w:rPr>
        <w:t>Staff Partner</w:t>
      </w:r>
    </w:p>
    <w:p w14:paraId="6613CED0" w14:textId="77777777" w:rsidR="00DC1B26" w:rsidRPr="004737E0" w:rsidRDefault="00DC1B26">
      <w:pPr>
        <w:rPr>
          <w:rFonts w:cs="Tahoma"/>
        </w:rPr>
      </w:pPr>
    </w:p>
    <w:p w14:paraId="20F1E1FF" w14:textId="77777777" w:rsidR="00DC1B26" w:rsidRPr="004737E0" w:rsidRDefault="00DC1B26">
      <w:pPr>
        <w:rPr>
          <w:rFonts w:cs="Tahoma"/>
        </w:rPr>
      </w:pPr>
      <w:r w:rsidRPr="004737E0">
        <w:rPr>
          <w:rFonts w:cs="Tahoma"/>
        </w:rPr>
        <w:t>_____________________________</w:t>
      </w:r>
    </w:p>
    <w:p w14:paraId="7A77C4B5" w14:textId="77777777" w:rsidR="00DC1B26" w:rsidRPr="004737E0" w:rsidRDefault="00DC1B26">
      <w:pPr>
        <w:rPr>
          <w:rFonts w:cs="Tahoma"/>
        </w:rPr>
      </w:pPr>
      <w:r w:rsidRPr="004737E0">
        <w:rPr>
          <w:rFonts w:cs="Tahoma"/>
        </w:rPr>
        <w:t>Witness</w:t>
      </w:r>
    </w:p>
    <w:p w14:paraId="5FC2421F" w14:textId="77777777" w:rsidR="00DC1B26" w:rsidRPr="004737E0" w:rsidRDefault="00DC1B26">
      <w:pPr>
        <w:rPr>
          <w:rFonts w:cs="Tahoma"/>
        </w:rPr>
      </w:pPr>
    </w:p>
    <w:p w14:paraId="64BBC721" w14:textId="77777777" w:rsidR="00DC1B26" w:rsidRPr="004737E0" w:rsidRDefault="00DC1B26">
      <w:pPr>
        <w:rPr>
          <w:rFonts w:cs="Tahoma"/>
        </w:rPr>
      </w:pPr>
      <w:r w:rsidRPr="004737E0">
        <w:rPr>
          <w:rFonts w:cs="Tahoma"/>
        </w:rPr>
        <w:t>_____________________________</w:t>
      </w:r>
    </w:p>
    <w:p w14:paraId="12D32105" w14:textId="77777777" w:rsidR="00DC1B26" w:rsidRPr="004737E0" w:rsidRDefault="00DC1B26">
      <w:pPr>
        <w:rPr>
          <w:rFonts w:cs="Tahoma"/>
        </w:rPr>
      </w:pPr>
      <w:r w:rsidRPr="004737E0">
        <w:rPr>
          <w:rFonts w:cs="Tahoma"/>
        </w:rPr>
        <w:t>Employee</w:t>
      </w:r>
    </w:p>
    <w:p w14:paraId="37003E75" w14:textId="77777777" w:rsidR="00DC1B26" w:rsidRPr="004737E0" w:rsidRDefault="00DC1B26">
      <w:pPr>
        <w:rPr>
          <w:rFonts w:cs="Tahoma"/>
        </w:rPr>
      </w:pPr>
    </w:p>
    <w:p w14:paraId="1F68E952" w14:textId="46F55503" w:rsidR="00DC1B26" w:rsidRPr="004737E0" w:rsidRDefault="00DC1B26">
      <w:pPr>
        <w:rPr>
          <w:rFonts w:cs="Tahoma"/>
        </w:rPr>
      </w:pPr>
      <w:r w:rsidRPr="004737E0">
        <w:rPr>
          <w:rFonts w:cs="Tahoma"/>
        </w:rPr>
        <w:t>Date: ________________________</w:t>
      </w:r>
    </w:p>
    <w:p w14:paraId="7DF0331E" w14:textId="77777777" w:rsidR="003034A0" w:rsidRPr="004737E0" w:rsidRDefault="003034A0" w:rsidP="003034A0">
      <w:pPr>
        <w:pStyle w:val="LetterBodyText"/>
        <w:sectPr w:rsidR="003034A0" w:rsidRPr="004737E0" w:rsidSect="00E855D3">
          <w:pgSz w:w="11907" w:h="16840" w:code="9"/>
          <w:pgMar w:top="1701" w:right="1134" w:bottom="1258" w:left="1417" w:header="567" w:footer="567" w:gutter="0"/>
          <w:cols w:space="708"/>
          <w:titlePg/>
          <w:docGrid w:linePitch="360"/>
        </w:sectPr>
      </w:pPr>
    </w:p>
    <w:p w14:paraId="16CBA7F6" w14:textId="3E2F99FA" w:rsidR="00DC1B26" w:rsidRPr="004737E0" w:rsidRDefault="00036582">
      <w:pPr>
        <w:pStyle w:val="Heading2"/>
      </w:pPr>
      <w:bookmarkStart w:id="343" w:name="_Toc184627558"/>
      <w:r w:rsidRPr="004737E0" w:rsidDel="00036582">
        <w:lastRenderedPageBreak/>
        <w:t xml:space="preserve"> </w:t>
      </w:r>
      <w:bookmarkStart w:id="344" w:name="_Toc89850721"/>
      <w:r w:rsidR="00DC1B26" w:rsidRPr="004737E0">
        <w:t>Example letter to employee advising of potential redundancy</w:t>
      </w:r>
      <w:bookmarkEnd w:id="343"/>
      <w:bookmarkEnd w:id="344"/>
    </w:p>
    <w:p w14:paraId="342697F5" w14:textId="057C8249" w:rsidR="00DC1B26" w:rsidRPr="004737E0" w:rsidRDefault="00DC1B26" w:rsidP="003034A0">
      <w:pPr>
        <w:pStyle w:val="LetterHeading"/>
        <w:jc w:val="center"/>
      </w:pPr>
      <w:r w:rsidRPr="004737E0">
        <w:t>[PRACTICE LETTERHEAD]</w:t>
      </w:r>
    </w:p>
    <w:p w14:paraId="47A05657" w14:textId="149EDAC7" w:rsidR="00DC1B26" w:rsidRPr="004737E0" w:rsidRDefault="00DC1B26" w:rsidP="003034A0">
      <w:pPr>
        <w:pStyle w:val="LetterBodyText"/>
      </w:pPr>
    </w:p>
    <w:p w14:paraId="5E648EE1" w14:textId="256E6941" w:rsidR="00DC1B26" w:rsidRPr="004737E0" w:rsidRDefault="00DC1B26" w:rsidP="00114178">
      <w:pPr>
        <w:ind w:left="52"/>
        <w:rPr>
          <w:b/>
        </w:rPr>
      </w:pPr>
      <w:r w:rsidRPr="004737E0">
        <w:rPr>
          <w:b/>
        </w:rPr>
        <w:t>[Date]</w:t>
      </w:r>
    </w:p>
    <w:p w14:paraId="52CA3D9B" w14:textId="17C8AA9F" w:rsidR="00DC1B26" w:rsidRPr="004737E0" w:rsidRDefault="00DC1B26" w:rsidP="00114178">
      <w:pPr>
        <w:ind w:left="52"/>
      </w:pPr>
    </w:p>
    <w:p w14:paraId="33AA446B" w14:textId="0EA7B5FA" w:rsidR="00DC1B26" w:rsidRPr="004737E0" w:rsidRDefault="00DC1B26" w:rsidP="00114178">
      <w:pPr>
        <w:ind w:left="52"/>
        <w:rPr>
          <w:bCs/>
        </w:rPr>
      </w:pPr>
      <w:r w:rsidRPr="004737E0">
        <w:t xml:space="preserve">Dear </w:t>
      </w:r>
    </w:p>
    <w:p w14:paraId="260F7FEF" w14:textId="4E009B94" w:rsidR="00DC1B26" w:rsidRPr="004737E0" w:rsidRDefault="00DC1B26" w:rsidP="00114178">
      <w:pPr>
        <w:spacing w:before="120"/>
        <w:ind w:left="51"/>
        <w:rPr>
          <w:b/>
        </w:rPr>
      </w:pPr>
      <w:r w:rsidRPr="004737E0">
        <w:t>Re:</w:t>
      </w:r>
      <w:r w:rsidRPr="004737E0">
        <w:tab/>
      </w:r>
      <w:r w:rsidRPr="004737E0">
        <w:rPr>
          <w:b/>
        </w:rPr>
        <w:t>Operational Issues</w:t>
      </w:r>
    </w:p>
    <w:p w14:paraId="3BABBD1B" w14:textId="10EED56C" w:rsidR="00DC1B26" w:rsidRPr="004737E0" w:rsidRDefault="00DC1B26" w:rsidP="00114178">
      <w:pPr>
        <w:spacing w:before="120"/>
        <w:ind w:left="51"/>
      </w:pPr>
      <w:r w:rsidRPr="004737E0">
        <w:t xml:space="preserve">As you may be aware, </w:t>
      </w:r>
      <w:r w:rsidRPr="004737E0">
        <w:rPr>
          <w:b/>
        </w:rPr>
        <w:t>[insert practice name]</w:t>
      </w:r>
      <w:r w:rsidRPr="004737E0">
        <w:t xml:space="preserve"> has recently been considering business costs and the possibility of a business restructure.   [</w:t>
      </w:r>
      <w:r w:rsidRPr="004737E0">
        <w:rPr>
          <w:b/>
        </w:rPr>
        <w:t>insert reasons for review/proposed restructure</w:t>
      </w:r>
      <w:r w:rsidRPr="004737E0">
        <w:t xml:space="preserve"> – e.g.</w:t>
      </w:r>
      <w:r w:rsidRPr="004737E0">
        <w:rPr>
          <w:bCs/>
        </w:rPr>
        <w:t xml:space="preserve"> ‘</w:t>
      </w:r>
      <w:r w:rsidRPr="004737E0">
        <w:t xml:space="preserve">In the competitive </w:t>
      </w:r>
      <w:r w:rsidRPr="004737E0">
        <w:rPr>
          <w:b/>
        </w:rPr>
        <w:t>[insert industry]</w:t>
      </w:r>
      <w:r w:rsidRPr="004737E0">
        <w:rPr>
          <w:bCs/>
        </w:rPr>
        <w:t xml:space="preserve"> </w:t>
      </w:r>
      <w:r w:rsidRPr="004737E0">
        <w:t>market, it is important that we are in a position to contain the operational costs of the Practice whilst at the same time maintaining efficiency.’</w:t>
      </w:r>
      <w:r w:rsidRPr="004737E0">
        <w:rPr>
          <w:b/>
        </w:rPr>
        <w:t>]</w:t>
      </w:r>
    </w:p>
    <w:p w14:paraId="46828103" w14:textId="5BDBE634" w:rsidR="00DC1B26" w:rsidRPr="004737E0" w:rsidRDefault="00DC1B26" w:rsidP="00114178">
      <w:pPr>
        <w:spacing w:before="120"/>
        <w:ind w:left="52"/>
      </w:pPr>
      <w:bookmarkStart w:id="345" w:name="IDDDel57_mC0_eq_Y"/>
      <w:r w:rsidRPr="004737E0">
        <w:t>We have</w:t>
      </w:r>
      <w:bookmarkEnd w:id="345"/>
      <w:r w:rsidRPr="004737E0">
        <w:t xml:space="preserve"> identified that </w:t>
      </w:r>
      <w:bookmarkStart w:id="346" w:name="IDDDel58_mC0_eq_Y"/>
      <w:r w:rsidRPr="004737E0">
        <w:t>the business</w:t>
      </w:r>
      <w:bookmarkEnd w:id="346"/>
      <w:r w:rsidRPr="004737E0">
        <w:t xml:space="preserve"> is not operating as efficiently as possible and, as such, we are looking at restructuring </w:t>
      </w:r>
      <w:r w:rsidRPr="004737E0">
        <w:rPr>
          <w:b/>
        </w:rPr>
        <w:t>[</w:t>
      </w:r>
      <w:r w:rsidRPr="004737E0">
        <w:rPr>
          <w:b/>
          <w:bCs/>
        </w:rPr>
        <w:t xml:space="preserve">the business or the </w:t>
      </w:r>
      <w:r w:rsidRPr="004737E0">
        <w:rPr>
          <w:b/>
        </w:rPr>
        <w:t>insert name of business unit]</w:t>
      </w:r>
      <w:r w:rsidRPr="004737E0">
        <w:t xml:space="preserve"> to ensure optimum efficiency is attained.</w:t>
      </w:r>
    </w:p>
    <w:p w14:paraId="179C1F84" w14:textId="6FA17948" w:rsidR="00DC1B26" w:rsidRPr="004737E0" w:rsidRDefault="00DC1B26" w:rsidP="00114178">
      <w:pPr>
        <w:spacing w:before="120"/>
        <w:ind w:left="52"/>
      </w:pPr>
      <w:r w:rsidRPr="004737E0">
        <w:t>As a result of this, we need to consider reducing costs, including changing the focus of the Practice to ensure our survival in the market</w:t>
      </w:r>
      <w:r w:rsidR="00B1771E" w:rsidRPr="004737E0">
        <w:t xml:space="preserve">.  </w:t>
      </w:r>
      <w:proofErr w:type="gramStart"/>
      <w:r w:rsidR="00B1771E" w:rsidRPr="004737E0">
        <w:t>This  may</w:t>
      </w:r>
      <w:proofErr w:type="gramEnd"/>
      <w:r w:rsidR="00B1771E" w:rsidRPr="004737E0">
        <w:t xml:space="preserve"> include </w:t>
      </w:r>
      <w:r w:rsidRPr="004737E0">
        <w:t xml:space="preserve"> the option of </w:t>
      </w:r>
      <w:r w:rsidR="00B1771E" w:rsidRPr="004737E0">
        <w:t xml:space="preserve">reducing </w:t>
      </w:r>
      <w:r w:rsidRPr="004737E0">
        <w:t>staff numbers to create greater efficiency gains.</w:t>
      </w:r>
    </w:p>
    <w:p w14:paraId="5B71D31C" w14:textId="4008093A" w:rsidR="00DC1B26" w:rsidRPr="004737E0" w:rsidRDefault="00B1771E" w:rsidP="00114178">
      <w:pPr>
        <w:spacing w:before="120"/>
        <w:ind w:left="52"/>
      </w:pPr>
      <w:r w:rsidRPr="004737E0">
        <w:t xml:space="preserve">Your position is one that has been identified as potentially being affected by this proposed restructure.  </w:t>
      </w:r>
      <w:r w:rsidR="00DC1B26" w:rsidRPr="004737E0">
        <w:t xml:space="preserve">We would like to discuss </w:t>
      </w:r>
      <w:r w:rsidRPr="004737E0">
        <w:t>the proposed restructure</w:t>
      </w:r>
      <w:r w:rsidR="00DC1B26" w:rsidRPr="004737E0">
        <w:t xml:space="preserve"> with you and </w:t>
      </w:r>
      <w:r w:rsidRPr="004737E0">
        <w:t>give you with the opportunity to provide</w:t>
      </w:r>
      <w:r w:rsidR="004737E0">
        <w:t xml:space="preserve"> </w:t>
      </w:r>
      <w:r w:rsidR="00DC1B26" w:rsidRPr="004737E0">
        <w:t>any</w:t>
      </w:r>
      <w:r w:rsidRPr="004737E0">
        <w:t xml:space="preserve"> feedback you may have on this matter. </w:t>
      </w:r>
      <w:r w:rsidR="00DC1B26" w:rsidRPr="004737E0">
        <w:t xml:space="preserve">   Specifically, you will appreciate that </w:t>
      </w:r>
      <w:r w:rsidRPr="004737E0">
        <w:t xml:space="preserve">if the restructure proceeds, </w:t>
      </w:r>
      <w:r w:rsidR="00DC1B26" w:rsidRPr="004737E0">
        <w:t xml:space="preserve">your </w:t>
      </w:r>
      <w:proofErr w:type="gramStart"/>
      <w:r w:rsidRPr="004737E0">
        <w:t xml:space="preserve">position </w:t>
      </w:r>
      <w:r w:rsidR="00DC1B26" w:rsidRPr="004737E0">
        <w:t xml:space="preserve"> may</w:t>
      </w:r>
      <w:proofErr w:type="gramEnd"/>
      <w:r w:rsidR="00DC1B26" w:rsidRPr="004737E0">
        <w:t xml:space="preserve"> become redundant </w:t>
      </w:r>
      <w:r w:rsidRPr="004737E0">
        <w:t xml:space="preserve">and this may result in the termination of your employment. </w:t>
      </w:r>
      <w:r w:rsidR="00847047" w:rsidRPr="004737E0">
        <w:t xml:space="preserve">In providing any </w:t>
      </w:r>
      <w:proofErr w:type="gramStart"/>
      <w:r w:rsidR="00847047" w:rsidRPr="004737E0">
        <w:t>response</w:t>
      </w:r>
      <w:proofErr w:type="gramEnd"/>
      <w:r w:rsidR="00847047" w:rsidRPr="004737E0">
        <w:t xml:space="preserve"> please feel free to include </w:t>
      </w:r>
      <w:r w:rsidR="00DC1B26" w:rsidRPr="004737E0">
        <w:t xml:space="preserve">any alternative ideas you may have.  We would prefer to do this promptly so that we can make decisions as to the best way forward.  </w:t>
      </w:r>
    </w:p>
    <w:p w14:paraId="38BCAFF1" w14:textId="621EBC73" w:rsidR="00DC1B26" w:rsidRPr="004737E0" w:rsidRDefault="00DC1B26" w:rsidP="00114178">
      <w:pPr>
        <w:spacing w:before="120"/>
        <w:ind w:left="52"/>
      </w:pPr>
      <w:r w:rsidRPr="004737E0">
        <w:t xml:space="preserve">Please let us know if you are available to discuss on </w:t>
      </w:r>
      <w:r w:rsidRPr="004737E0">
        <w:rPr>
          <w:b/>
        </w:rPr>
        <w:t>[insert day date and time]</w:t>
      </w:r>
      <w:r w:rsidRPr="004737E0">
        <w:t>.  If you need more time to consider your input, please let us know.  If you would like to bring a support person with you, please feel free.</w:t>
      </w:r>
    </w:p>
    <w:p w14:paraId="39B67111" w14:textId="5030777F" w:rsidR="00DC1B26" w:rsidRPr="004737E0" w:rsidRDefault="00DC1B26" w:rsidP="00114178">
      <w:pPr>
        <w:spacing w:before="120"/>
        <w:ind w:left="51"/>
      </w:pPr>
      <w:r w:rsidRPr="004737E0">
        <w:t>We look forward to meeting with you then.</w:t>
      </w:r>
    </w:p>
    <w:p w14:paraId="271C5BB7" w14:textId="6E65164E" w:rsidR="00DC1B26" w:rsidRPr="004737E0" w:rsidRDefault="00DC1B26" w:rsidP="00114178">
      <w:pPr>
        <w:ind w:left="52"/>
      </w:pPr>
    </w:p>
    <w:p w14:paraId="05F73A59" w14:textId="3715A001" w:rsidR="00DC1B26" w:rsidRPr="004737E0" w:rsidRDefault="00DC1B26" w:rsidP="00114178">
      <w:pPr>
        <w:ind w:left="52"/>
      </w:pPr>
      <w:r w:rsidRPr="004737E0">
        <w:t>Yours faithfully</w:t>
      </w:r>
    </w:p>
    <w:p w14:paraId="78862B04" w14:textId="53A80EF8" w:rsidR="00DC1B26" w:rsidRPr="004737E0" w:rsidRDefault="00DC1B26" w:rsidP="00114178">
      <w:pPr>
        <w:ind w:left="52"/>
      </w:pPr>
    </w:p>
    <w:p w14:paraId="4E2D2B9E" w14:textId="71531A4E" w:rsidR="00DC1B26" w:rsidRPr="004737E0" w:rsidRDefault="00DC1B26" w:rsidP="00114178">
      <w:pPr>
        <w:ind w:left="52"/>
      </w:pPr>
    </w:p>
    <w:p w14:paraId="35EF2D48" w14:textId="1C2516DA" w:rsidR="00DC1B26" w:rsidRPr="004737E0" w:rsidRDefault="00DC1B26" w:rsidP="00114178">
      <w:pPr>
        <w:ind w:left="52"/>
      </w:pPr>
    </w:p>
    <w:p w14:paraId="33A8F7AD" w14:textId="4A525961" w:rsidR="00DC1B26" w:rsidRPr="004737E0" w:rsidRDefault="00DC1B26" w:rsidP="00114178">
      <w:pPr>
        <w:ind w:left="52"/>
        <w:rPr>
          <w:b/>
          <w:bCs/>
        </w:rPr>
      </w:pPr>
      <w:r w:rsidRPr="004737E0">
        <w:rPr>
          <w:b/>
          <w:bCs/>
        </w:rPr>
        <w:t>Staff Partner</w:t>
      </w:r>
    </w:p>
    <w:p w14:paraId="543BC7A9" w14:textId="5FD40CEE" w:rsidR="003034A0" w:rsidRPr="004737E0" w:rsidRDefault="003034A0" w:rsidP="003034A0">
      <w:pPr>
        <w:pStyle w:val="LetterBodyText"/>
      </w:pPr>
    </w:p>
    <w:p w14:paraId="6500F92D" w14:textId="291EBEA9" w:rsidR="003034A0" w:rsidRPr="004737E0" w:rsidRDefault="003034A0" w:rsidP="003034A0">
      <w:pPr>
        <w:pStyle w:val="LetterBodyText"/>
      </w:pPr>
    </w:p>
    <w:p w14:paraId="7E4C02A6" w14:textId="77777777" w:rsidR="003034A0" w:rsidRPr="004737E0" w:rsidRDefault="003034A0" w:rsidP="003034A0">
      <w:pPr>
        <w:pStyle w:val="LetterBodyText"/>
        <w:sectPr w:rsidR="003034A0" w:rsidRPr="004737E0" w:rsidSect="00E855D3">
          <w:pgSz w:w="11907" w:h="16840" w:code="9"/>
          <w:pgMar w:top="1701" w:right="1134" w:bottom="1258" w:left="1417" w:header="567" w:footer="567" w:gutter="0"/>
          <w:cols w:space="708"/>
          <w:titlePg/>
          <w:docGrid w:linePitch="360"/>
        </w:sectPr>
      </w:pPr>
    </w:p>
    <w:p w14:paraId="500515DA" w14:textId="553871B8" w:rsidR="00DC1B26" w:rsidRPr="004737E0" w:rsidRDefault="00DC1B26" w:rsidP="00FB6F96">
      <w:pPr>
        <w:pStyle w:val="Heading2"/>
      </w:pPr>
      <w:bookmarkStart w:id="347" w:name="AnnexureB"/>
      <w:bookmarkStart w:id="348" w:name="_Toc184627559"/>
      <w:bookmarkStart w:id="349" w:name="_Toc89850722"/>
      <w:bookmarkEnd w:id="347"/>
      <w:r w:rsidRPr="004737E0">
        <w:lastRenderedPageBreak/>
        <w:t>Example letter to employee advising of decision to proceed with redundancy</w:t>
      </w:r>
      <w:bookmarkEnd w:id="348"/>
      <w:bookmarkEnd w:id="349"/>
    </w:p>
    <w:p w14:paraId="6E242655" w14:textId="549C6DB1" w:rsidR="00DC1B26" w:rsidRPr="004737E0" w:rsidRDefault="00DC1B26" w:rsidP="003034A0">
      <w:pPr>
        <w:pStyle w:val="LetterHeading"/>
        <w:jc w:val="center"/>
      </w:pPr>
      <w:r w:rsidRPr="004737E0">
        <w:t>[PRACTICE LETTERHEAD]</w:t>
      </w:r>
    </w:p>
    <w:p w14:paraId="39CE3055" w14:textId="77777777" w:rsidR="00246FD1" w:rsidRPr="004737E0" w:rsidRDefault="00246FD1" w:rsidP="00246FD1"/>
    <w:p w14:paraId="471BB6A7" w14:textId="790E6F3B" w:rsidR="00DC1B26" w:rsidRPr="004737E0" w:rsidRDefault="00DC1B26" w:rsidP="00114178">
      <w:pPr>
        <w:rPr>
          <w:bCs/>
        </w:rPr>
      </w:pPr>
      <w:r w:rsidRPr="004737E0">
        <w:rPr>
          <w:bCs/>
        </w:rPr>
        <w:t>[Date]</w:t>
      </w:r>
    </w:p>
    <w:p w14:paraId="2BD80C2D" w14:textId="06EA951F" w:rsidR="00DC1B26" w:rsidRPr="004737E0" w:rsidRDefault="00DC1B26" w:rsidP="00F8203D">
      <w:pPr>
        <w:pStyle w:val="LetterBodyText"/>
      </w:pPr>
      <w:r w:rsidRPr="004737E0">
        <w:t xml:space="preserve">Dear </w:t>
      </w:r>
      <w:r w:rsidRPr="004737E0">
        <w:rPr>
          <w:b/>
        </w:rPr>
        <w:t>[Employee’s name]</w:t>
      </w:r>
    </w:p>
    <w:p w14:paraId="1A57DD43" w14:textId="710D4813" w:rsidR="00DC1B26" w:rsidRPr="004737E0" w:rsidRDefault="00DC1B26" w:rsidP="00F8203D">
      <w:pPr>
        <w:pStyle w:val="LetterBodyText"/>
      </w:pPr>
      <w:r w:rsidRPr="004737E0">
        <w:t>Re:</w:t>
      </w:r>
      <w:r w:rsidRPr="004737E0">
        <w:tab/>
        <w:t>Operational Issues</w:t>
      </w:r>
    </w:p>
    <w:p w14:paraId="37D00EAF" w14:textId="5312FD88" w:rsidR="00DC1B26" w:rsidRPr="004737E0" w:rsidRDefault="00DC1B26" w:rsidP="00114178">
      <w:pPr>
        <w:spacing w:before="240"/>
      </w:pPr>
      <w:bookmarkStart w:id="350" w:name="IDDDel63_mQ2_eq_Y"/>
      <w:r w:rsidRPr="004737E0">
        <w:t xml:space="preserve">Further to our meeting yesterday, after careful consideration of the operational requirements of the business, the skills required, the future of the Practice and the availability of other positions, we regret to inform you that your current position will be made redundant as of </w:t>
      </w:r>
      <w:r w:rsidRPr="004737E0">
        <w:rPr>
          <w:b/>
          <w:bCs/>
        </w:rPr>
        <w:t>[insert date and time (</w:t>
      </w:r>
      <w:proofErr w:type="gramStart"/>
      <w:r w:rsidRPr="004737E0">
        <w:rPr>
          <w:b/>
          <w:bCs/>
        </w:rPr>
        <w:t>e.g.</w:t>
      </w:r>
      <w:proofErr w:type="gramEnd"/>
      <w:r w:rsidRPr="004737E0">
        <w:rPr>
          <w:b/>
          <w:bCs/>
        </w:rPr>
        <w:t xml:space="preserve"> close of business) redundancy becomes effective].</w:t>
      </w:r>
    </w:p>
    <w:p w14:paraId="43D02405" w14:textId="155E3827" w:rsidR="00DC1B26" w:rsidRPr="004737E0" w:rsidRDefault="00DC1B26" w:rsidP="00114178">
      <w:pPr>
        <w:spacing w:before="240"/>
        <w:rPr>
          <w:b/>
          <w:bCs/>
        </w:rPr>
      </w:pPr>
      <w:r w:rsidRPr="004737E0">
        <w:rPr>
          <w:b/>
          <w:bCs/>
        </w:rPr>
        <w:t>[INSERT FOR AWARD EMPLOYEE OR WHERE THERE IS AN ENTITLEMENT TO SEVERANCE PAY:]</w:t>
      </w:r>
    </w:p>
    <w:p w14:paraId="2302A27E" w14:textId="0D23C7BB" w:rsidR="00DC1B26" w:rsidRPr="004737E0" w:rsidRDefault="00FB6F96" w:rsidP="00114178">
      <w:pPr>
        <w:spacing w:before="240"/>
      </w:pPr>
      <w:r w:rsidRPr="004737E0">
        <w:rPr>
          <w:rFonts w:cs="Tahoma"/>
        </w:rPr>
        <w:t>In addition to your [#</w:t>
      </w:r>
      <w:proofErr w:type="gramStart"/>
      <w:r w:rsidRPr="004737E0">
        <w:rPr>
          <w:rFonts w:cs="Tahoma"/>
          <w:highlight w:val="yellow"/>
        </w:rPr>
        <w:t>Salary</w:t>
      </w:r>
      <w:r w:rsidRPr="004737E0">
        <w:rPr>
          <w:rFonts w:cs="Tahoma"/>
        </w:rPr>
        <w:t>][</w:t>
      </w:r>
      <w:proofErr w:type="gramEnd"/>
      <w:r w:rsidRPr="004737E0">
        <w:rPr>
          <w:rFonts w:cs="Tahoma"/>
        </w:rPr>
        <w:t>#</w:t>
      </w:r>
      <w:r w:rsidRPr="004737E0">
        <w:rPr>
          <w:rFonts w:cs="Tahoma"/>
          <w:highlight w:val="yellow"/>
        </w:rPr>
        <w:t>wages</w:t>
      </w:r>
      <w:r w:rsidRPr="004737E0">
        <w:rPr>
          <w:rFonts w:cs="Tahoma"/>
        </w:rPr>
        <w:t>] up to the date of termination, y</w:t>
      </w:r>
      <w:r w:rsidR="00DC1B26" w:rsidRPr="004737E0">
        <w:t xml:space="preserve">ou will be paid in lieu of notice </w:t>
      </w:r>
      <w:r w:rsidR="00DC1B26" w:rsidRPr="004737E0">
        <w:rPr>
          <w:b/>
          <w:bCs/>
        </w:rPr>
        <w:t xml:space="preserve">[WHERE APPLICABLE – and </w:t>
      </w:r>
      <w:r w:rsidR="00822327" w:rsidRPr="004737E0">
        <w:rPr>
          <w:b/>
          <w:bCs/>
        </w:rPr>
        <w:t xml:space="preserve">redundancy </w:t>
      </w:r>
      <w:r w:rsidR="00DC1B26" w:rsidRPr="004737E0">
        <w:rPr>
          <w:b/>
          <w:bCs/>
        </w:rPr>
        <w:t>payments]</w:t>
      </w:r>
      <w:r w:rsidR="00DC1B26" w:rsidRPr="004737E0">
        <w:rPr>
          <w:bCs/>
        </w:rPr>
        <w:t xml:space="preserve"> </w:t>
      </w:r>
      <w:r w:rsidR="00DC1B26" w:rsidRPr="004737E0">
        <w:t xml:space="preserve">in accordance with the </w:t>
      </w:r>
      <w:r w:rsidR="00DC1B26" w:rsidRPr="004737E0">
        <w:rPr>
          <w:b/>
          <w:bCs/>
        </w:rPr>
        <w:t>[insert name of award OR insert name of</w:t>
      </w:r>
      <w:r w:rsidR="00822327" w:rsidRPr="004737E0">
        <w:rPr>
          <w:b/>
          <w:bCs/>
        </w:rPr>
        <w:t xml:space="preserve"> legislation</w:t>
      </w:r>
      <w:r w:rsidR="00DC1B26" w:rsidRPr="004737E0">
        <w:rPr>
          <w:b/>
          <w:bCs/>
        </w:rPr>
        <w:t>]</w:t>
      </w:r>
      <w:r w:rsidR="00DC1B26" w:rsidRPr="004737E0">
        <w:rPr>
          <w:b/>
        </w:rPr>
        <w:t>,</w:t>
      </w:r>
      <w:r w:rsidR="00DC1B26" w:rsidRPr="004737E0">
        <w:t xml:space="preserve"> the amounts set out in the table below.</w:t>
      </w:r>
    </w:p>
    <w:p w14:paraId="37208AF9" w14:textId="00FBF8BD" w:rsidR="00DC1B26" w:rsidRPr="004737E0" w:rsidRDefault="00DC1B26" w:rsidP="0011417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5"/>
        <w:gridCol w:w="3651"/>
        <w:gridCol w:w="2572"/>
      </w:tblGrid>
      <w:tr w:rsidR="00DC1B26" w:rsidRPr="004737E0" w14:paraId="4B0C0859" w14:textId="51B826AF">
        <w:tc>
          <w:tcPr>
            <w:tcW w:w="3082" w:type="dxa"/>
            <w:shd w:val="clear" w:color="auto" w:fill="E0E0E0"/>
          </w:tcPr>
          <w:p w14:paraId="76804C11" w14:textId="5D8222DB" w:rsidR="00DC1B26" w:rsidRPr="004737E0" w:rsidRDefault="00DC1B26" w:rsidP="00114178">
            <w:pPr>
              <w:pStyle w:val="TableSubHeading"/>
            </w:pPr>
            <w:r w:rsidRPr="004737E0">
              <w:t>Entitlement</w:t>
            </w:r>
          </w:p>
        </w:tc>
        <w:tc>
          <w:tcPr>
            <w:tcW w:w="3756" w:type="dxa"/>
            <w:shd w:val="clear" w:color="auto" w:fill="E0E0E0"/>
          </w:tcPr>
          <w:p w14:paraId="32F331AC" w14:textId="6480253C" w:rsidR="00DC1B26" w:rsidRPr="004737E0" w:rsidRDefault="00DC1B26" w:rsidP="00114178">
            <w:pPr>
              <w:pStyle w:val="TableSubHeading"/>
            </w:pPr>
            <w:r w:rsidRPr="004737E0">
              <w:t>Amount</w:t>
            </w:r>
          </w:p>
        </w:tc>
        <w:tc>
          <w:tcPr>
            <w:tcW w:w="2625" w:type="dxa"/>
            <w:shd w:val="clear" w:color="auto" w:fill="E0E0E0"/>
          </w:tcPr>
          <w:p w14:paraId="36C552F3" w14:textId="23215B4C" w:rsidR="00DC1B26" w:rsidRPr="004737E0" w:rsidRDefault="00DC1B26" w:rsidP="00114178">
            <w:pPr>
              <w:pStyle w:val="TableSubHeading"/>
            </w:pPr>
            <w:r w:rsidRPr="004737E0">
              <w:t>Total</w:t>
            </w:r>
          </w:p>
        </w:tc>
      </w:tr>
      <w:tr w:rsidR="00DC1B26" w:rsidRPr="004737E0" w14:paraId="63391FC7" w14:textId="6FD4A1A1">
        <w:tc>
          <w:tcPr>
            <w:tcW w:w="3082" w:type="dxa"/>
          </w:tcPr>
          <w:p w14:paraId="27A91088" w14:textId="20B0EAA2" w:rsidR="00DC1B26" w:rsidRPr="004737E0" w:rsidRDefault="00DC1B26" w:rsidP="00114178">
            <w:pPr>
              <w:pStyle w:val="TableText"/>
            </w:pPr>
            <w:r w:rsidRPr="004737E0">
              <w:t>Annual leave</w:t>
            </w:r>
          </w:p>
        </w:tc>
        <w:tc>
          <w:tcPr>
            <w:tcW w:w="3756" w:type="dxa"/>
          </w:tcPr>
          <w:p w14:paraId="1BEBEEDA" w14:textId="530BABA7" w:rsidR="00DC1B26" w:rsidRPr="004737E0" w:rsidRDefault="00DC1B26" w:rsidP="00114178">
            <w:pPr>
              <w:pStyle w:val="TableText"/>
            </w:pPr>
            <w:r w:rsidRPr="004737E0">
              <w:rPr>
                <w:b/>
                <w:bCs/>
              </w:rPr>
              <w:t>[Number of weeks]</w:t>
            </w:r>
            <w:r w:rsidRPr="004737E0">
              <w:t xml:space="preserve"> weeks</w:t>
            </w:r>
          </w:p>
        </w:tc>
        <w:tc>
          <w:tcPr>
            <w:tcW w:w="2625" w:type="dxa"/>
          </w:tcPr>
          <w:p w14:paraId="4536D293" w14:textId="7CF5769F" w:rsidR="00DC1B26" w:rsidRPr="004737E0" w:rsidRDefault="00DC1B26" w:rsidP="00114178">
            <w:pPr>
              <w:pStyle w:val="TableText"/>
              <w:rPr>
                <w:bCs/>
              </w:rPr>
            </w:pPr>
            <w:r w:rsidRPr="004737E0">
              <w:t>$</w:t>
            </w:r>
            <w:r w:rsidRPr="004737E0">
              <w:rPr>
                <w:b/>
                <w:bCs/>
              </w:rPr>
              <w:t>[Amount]</w:t>
            </w:r>
          </w:p>
        </w:tc>
      </w:tr>
      <w:tr w:rsidR="00DC1B26" w:rsidRPr="004737E0" w14:paraId="0305D6DD" w14:textId="2ABD70C2">
        <w:tc>
          <w:tcPr>
            <w:tcW w:w="3082" w:type="dxa"/>
          </w:tcPr>
          <w:p w14:paraId="2184EEFC" w14:textId="4B499599" w:rsidR="00DC1B26" w:rsidRPr="004737E0" w:rsidRDefault="00DC1B26" w:rsidP="00114178">
            <w:pPr>
              <w:pStyle w:val="TableText"/>
            </w:pPr>
            <w:r w:rsidRPr="004737E0">
              <w:t xml:space="preserve">Notice </w:t>
            </w:r>
          </w:p>
        </w:tc>
        <w:tc>
          <w:tcPr>
            <w:tcW w:w="3756" w:type="dxa"/>
          </w:tcPr>
          <w:p w14:paraId="03D0FD49" w14:textId="626A3D86" w:rsidR="00DC1B26" w:rsidRPr="004737E0" w:rsidRDefault="00DC1B26" w:rsidP="00114178">
            <w:pPr>
              <w:pStyle w:val="TableText"/>
            </w:pPr>
            <w:r w:rsidRPr="004737E0">
              <w:rPr>
                <w:b/>
                <w:bCs/>
              </w:rPr>
              <w:t>[Number of weeks]</w:t>
            </w:r>
            <w:r w:rsidRPr="004737E0">
              <w:t xml:space="preserve"> weeks</w:t>
            </w:r>
          </w:p>
        </w:tc>
        <w:tc>
          <w:tcPr>
            <w:tcW w:w="2625" w:type="dxa"/>
          </w:tcPr>
          <w:p w14:paraId="039194CB" w14:textId="3B1B8B58" w:rsidR="00DC1B26" w:rsidRPr="004737E0" w:rsidRDefault="00DC1B26" w:rsidP="00114178">
            <w:pPr>
              <w:pStyle w:val="TableText"/>
            </w:pPr>
            <w:r w:rsidRPr="004737E0">
              <w:t>$</w:t>
            </w:r>
            <w:r w:rsidRPr="004737E0">
              <w:rPr>
                <w:b/>
                <w:bCs/>
              </w:rPr>
              <w:t>[Amount]</w:t>
            </w:r>
          </w:p>
        </w:tc>
      </w:tr>
      <w:tr w:rsidR="00DC1B26" w:rsidRPr="004737E0" w14:paraId="0FF667A6" w14:textId="20E65FAB">
        <w:tc>
          <w:tcPr>
            <w:tcW w:w="3082" w:type="dxa"/>
          </w:tcPr>
          <w:p w14:paraId="121088B9" w14:textId="30B21319" w:rsidR="00DC1B26" w:rsidRPr="004737E0" w:rsidRDefault="00822327" w:rsidP="00114178">
            <w:pPr>
              <w:pStyle w:val="TableText"/>
            </w:pPr>
            <w:r w:rsidRPr="004737E0">
              <w:t xml:space="preserve">Redundancy </w:t>
            </w:r>
            <w:proofErr w:type="gramStart"/>
            <w:r w:rsidR="00DC1B26" w:rsidRPr="004737E0">
              <w:t>pay</w:t>
            </w:r>
            <w:proofErr w:type="gramEnd"/>
          </w:p>
        </w:tc>
        <w:tc>
          <w:tcPr>
            <w:tcW w:w="3756" w:type="dxa"/>
          </w:tcPr>
          <w:p w14:paraId="1F59C9AC" w14:textId="4F275181" w:rsidR="00DC1B26" w:rsidRPr="004737E0" w:rsidRDefault="00DC1B26" w:rsidP="00114178">
            <w:pPr>
              <w:pStyle w:val="TableText"/>
            </w:pPr>
            <w:r w:rsidRPr="004737E0">
              <w:rPr>
                <w:b/>
                <w:bCs/>
              </w:rPr>
              <w:t>[Number of weeks]</w:t>
            </w:r>
            <w:r w:rsidRPr="004737E0">
              <w:t xml:space="preserve"> weeks</w:t>
            </w:r>
          </w:p>
        </w:tc>
        <w:tc>
          <w:tcPr>
            <w:tcW w:w="2625" w:type="dxa"/>
          </w:tcPr>
          <w:p w14:paraId="529A9942" w14:textId="0D94CF6E" w:rsidR="00DC1B26" w:rsidRPr="004737E0" w:rsidRDefault="00DC1B26" w:rsidP="00114178">
            <w:pPr>
              <w:pStyle w:val="TableText"/>
            </w:pPr>
            <w:r w:rsidRPr="004737E0">
              <w:t>$</w:t>
            </w:r>
            <w:r w:rsidRPr="004737E0">
              <w:rPr>
                <w:b/>
                <w:bCs/>
              </w:rPr>
              <w:t>[Amount]</w:t>
            </w:r>
          </w:p>
        </w:tc>
      </w:tr>
      <w:tr w:rsidR="00DC1B26" w:rsidRPr="004737E0" w14:paraId="510CC2C7" w14:textId="3EC69B8F">
        <w:tc>
          <w:tcPr>
            <w:tcW w:w="3082" w:type="dxa"/>
          </w:tcPr>
          <w:p w14:paraId="7AF309A4" w14:textId="40F0D925" w:rsidR="00DC1B26" w:rsidRPr="004737E0" w:rsidRDefault="00DC1B26" w:rsidP="00114178">
            <w:pPr>
              <w:pStyle w:val="TableText"/>
              <w:rPr>
                <w:bCs/>
              </w:rPr>
            </w:pPr>
            <w:r w:rsidRPr="004737E0">
              <w:rPr>
                <w:bCs/>
              </w:rPr>
              <w:t>Total:</w:t>
            </w:r>
          </w:p>
        </w:tc>
        <w:tc>
          <w:tcPr>
            <w:tcW w:w="3756" w:type="dxa"/>
          </w:tcPr>
          <w:p w14:paraId="58C5DD93" w14:textId="72C738DB" w:rsidR="00DC1B26" w:rsidRPr="004737E0" w:rsidRDefault="00DC1B26" w:rsidP="00114178">
            <w:pPr>
              <w:pStyle w:val="TableText"/>
              <w:rPr>
                <w:bCs/>
              </w:rPr>
            </w:pPr>
          </w:p>
        </w:tc>
        <w:tc>
          <w:tcPr>
            <w:tcW w:w="2625" w:type="dxa"/>
          </w:tcPr>
          <w:p w14:paraId="39D23A20" w14:textId="5FDD1049" w:rsidR="00DC1B26" w:rsidRPr="004737E0" w:rsidRDefault="00DC1B26" w:rsidP="00114178">
            <w:pPr>
              <w:pStyle w:val="TableText"/>
            </w:pPr>
            <w:r w:rsidRPr="004737E0">
              <w:t>$</w:t>
            </w:r>
          </w:p>
        </w:tc>
      </w:tr>
    </w:tbl>
    <w:p w14:paraId="71992E5F" w14:textId="3A936878" w:rsidR="00DC1B26" w:rsidRPr="004737E0" w:rsidRDefault="00DC1B26" w:rsidP="00114178">
      <w:pPr>
        <w:spacing w:before="240"/>
        <w:rPr>
          <w:b/>
          <w:bCs/>
        </w:rPr>
      </w:pPr>
      <w:r w:rsidRPr="004737E0">
        <w:rPr>
          <w:b/>
          <w:bCs/>
        </w:rPr>
        <w:t xml:space="preserve">[INSERT WHERE THERE IS NO ENTITLEMENT TO </w:t>
      </w:r>
      <w:r w:rsidR="00822327" w:rsidRPr="004737E0">
        <w:rPr>
          <w:b/>
          <w:bCs/>
        </w:rPr>
        <w:t xml:space="preserve">REDUNDANCY </w:t>
      </w:r>
      <w:r w:rsidRPr="004737E0">
        <w:rPr>
          <w:b/>
          <w:bCs/>
        </w:rPr>
        <w:t>PAY:]</w:t>
      </w:r>
    </w:p>
    <w:p w14:paraId="1C94E9CD" w14:textId="441B9AE3" w:rsidR="00DC1B26" w:rsidRPr="004737E0" w:rsidRDefault="00DC1B26" w:rsidP="00114178">
      <w:pPr>
        <w:spacing w:before="120"/>
        <w:rPr>
          <w:bCs/>
        </w:rPr>
      </w:pPr>
      <w:r w:rsidRPr="004737E0">
        <w:t xml:space="preserve">We confirm that you have no legal entitlement to a </w:t>
      </w:r>
      <w:r w:rsidR="00822327" w:rsidRPr="004737E0">
        <w:t xml:space="preserve">redundancy </w:t>
      </w:r>
      <w:r w:rsidRPr="004737E0">
        <w:t xml:space="preserve">payment in the event of redundancy. </w:t>
      </w:r>
      <w:r w:rsidRPr="004737E0">
        <w:rPr>
          <w:b/>
          <w:bCs/>
        </w:rPr>
        <w:t>[OPTIONAL</w:t>
      </w:r>
      <w:r w:rsidRPr="004737E0">
        <w:rPr>
          <w:b/>
        </w:rPr>
        <w:t xml:space="preserve"> </w:t>
      </w:r>
      <w:proofErr w:type="gramStart"/>
      <w:r w:rsidRPr="004737E0">
        <w:rPr>
          <w:b/>
        </w:rPr>
        <w:t>-</w:t>
      </w:r>
      <w:r w:rsidRPr="004737E0">
        <w:t xml:space="preserve">  However</w:t>
      </w:r>
      <w:proofErr w:type="gramEnd"/>
      <w:r w:rsidRPr="004737E0">
        <w:t>, if you are prepared to sign a Deed of Release, we are prepared to make an ex-gratia payment to you in consideration for signing the Deed.</w:t>
      </w:r>
      <w:r w:rsidRPr="004737E0">
        <w:rPr>
          <w:b/>
          <w:bCs/>
        </w:rPr>
        <w:t>]</w:t>
      </w:r>
    </w:p>
    <w:p w14:paraId="17DA178B" w14:textId="243E1A80" w:rsidR="00DC1B26" w:rsidRPr="004737E0" w:rsidRDefault="00DC1B26" w:rsidP="00114178">
      <w:pPr>
        <w:spacing w:before="120"/>
      </w:pPr>
      <w:r w:rsidRPr="004737E0">
        <w:t>On this basis, given your length of service, your entitlements will be:</w:t>
      </w:r>
    </w:p>
    <w:p w14:paraId="24C60092" w14:textId="7D8B589E" w:rsidR="00DC1B26" w:rsidRPr="004737E0" w:rsidRDefault="00DC1B26" w:rsidP="0011417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5"/>
        <w:gridCol w:w="3651"/>
        <w:gridCol w:w="2572"/>
      </w:tblGrid>
      <w:tr w:rsidR="00DC1B26" w:rsidRPr="004737E0" w14:paraId="320119BD" w14:textId="35119CAE">
        <w:tc>
          <w:tcPr>
            <w:tcW w:w="3082" w:type="dxa"/>
            <w:shd w:val="clear" w:color="auto" w:fill="E0E0E0"/>
          </w:tcPr>
          <w:p w14:paraId="5B10A90B" w14:textId="65D3A779" w:rsidR="00DC1B26" w:rsidRPr="004737E0" w:rsidRDefault="00DC1B26" w:rsidP="00114178">
            <w:pPr>
              <w:pStyle w:val="TableSubHeading"/>
            </w:pPr>
            <w:r w:rsidRPr="004737E0">
              <w:t>Entitlement</w:t>
            </w:r>
          </w:p>
        </w:tc>
        <w:tc>
          <w:tcPr>
            <w:tcW w:w="3756" w:type="dxa"/>
            <w:shd w:val="clear" w:color="auto" w:fill="E0E0E0"/>
          </w:tcPr>
          <w:p w14:paraId="2931FA31" w14:textId="03CCB363" w:rsidR="00DC1B26" w:rsidRPr="004737E0" w:rsidRDefault="00DC1B26" w:rsidP="00114178">
            <w:pPr>
              <w:pStyle w:val="TableSubHeading"/>
            </w:pPr>
            <w:r w:rsidRPr="004737E0">
              <w:t>Amount</w:t>
            </w:r>
          </w:p>
        </w:tc>
        <w:tc>
          <w:tcPr>
            <w:tcW w:w="2625" w:type="dxa"/>
            <w:shd w:val="clear" w:color="auto" w:fill="E0E0E0"/>
          </w:tcPr>
          <w:p w14:paraId="7D57F28E" w14:textId="5F0A9C0E" w:rsidR="00DC1B26" w:rsidRPr="004737E0" w:rsidRDefault="00DC1B26" w:rsidP="00114178">
            <w:pPr>
              <w:pStyle w:val="TableSubHeading"/>
            </w:pPr>
            <w:r w:rsidRPr="004737E0">
              <w:t>Total</w:t>
            </w:r>
          </w:p>
        </w:tc>
      </w:tr>
      <w:tr w:rsidR="00DC1B26" w:rsidRPr="004737E0" w14:paraId="33868D50" w14:textId="2FAAE8F6">
        <w:tc>
          <w:tcPr>
            <w:tcW w:w="3082" w:type="dxa"/>
          </w:tcPr>
          <w:p w14:paraId="6F452DB7" w14:textId="7FB47FA5" w:rsidR="00DC1B26" w:rsidRPr="004737E0" w:rsidRDefault="00DC1B26" w:rsidP="00114178">
            <w:pPr>
              <w:pStyle w:val="TableText"/>
            </w:pPr>
            <w:r w:rsidRPr="004737E0">
              <w:t>Annual leave</w:t>
            </w:r>
          </w:p>
        </w:tc>
        <w:tc>
          <w:tcPr>
            <w:tcW w:w="3756" w:type="dxa"/>
          </w:tcPr>
          <w:p w14:paraId="4BF7BF50" w14:textId="5A141838" w:rsidR="00DC1B26" w:rsidRPr="004737E0" w:rsidRDefault="00DC1B26" w:rsidP="00114178">
            <w:pPr>
              <w:pStyle w:val="TableText"/>
            </w:pPr>
            <w:r w:rsidRPr="004737E0">
              <w:rPr>
                <w:b/>
                <w:bCs/>
              </w:rPr>
              <w:t>[Number of weeks]</w:t>
            </w:r>
            <w:r w:rsidRPr="004737E0">
              <w:t xml:space="preserve"> weeks</w:t>
            </w:r>
          </w:p>
        </w:tc>
        <w:tc>
          <w:tcPr>
            <w:tcW w:w="2625" w:type="dxa"/>
          </w:tcPr>
          <w:p w14:paraId="7A734763" w14:textId="13C2B51E" w:rsidR="00DC1B26" w:rsidRPr="004737E0" w:rsidRDefault="00DC1B26" w:rsidP="00114178">
            <w:pPr>
              <w:pStyle w:val="TableText"/>
              <w:rPr>
                <w:bCs/>
              </w:rPr>
            </w:pPr>
            <w:r w:rsidRPr="004737E0">
              <w:t>$</w:t>
            </w:r>
            <w:r w:rsidRPr="004737E0">
              <w:rPr>
                <w:b/>
                <w:bCs/>
              </w:rPr>
              <w:t>[Amount]</w:t>
            </w:r>
          </w:p>
        </w:tc>
      </w:tr>
      <w:tr w:rsidR="00DC1B26" w:rsidRPr="004737E0" w14:paraId="490FDF6D" w14:textId="528DDFF8">
        <w:tc>
          <w:tcPr>
            <w:tcW w:w="3082" w:type="dxa"/>
          </w:tcPr>
          <w:p w14:paraId="4BE802B7" w14:textId="4AB7ED86" w:rsidR="00DC1B26" w:rsidRPr="004737E0" w:rsidRDefault="00DC1B26" w:rsidP="00114178">
            <w:pPr>
              <w:pStyle w:val="TableText"/>
            </w:pPr>
            <w:r w:rsidRPr="004737E0">
              <w:t xml:space="preserve">Notice </w:t>
            </w:r>
          </w:p>
        </w:tc>
        <w:tc>
          <w:tcPr>
            <w:tcW w:w="3756" w:type="dxa"/>
          </w:tcPr>
          <w:p w14:paraId="1EBCF95B" w14:textId="2057704B" w:rsidR="00DC1B26" w:rsidRPr="004737E0" w:rsidRDefault="00DC1B26" w:rsidP="00114178">
            <w:pPr>
              <w:pStyle w:val="TableText"/>
            </w:pPr>
            <w:r w:rsidRPr="004737E0">
              <w:rPr>
                <w:b/>
                <w:bCs/>
              </w:rPr>
              <w:t>[Number of weeks]</w:t>
            </w:r>
            <w:r w:rsidRPr="004737E0">
              <w:t xml:space="preserve"> weeks</w:t>
            </w:r>
          </w:p>
        </w:tc>
        <w:tc>
          <w:tcPr>
            <w:tcW w:w="2625" w:type="dxa"/>
          </w:tcPr>
          <w:p w14:paraId="52B6C77D" w14:textId="55DE7726" w:rsidR="00DC1B26" w:rsidRPr="004737E0" w:rsidRDefault="00DC1B26" w:rsidP="00114178">
            <w:pPr>
              <w:pStyle w:val="TableText"/>
            </w:pPr>
            <w:r w:rsidRPr="004737E0">
              <w:t>$</w:t>
            </w:r>
            <w:r w:rsidRPr="004737E0">
              <w:rPr>
                <w:b/>
                <w:bCs/>
              </w:rPr>
              <w:t>[Amount]</w:t>
            </w:r>
          </w:p>
        </w:tc>
      </w:tr>
      <w:tr w:rsidR="00DC1B26" w:rsidRPr="004737E0" w14:paraId="089AED5B" w14:textId="731BE796">
        <w:tc>
          <w:tcPr>
            <w:tcW w:w="3082" w:type="dxa"/>
          </w:tcPr>
          <w:p w14:paraId="00FB2A59" w14:textId="7211C164" w:rsidR="00DC1B26" w:rsidRPr="004737E0" w:rsidRDefault="00DC1B26" w:rsidP="00822327">
            <w:pPr>
              <w:pStyle w:val="TableText"/>
            </w:pPr>
            <w:r w:rsidRPr="004737E0">
              <w:t xml:space="preserve">Ex-gratia </w:t>
            </w:r>
          </w:p>
        </w:tc>
        <w:tc>
          <w:tcPr>
            <w:tcW w:w="3756" w:type="dxa"/>
          </w:tcPr>
          <w:p w14:paraId="3E945254" w14:textId="1E303291" w:rsidR="00DC1B26" w:rsidRPr="004737E0" w:rsidRDefault="00DC1B26" w:rsidP="00114178">
            <w:pPr>
              <w:pStyle w:val="TableText"/>
            </w:pPr>
            <w:r w:rsidRPr="004737E0">
              <w:rPr>
                <w:b/>
                <w:bCs/>
              </w:rPr>
              <w:t>[Number of weeks]</w:t>
            </w:r>
            <w:r w:rsidRPr="004737E0">
              <w:t xml:space="preserve"> weeks</w:t>
            </w:r>
          </w:p>
        </w:tc>
        <w:tc>
          <w:tcPr>
            <w:tcW w:w="2625" w:type="dxa"/>
          </w:tcPr>
          <w:p w14:paraId="5B272A9F" w14:textId="455543EE" w:rsidR="00DC1B26" w:rsidRPr="004737E0" w:rsidRDefault="00DC1B26" w:rsidP="00114178">
            <w:pPr>
              <w:pStyle w:val="TableText"/>
            </w:pPr>
            <w:r w:rsidRPr="004737E0">
              <w:t>$</w:t>
            </w:r>
            <w:r w:rsidRPr="004737E0">
              <w:rPr>
                <w:b/>
                <w:bCs/>
              </w:rPr>
              <w:t>[Amount]</w:t>
            </w:r>
          </w:p>
        </w:tc>
      </w:tr>
      <w:tr w:rsidR="00DC1B26" w:rsidRPr="004737E0" w14:paraId="669FA45A" w14:textId="33051FDC">
        <w:tc>
          <w:tcPr>
            <w:tcW w:w="3082" w:type="dxa"/>
          </w:tcPr>
          <w:p w14:paraId="3A907C7F" w14:textId="10905570" w:rsidR="00DC1B26" w:rsidRPr="004737E0" w:rsidRDefault="00DC1B26" w:rsidP="00114178">
            <w:pPr>
              <w:pStyle w:val="TableText"/>
              <w:rPr>
                <w:bCs/>
              </w:rPr>
            </w:pPr>
            <w:r w:rsidRPr="004737E0">
              <w:rPr>
                <w:bCs/>
              </w:rPr>
              <w:t>Total:</w:t>
            </w:r>
          </w:p>
        </w:tc>
        <w:tc>
          <w:tcPr>
            <w:tcW w:w="3756" w:type="dxa"/>
          </w:tcPr>
          <w:p w14:paraId="5404F611" w14:textId="0C2A6B8E" w:rsidR="00DC1B26" w:rsidRPr="004737E0" w:rsidRDefault="00DC1B26" w:rsidP="00114178">
            <w:pPr>
              <w:pStyle w:val="TableText"/>
              <w:rPr>
                <w:bCs/>
              </w:rPr>
            </w:pPr>
          </w:p>
        </w:tc>
        <w:tc>
          <w:tcPr>
            <w:tcW w:w="2625" w:type="dxa"/>
          </w:tcPr>
          <w:p w14:paraId="5D60D386" w14:textId="526CCD19" w:rsidR="00DC1B26" w:rsidRPr="004737E0" w:rsidRDefault="00DC1B26" w:rsidP="00114178">
            <w:pPr>
              <w:pStyle w:val="TableText"/>
            </w:pPr>
            <w:r w:rsidRPr="004737E0">
              <w:t>$</w:t>
            </w:r>
          </w:p>
        </w:tc>
      </w:tr>
    </w:tbl>
    <w:p w14:paraId="15710762" w14:textId="2E350BBF" w:rsidR="00DC1B26" w:rsidRPr="004737E0" w:rsidRDefault="00DC1B26" w:rsidP="00114178">
      <w:pPr>
        <w:spacing w:before="240"/>
      </w:pPr>
      <w:r w:rsidRPr="004737E0">
        <w:t xml:space="preserve">We will also provide you with a </w:t>
      </w:r>
      <w:r w:rsidRPr="004737E0">
        <w:rPr>
          <w:b/>
          <w:bCs/>
        </w:rPr>
        <w:t xml:space="preserve">[OPTIONAL </w:t>
      </w:r>
      <w:r w:rsidRPr="004737E0">
        <w:t>– personal reference</w:t>
      </w:r>
      <w:r w:rsidRPr="004737E0">
        <w:rPr>
          <w:b/>
          <w:bCs/>
        </w:rPr>
        <w:t>]</w:t>
      </w:r>
      <w:r w:rsidRPr="004737E0">
        <w:t xml:space="preserve"> and Statement of Service.</w:t>
      </w:r>
      <w:bookmarkEnd w:id="350"/>
    </w:p>
    <w:p w14:paraId="2C3509A7" w14:textId="657FC378" w:rsidR="00DC1B26" w:rsidRPr="004737E0" w:rsidRDefault="00DC1B26" w:rsidP="00114178">
      <w:pPr>
        <w:spacing w:before="240"/>
      </w:pPr>
      <w:r w:rsidRPr="004737E0">
        <w:t>If you would like to discuss this further, please contact me directly.</w:t>
      </w:r>
    </w:p>
    <w:p w14:paraId="09C01759" w14:textId="717ACC33" w:rsidR="00DC1B26" w:rsidRPr="004737E0" w:rsidRDefault="00DC1B26" w:rsidP="00114178">
      <w:pPr>
        <w:rPr>
          <w:bCs/>
        </w:rPr>
      </w:pPr>
    </w:p>
    <w:p w14:paraId="0660B904" w14:textId="77777777" w:rsidR="00FB6F96" w:rsidRPr="004737E0" w:rsidRDefault="00DC1B26" w:rsidP="00FB6F96">
      <w:r w:rsidRPr="004737E0">
        <w:t>Yours faithfully</w:t>
      </w:r>
    </w:p>
    <w:p w14:paraId="6B730F6C" w14:textId="310AFF42" w:rsidR="00FB6F96" w:rsidRPr="004737E0" w:rsidRDefault="00FB6F96" w:rsidP="00FB6F96"/>
    <w:p w14:paraId="79C33EE5" w14:textId="77777777" w:rsidR="00FB6F96" w:rsidRPr="004737E0" w:rsidRDefault="00FB6F96" w:rsidP="00FB6F96"/>
    <w:p w14:paraId="7564CC9B" w14:textId="78D3CE68" w:rsidR="00DC1B26" w:rsidRPr="004737E0" w:rsidRDefault="00DC1B26" w:rsidP="00FB6F96">
      <w:pPr>
        <w:rPr>
          <w:b/>
          <w:bCs/>
        </w:rPr>
      </w:pPr>
      <w:r w:rsidRPr="004737E0">
        <w:rPr>
          <w:b/>
          <w:bCs/>
        </w:rPr>
        <w:t>Staff Partner</w:t>
      </w:r>
      <w:bookmarkStart w:id="351" w:name="AnnexureD"/>
      <w:bookmarkEnd w:id="351"/>
    </w:p>
    <w:p w14:paraId="7CA0A8C9" w14:textId="77777777" w:rsidR="003034A0" w:rsidRPr="004737E0" w:rsidRDefault="003034A0" w:rsidP="003034A0">
      <w:pPr>
        <w:pStyle w:val="LetterBodyText"/>
        <w:sectPr w:rsidR="003034A0" w:rsidRPr="004737E0" w:rsidSect="00E855D3">
          <w:pgSz w:w="11907" w:h="16840" w:code="9"/>
          <w:pgMar w:top="1701" w:right="1134" w:bottom="1258" w:left="1417" w:header="567" w:footer="567" w:gutter="0"/>
          <w:cols w:space="708"/>
          <w:titlePg/>
          <w:docGrid w:linePitch="360"/>
        </w:sectPr>
      </w:pPr>
    </w:p>
    <w:p w14:paraId="370A50D1" w14:textId="779845B0" w:rsidR="00DC1B26" w:rsidRPr="004737E0" w:rsidRDefault="00DC1B26">
      <w:pPr>
        <w:pStyle w:val="Heading2"/>
      </w:pPr>
      <w:bookmarkStart w:id="352" w:name="_Toc184627560"/>
      <w:bookmarkStart w:id="353" w:name="_Toc89850723"/>
      <w:r w:rsidRPr="004737E0">
        <w:lastRenderedPageBreak/>
        <w:t>Example letter to employee with final termination details</w:t>
      </w:r>
      <w:bookmarkEnd w:id="352"/>
      <w:bookmarkEnd w:id="353"/>
    </w:p>
    <w:p w14:paraId="21CB3B2B" w14:textId="325B2A3E" w:rsidR="00DC1B26" w:rsidRPr="004737E0" w:rsidRDefault="00DC1B26" w:rsidP="003034A0">
      <w:pPr>
        <w:pStyle w:val="LetterHeading"/>
        <w:jc w:val="center"/>
      </w:pPr>
      <w:r w:rsidRPr="004737E0">
        <w:t>[PRACTICE LETTERHEAD]</w:t>
      </w:r>
    </w:p>
    <w:p w14:paraId="0CA9A0EA" w14:textId="6E705BDF" w:rsidR="00DC1B26" w:rsidRPr="004737E0" w:rsidRDefault="00DC1B26" w:rsidP="003034A0">
      <w:pPr>
        <w:pStyle w:val="LetterBodyText"/>
      </w:pPr>
    </w:p>
    <w:p w14:paraId="628EDEA3" w14:textId="6781618F" w:rsidR="00DC1B26" w:rsidRPr="004737E0" w:rsidRDefault="00DC1B26" w:rsidP="00114178">
      <w:pPr>
        <w:spacing w:before="400"/>
        <w:ind w:left="28"/>
        <w:rPr>
          <w:b/>
          <w:bCs/>
        </w:rPr>
      </w:pPr>
      <w:r w:rsidRPr="004737E0">
        <w:rPr>
          <w:b/>
          <w:bCs/>
        </w:rPr>
        <w:t>[Date]</w:t>
      </w:r>
    </w:p>
    <w:p w14:paraId="1E0004CF" w14:textId="3B48C6C5" w:rsidR="00DC1B26" w:rsidRPr="004737E0" w:rsidRDefault="00DC1B26" w:rsidP="00114178">
      <w:pPr>
        <w:spacing w:before="800"/>
        <w:ind w:left="28"/>
        <w:rPr>
          <w:bCs/>
        </w:rPr>
      </w:pPr>
      <w:r w:rsidRPr="004737E0">
        <w:t xml:space="preserve">Dear </w:t>
      </w:r>
    </w:p>
    <w:p w14:paraId="01C53AC4" w14:textId="71FE57BE" w:rsidR="00DC1B26" w:rsidRPr="004737E0" w:rsidRDefault="00DC1B26" w:rsidP="00114178">
      <w:pPr>
        <w:spacing w:before="240"/>
        <w:ind w:left="26"/>
        <w:rPr>
          <w:bCs/>
        </w:rPr>
      </w:pPr>
      <w:r w:rsidRPr="004737E0">
        <w:rPr>
          <w:bCs/>
        </w:rPr>
        <w:t>Re:</w:t>
      </w:r>
      <w:r w:rsidRPr="004737E0">
        <w:rPr>
          <w:bCs/>
        </w:rPr>
        <w:tab/>
      </w:r>
      <w:r w:rsidRPr="004737E0">
        <w:rPr>
          <w:b/>
          <w:bCs/>
        </w:rPr>
        <w:t>Operational Issues</w:t>
      </w:r>
    </w:p>
    <w:p w14:paraId="066C2236" w14:textId="45790E9B" w:rsidR="00DC1B26" w:rsidRPr="004737E0" w:rsidRDefault="00DC1B26" w:rsidP="00114178">
      <w:pPr>
        <w:spacing w:before="240"/>
        <w:ind w:left="26"/>
      </w:pPr>
      <w:r w:rsidRPr="004737E0">
        <w:t>Please find enclosed:</w:t>
      </w:r>
    </w:p>
    <w:p w14:paraId="7D691D26" w14:textId="50323071" w:rsidR="00DC1B26" w:rsidRPr="004737E0" w:rsidRDefault="00DC1B26" w:rsidP="00114178">
      <w:pPr>
        <w:spacing w:before="240"/>
        <w:ind w:left="702" w:hanging="676"/>
      </w:pPr>
      <w:r w:rsidRPr="004737E0">
        <w:t>(a)</w:t>
      </w:r>
      <w:r w:rsidRPr="004737E0">
        <w:tab/>
        <w:t xml:space="preserve">a final record of </w:t>
      </w:r>
      <w:proofErr w:type="gramStart"/>
      <w:r w:rsidRPr="004737E0">
        <w:t>wages;</w:t>
      </w:r>
      <w:proofErr w:type="gramEnd"/>
    </w:p>
    <w:p w14:paraId="44904018" w14:textId="30793A9D" w:rsidR="00DC1B26" w:rsidRPr="004737E0" w:rsidRDefault="00DC1B26" w:rsidP="00114178">
      <w:pPr>
        <w:spacing w:before="240"/>
        <w:ind w:left="702" w:hanging="676"/>
      </w:pPr>
      <w:r w:rsidRPr="004737E0">
        <w:t>(b)</w:t>
      </w:r>
      <w:r w:rsidRPr="004737E0">
        <w:tab/>
        <w:t xml:space="preserve">ETP </w:t>
      </w:r>
      <w:proofErr w:type="gramStart"/>
      <w:r w:rsidRPr="004737E0">
        <w:t>Form;</w:t>
      </w:r>
      <w:proofErr w:type="gramEnd"/>
    </w:p>
    <w:p w14:paraId="6CF7A8AA" w14:textId="32720F60" w:rsidR="00DC1B26" w:rsidRPr="004737E0" w:rsidRDefault="00DC1B26" w:rsidP="00114178">
      <w:pPr>
        <w:spacing w:before="240"/>
        <w:ind w:left="702" w:hanging="676"/>
      </w:pPr>
      <w:r w:rsidRPr="004737E0">
        <w:t>(c)</w:t>
      </w:r>
      <w:r w:rsidRPr="004737E0">
        <w:tab/>
        <w:t>Statement of Service; and</w:t>
      </w:r>
    </w:p>
    <w:p w14:paraId="740E7AB0" w14:textId="70D8CBB9" w:rsidR="00DC1B26" w:rsidRPr="004737E0" w:rsidRDefault="00DC1B26" w:rsidP="00114178">
      <w:pPr>
        <w:spacing w:before="240"/>
        <w:ind w:left="702" w:hanging="676"/>
      </w:pPr>
      <w:r w:rsidRPr="004737E0">
        <w:t>(d)</w:t>
      </w:r>
      <w:r w:rsidRPr="004737E0">
        <w:tab/>
      </w:r>
      <w:r w:rsidRPr="004737E0">
        <w:rPr>
          <w:b/>
          <w:bCs/>
        </w:rPr>
        <w:t>[INSERT WHERE APPLICABLE -</w:t>
      </w:r>
      <w:r w:rsidRPr="004737E0">
        <w:rPr>
          <w:bCs/>
        </w:rPr>
        <w:t xml:space="preserve"> </w:t>
      </w:r>
      <w:r w:rsidRPr="004737E0">
        <w:t>personal reference</w:t>
      </w:r>
      <w:r w:rsidRPr="004737E0">
        <w:rPr>
          <w:bCs/>
        </w:rPr>
        <w:t>]</w:t>
      </w:r>
      <w:r w:rsidRPr="004737E0">
        <w:t>.</w:t>
      </w:r>
    </w:p>
    <w:p w14:paraId="6A85B8BB" w14:textId="480C7856" w:rsidR="00DC1B26" w:rsidRPr="004737E0" w:rsidRDefault="00DC1B26" w:rsidP="00114178">
      <w:pPr>
        <w:spacing w:before="240"/>
        <w:ind w:left="26"/>
      </w:pPr>
      <w:r w:rsidRPr="004737E0">
        <w:t>I sincerely thank you for your service and wish you the best of luck with future endeavours.</w:t>
      </w:r>
    </w:p>
    <w:p w14:paraId="270CD572" w14:textId="21714619" w:rsidR="00DC1B26" w:rsidRPr="004737E0" w:rsidRDefault="00DC1B26" w:rsidP="00114178">
      <w:pPr>
        <w:spacing w:before="240"/>
        <w:ind w:left="26"/>
      </w:pPr>
      <w:r w:rsidRPr="004737E0">
        <w:t>Yours faithfully</w:t>
      </w:r>
    </w:p>
    <w:p w14:paraId="32654564" w14:textId="33FC2CA5" w:rsidR="00DC1B26" w:rsidRPr="004737E0" w:rsidRDefault="00DC1B26" w:rsidP="00114178">
      <w:pPr>
        <w:spacing w:before="800"/>
        <w:ind w:left="26"/>
        <w:rPr>
          <w:b/>
          <w:bCs/>
        </w:rPr>
      </w:pPr>
      <w:r w:rsidRPr="004737E0">
        <w:rPr>
          <w:b/>
          <w:bCs/>
        </w:rPr>
        <w:t>Staff Partner</w:t>
      </w:r>
    </w:p>
    <w:p w14:paraId="6C497B19" w14:textId="2ADBC3B9" w:rsidR="003034A0" w:rsidRPr="004737E0" w:rsidRDefault="003034A0" w:rsidP="003034A0">
      <w:pPr>
        <w:pStyle w:val="LetterBodyText"/>
      </w:pPr>
    </w:p>
    <w:p w14:paraId="4BF056B7" w14:textId="11964E3C" w:rsidR="003034A0" w:rsidRPr="004737E0" w:rsidRDefault="003034A0" w:rsidP="003034A0">
      <w:pPr>
        <w:pStyle w:val="LetterBodyText"/>
      </w:pPr>
    </w:p>
    <w:p w14:paraId="16640B0A" w14:textId="77777777" w:rsidR="003034A0" w:rsidRPr="004737E0" w:rsidRDefault="003034A0" w:rsidP="003034A0">
      <w:pPr>
        <w:pStyle w:val="LetterBodyText"/>
        <w:sectPr w:rsidR="003034A0" w:rsidRPr="004737E0" w:rsidSect="00E855D3">
          <w:pgSz w:w="11907" w:h="16840" w:code="9"/>
          <w:pgMar w:top="1701" w:right="1134" w:bottom="1258" w:left="1417" w:header="567" w:footer="567" w:gutter="0"/>
          <w:cols w:space="708"/>
          <w:titlePg/>
          <w:docGrid w:linePitch="360"/>
        </w:sectPr>
      </w:pPr>
    </w:p>
    <w:p w14:paraId="633D92C3" w14:textId="7F3851FD" w:rsidR="00DC1B26" w:rsidRPr="004737E0" w:rsidRDefault="00DC1B26">
      <w:pPr>
        <w:pStyle w:val="Heading2"/>
      </w:pPr>
      <w:bookmarkStart w:id="354" w:name="_Toc184627561"/>
      <w:bookmarkStart w:id="355" w:name="_Toc89850724"/>
      <w:r w:rsidRPr="004737E0">
        <w:lastRenderedPageBreak/>
        <w:t>Example letter to employee terminating employment for misconduct</w:t>
      </w:r>
      <w:bookmarkEnd w:id="354"/>
      <w:bookmarkEnd w:id="355"/>
    </w:p>
    <w:p w14:paraId="07DAFE43" w14:textId="108645EB" w:rsidR="00DC1B26" w:rsidRPr="004737E0" w:rsidRDefault="00DC1B26" w:rsidP="003034A0">
      <w:pPr>
        <w:pStyle w:val="LetterHeading"/>
        <w:jc w:val="center"/>
        <w:rPr>
          <w:bCs/>
        </w:rPr>
      </w:pPr>
      <w:r w:rsidRPr="004737E0">
        <w:t>[PRACTICE LETTERHEAD]</w:t>
      </w:r>
    </w:p>
    <w:p w14:paraId="775917BE" w14:textId="6A51B704" w:rsidR="00DC1B26" w:rsidRPr="004737E0" w:rsidRDefault="00DC1B26" w:rsidP="003034A0">
      <w:pPr>
        <w:pStyle w:val="LetterBodyText"/>
      </w:pPr>
    </w:p>
    <w:p w14:paraId="2FF0D833" w14:textId="30A8433C" w:rsidR="00DC1B26" w:rsidRPr="004737E0" w:rsidRDefault="00DC1B26" w:rsidP="00114178">
      <w:pPr>
        <w:tabs>
          <w:tab w:val="left" w:pos="709"/>
          <w:tab w:val="left" w:pos="4536"/>
          <w:tab w:val="left" w:pos="5103"/>
          <w:tab w:val="left" w:pos="5954"/>
          <w:tab w:val="left" w:pos="6521"/>
        </w:tabs>
        <w:rPr>
          <w:b/>
        </w:rPr>
      </w:pPr>
      <w:r w:rsidRPr="004737E0">
        <w:rPr>
          <w:b/>
        </w:rPr>
        <w:t>[Date]</w:t>
      </w:r>
    </w:p>
    <w:p w14:paraId="45A2DFE3" w14:textId="42281C47" w:rsidR="00DC1B26" w:rsidRPr="004737E0" w:rsidRDefault="00DC1B26" w:rsidP="00114178">
      <w:pPr>
        <w:tabs>
          <w:tab w:val="left" w:pos="709"/>
          <w:tab w:val="left" w:pos="4536"/>
          <w:tab w:val="left" w:pos="5103"/>
          <w:tab w:val="left" w:pos="5954"/>
          <w:tab w:val="left" w:pos="6521"/>
        </w:tabs>
        <w:rPr>
          <w:b/>
        </w:rPr>
      </w:pPr>
    </w:p>
    <w:p w14:paraId="1473EC9F" w14:textId="17D1B493" w:rsidR="00DC1B26" w:rsidRPr="004737E0" w:rsidRDefault="00DC1B26" w:rsidP="00114178">
      <w:pPr>
        <w:tabs>
          <w:tab w:val="left" w:pos="709"/>
          <w:tab w:val="left" w:pos="4536"/>
          <w:tab w:val="left" w:pos="5103"/>
          <w:tab w:val="left" w:pos="5954"/>
          <w:tab w:val="left" w:pos="6521"/>
        </w:tabs>
        <w:rPr>
          <w:b/>
        </w:rPr>
      </w:pPr>
    </w:p>
    <w:p w14:paraId="3E494B7B" w14:textId="63092AA4" w:rsidR="00DC1B26" w:rsidRPr="004737E0" w:rsidRDefault="00DC1B26" w:rsidP="00114178">
      <w:pPr>
        <w:tabs>
          <w:tab w:val="left" w:pos="709"/>
          <w:tab w:val="left" w:pos="4536"/>
          <w:tab w:val="left" w:pos="5103"/>
          <w:tab w:val="left" w:pos="5954"/>
          <w:tab w:val="left" w:pos="6521"/>
        </w:tabs>
        <w:rPr>
          <w:b/>
        </w:rPr>
      </w:pPr>
      <w:r w:rsidRPr="004737E0">
        <w:rPr>
          <w:b/>
        </w:rPr>
        <w:t>[Name and address of employee]</w:t>
      </w:r>
    </w:p>
    <w:p w14:paraId="1CE17E9C" w14:textId="71B5BB1A" w:rsidR="00DC1B26" w:rsidRPr="004737E0" w:rsidRDefault="00DC1B26" w:rsidP="00114178">
      <w:pPr>
        <w:tabs>
          <w:tab w:val="left" w:pos="709"/>
          <w:tab w:val="left" w:pos="4536"/>
          <w:tab w:val="left" w:pos="5103"/>
          <w:tab w:val="left" w:pos="5954"/>
          <w:tab w:val="left" w:pos="6521"/>
        </w:tabs>
        <w:rPr>
          <w:b/>
        </w:rPr>
      </w:pPr>
    </w:p>
    <w:p w14:paraId="11C2E0BF" w14:textId="63D7D95E" w:rsidR="00DC1B26" w:rsidRPr="004737E0" w:rsidRDefault="00DC1B26" w:rsidP="00114178">
      <w:pPr>
        <w:tabs>
          <w:tab w:val="left" w:pos="709"/>
          <w:tab w:val="left" w:pos="4536"/>
          <w:tab w:val="left" w:pos="5103"/>
          <w:tab w:val="left" w:pos="5954"/>
          <w:tab w:val="left" w:pos="6521"/>
        </w:tabs>
      </w:pPr>
    </w:p>
    <w:p w14:paraId="7C34AA18" w14:textId="6ABACDFA" w:rsidR="00DC1B26" w:rsidRPr="004737E0" w:rsidRDefault="00DC1B26" w:rsidP="00114178">
      <w:pPr>
        <w:tabs>
          <w:tab w:val="left" w:pos="709"/>
          <w:tab w:val="left" w:pos="4536"/>
          <w:tab w:val="left" w:pos="5103"/>
          <w:tab w:val="left" w:pos="5954"/>
          <w:tab w:val="left" w:pos="6521"/>
        </w:tabs>
      </w:pPr>
    </w:p>
    <w:p w14:paraId="0B6E4917" w14:textId="20ACA366" w:rsidR="00DC1B26" w:rsidRPr="004737E0" w:rsidRDefault="00DC1B26" w:rsidP="00114178">
      <w:pPr>
        <w:tabs>
          <w:tab w:val="left" w:pos="709"/>
          <w:tab w:val="left" w:pos="4536"/>
          <w:tab w:val="left" w:pos="5103"/>
          <w:tab w:val="left" w:pos="5954"/>
          <w:tab w:val="left" w:pos="6521"/>
        </w:tabs>
        <w:rPr>
          <w:b/>
        </w:rPr>
      </w:pPr>
      <w:r w:rsidRPr="004737E0">
        <w:t xml:space="preserve">Dear </w:t>
      </w:r>
      <w:r w:rsidRPr="004737E0">
        <w:rPr>
          <w:b/>
        </w:rPr>
        <w:t>[Employee’s name]</w:t>
      </w:r>
    </w:p>
    <w:p w14:paraId="20F6C043" w14:textId="1A0554E0" w:rsidR="00DC1B26" w:rsidRPr="004737E0" w:rsidRDefault="00DC1B26" w:rsidP="00114178">
      <w:pPr>
        <w:tabs>
          <w:tab w:val="left" w:pos="709"/>
          <w:tab w:val="left" w:pos="4536"/>
          <w:tab w:val="left" w:pos="5103"/>
          <w:tab w:val="left" w:pos="5954"/>
          <w:tab w:val="left" w:pos="6521"/>
        </w:tabs>
      </w:pPr>
    </w:p>
    <w:p w14:paraId="353A9A11" w14:textId="5995E087" w:rsidR="00DC1B26" w:rsidRPr="004737E0" w:rsidRDefault="00DC1B26" w:rsidP="00114178">
      <w:pPr>
        <w:tabs>
          <w:tab w:val="left" w:pos="709"/>
          <w:tab w:val="left" w:pos="4536"/>
          <w:tab w:val="left" w:pos="5103"/>
          <w:tab w:val="left" w:pos="5954"/>
          <w:tab w:val="left" w:pos="6521"/>
        </w:tabs>
      </w:pPr>
      <w:r w:rsidRPr="004737E0">
        <w:t xml:space="preserve">RE: Employment with </w:t>
      </w:r>
      <w:r w:rsidRPr="004737E0">
        <w:rPr>
          <w:b/>
        </w:rPr>
        <w:t>[Name of practice]</w:t>
      </w:r>
    </w:p>
    <w:p w14:paraId="24353BD8" w14:textId="65D37C00" w:rsidR="00DC1B26" w:rsidRPr="004737E0" w:rsidRDefault="00DC1B26" w:rsidP="00114178">
      <w:pPr>
        <w:tabs>
          <w:tab w:val="left" w:pos="709"/>
          <w:tab w:val="left" w:pos="4536"/>
          <w:tab w:val="left" w:pos="5103"/>
          <w:tab w:val="left" w:pos="5954"/>
          <w:tab w:val="left" w:pos="6521"/>
        </w:tabs>
      </w:pPr>
    </w:p>
    <w:p w14:paraId="294593C1" w14:textId="6B8D2C14" w:rsidR="00DC1B26" w:rsidRPr="004737E0" w:rsidRDefault="00DC1B26" w:rsidP="00114178">
      <w:pPr>
        <w:tabs>
          <w:tab w:val="left" w:pos="709"/>
          <w:tab w:val="left" w:pos="4536"/>
          <w:tab w:val="left" w:pos="5103"/>
          <w:tab w:val="left" w:pos="5954"/>
          <w:tab w:val="left" w:pos="6521"/>
        </w:tabs>
      </w:pPr>
      <w:r w:rsidRPr="004737E0">
        <w:t xml:space="preserve">As you are aware </w:t>
      </w:r>
      <w:proofErr w:type="gramStart"/>
      <w:r w:rsidRPr="004737E0">
        <w:t>a number of</w:t>
      </w:r>
      <w:proofErr w:type="gramEnd"/>
      <w:r w:rsidRPr="004737E0">
        <w:t xml:space="preserve"> investigations have been carried out in relation to the alleged incident/s concerning you</w:t>
      </w:r>
      <w:r w:rsidR="00E53D13" w:rsidRPr="004737E0">
        <w:t xml:space="preserve">.  The allegations are listed below. </w:t>
      </w:r>
    </w:p>
    <w:p w14:paraId="6D42151F" w14:textId="1D86D637" w:rsidR="00DC1B26" w:rsidRPr="004737E0" w:rsidRDefault="00DC1B26" w:rsidP="00114178">
      <w:pPr>
        <w:tabs>
          <w:tab w:val="left" w:pos="709"/>
          <w:tab w:val="left" w:pos="4536"/>
          <w:tab w:val="left" w:pos="5103"/>
          <w:tab w:val="left" w:pos="5954"/>
          <w:tab w:val="left" w:pos="6521"/>
        </w:tabs>
      </w:pPr>
    </w:p>
    <w:p w14:paraId="1B314771" w14:textId="745214B8" w:rsidR="00DC1B26" w:rsidRPr="004737E0" w:rsidRDefault="00DC1B26" w:rsidP="00114178">
      <w:pPr>
        <w:tabs>
          <w:tab w:val="left" w:pos="709"/>
          <w:tab w:val="left" w:pos="4536"/>
          <w:tab w:val="left" w:pos="5103"/>
          <w:tab w:val="left" w:pos="5954"/>
          <w:tab w:val="left" w:pos="6521"/>
        </w:tabs>
        <w:spacing w:after="240"/>
        <w:rPr>
          <w:b/>
        </w:rPr>
      </w:pPr>
      <w:r w:rsidRPr="004737E0">
        <w:t xml:space="preserve">1. </w:t>
      </w:r>
      <w:r w:rsidRPr="004737E0">
        <w:rPr>
          <w:b/>
        </w:rPr>
        <w:t>[List specific allegations made against the employee]</w:t>
      </w:r>
    </w:p>
    <w:p w14:paraId="4C8E7338" w14:textId="321F41D7" w:rsidR="00DC1B26" w:rsidRPr="004737E0" w:rsidRDefault="00DC1B26" w:rsidP="00114178">
      <w:pPr>
        <w:tabs>
          <w:tab w:val="left" w:pos="709"/>
          <w:tab w:val="left" w:pos="4536"/>
          <w:tab w:val="left" w:pos="5103"/>
          <w:tab w:val="left" w:pos="5954"/>
          <w:tab w:val="left" w:pos="6521"/>
        </w:tabs>
        <w:spacing w:after="240"/>
        <w:rPr>
          <w:b/>
        </w:rPr>
      </w:pPr>
      <w:r w:rsidRPr="004737E0">
        <w:t>2.</w:t>
      </w:r>
      <w:r w:rsidRPr="004737E0">
        <w:rPr>
          <w:b/>
        </w:rPr>
        <w:t xml:space="preserve"> [List specific allegations made against the employee]</w:t>
      </w:r>
    </w:p>
    <w:p w14:paraId="0FE71BE4" w14:textId="0E5C794A" w:rsidR="00DC1B26" w:rsidRPr="004737E0" w:rsidRDefault="00DC1B26" w:rsidP="00114178">
      <w:pPr>
        <w:tabs>
          <w:tab w:val="left" w:pos="709"/>
          <w:tab w:val="left" w:pos="4536"/>
          <w:tab w:val="left" w:pos="5103"/>
          <w:tab w:val="left" w:pos="5954"/>
          <w:tab w:val="left" w:pos="6521"/>
        </w:tabs>
        <w:spacing w:after="240"/>
        <w:rPr>
          <w:b/>
        </w:rPr>
      </w:pPr>
      <w:r w:rsidRPr="004737E0">
        <w:t>3.</w:t>
      </w:r>
      <w:r w:rsidRPr="004737E0">
        <w:rPr>
          <w:b/>
        </w:rPr>
        <w:t xml:space="preserve"> [List specific allegations made against the employee]</w:t>
      </w:r>
    </w:p>
    <w:p w14:paraId="6538D6BE" w14:textId="1980F0A1" w:rsidR="00E53D13" w:rsidRPr="004737E0" w:rsidRDefault="00E53D13" w:rsidP="00114178">
      <w:pPr>
        <w:tabs>
          <w:tab w:val="left" w:pos="709"/>
          <w:tab w:val="left" w:pos="4536"/>
          <w:tab w:val="left" w:pos="5103"/>
          <w:tab w:val="left" w:pos="5954"/>
          <w:tab w:val="left" w:pos="6521"/>
        </w:tabs>
        <w:spacing w:after="240"/>
      </w:pPr>
      <w:r w:rsidRPr="004737E0">
        <w:rPr>
          <w:b/>
        </w:rPr>
        <w:t xml:space="preserve">[use if you met with employee to discuss allegations] </w:t>
      </w:r>
      <w:r w:rsidR="00DC1B26" w:rsidRPr="004737E0">
        <w:t xml:space="preserve">In our conferences with you and </w:t>
      </w:r>
      <w:r w:rsidR="00DC1B26" w:rsidRPr="004737E0">
        <w:rPr>
          <w:b/>
        </w:rPr>
        <w:t>[name of witness]</w:t>
      </w:r>
      <w:r w:rsidR="00DC1B26" w:rsidRPr="004737E0">
        <w:t xml:space="preserve"> on </w:t>
      </w:r>
      <w:r w:rsidR="00DC1B26" w:rsidRPr="004737E0">
        <w:rPr>
          <w:b/>
        </w:rPr>
        <w:t xml:space="preserve">[date/s] </w:t>
      </w:r>
      <w:r w:rsidRPr="004737E0">
        <w:t>th</w:t>
      </w:r>
      <w:r w:rsidR="004737E0">
        <w:t>o</w:t>
      </w:r>
      <w:r w:rsidRPr="004737E0">
        <w:t>se allegations</w:t>
      </w:r>
      <w:r w:rsidR="00DC1B26" w:rsidRPr="004737E0">
        <w:t xml:space="preserve"> were </w:t>
      </w:r>
      <w:proofErr w:type="gramStart"/>
      <w:r w:rsidR="00DC1B26" w:rsidRPr="004737E0">
        <w:t>discussed</w:t>
      </w:r>
      <w:proofErr w:type="gramEnd"/>
      <w:r w:rsidRPr="004737E0">
        <w:t xml:space="preserve"> and you provided me with</w:t>
      </w:r>
      <w:r w:rsidR="00DC1B26" w:rsidRPr="004737E0">
        <w:t xml:space="preserve"> your response</w:t>
      </w:r>
      <w:r w:rsidRPr="004737E0">
        <w:t xml:space="preserve">s to the allegations.  </w:t>
      </w:r>
    </w:p>
    <w:p w14:paraId="2F0630CC" w14:textId="029C1101" w:rsidR="00E53D13" w:rsidRPr="004737E0" w:rsidRDefault="00E53D13" w:rsidP="00114178">
      <w:pPr>
        <w:tabs>
          <w:tab w:val="left" w:pos="709"/>
          <w:tab w:val="left" w:pos="4536"/>
          <w:tab w:val="left" w:pos="5103"/>
          <w:tab w:val="left" w:pos="5954"/>
          <w:tab w:val="left" w:pos="6521"/>
        </w:tabs>
        <w:spacing w:after="240"/>
      </w:pPr>
      <w:r w:rsidRPr="004737E0">
        <w:t>[</w:t>
      </w:r>
      <w:r w:rsidRPr="004737E0">
        <w:rPr>
          <w:b/>
        </w:rPr>
        <w:t xml:space="preserve">use if a show </w:t>
      </w:r>
      <w:proofErr w:type="gramStart"/>
      <w:r w:rsidRPr="004737E0">
        <w:rPr>
          <w:b/>
        </w:rPr>
        <w:t>cause</w:t>
      </w:r>
      <w:proofErr w:type="gramEnd"/>
      <w:r w:rsidRPr="004737E0">
        <w:rPr>
          <w:b/>
        </w:rPr>
        <w:t xml:space="preserve"> letter sent] </w:t>
      </w:r>
      <w:r w:rsidRPr="004737E0">
        <w:t xml:space="preserve">I refer to my letter to you of </w:t>
      </w:r>
      <w:r w:rsidRPr="004737E0">
        <w:rPr>
          <w:b/>
        </w:rPr>
        <w:t xml:space="preserve">[date] </w:t>
      </w:r>
      <w:r w:rsidRPr="004737E0">
        <w:t xml:space="preserve">inviting you to show cause why your employment with </w:t>
      </w:r>
      <w:r w:rsidRPr="004737E0">
        <w:rPr>
          <w:b/>
        </w:rPr>
        <w:t xml:space="preserve">[insert practice name] </w:t>
      </w:r>
      <w:r w:rsidRPr="004737E0">
        <w:t>should not be terminated.  In that letter I afforded you [</w:t>
      </w:r>
      <w:r w:rsidRPr="004737E0">
        <w:rPr>
          <w:b/>
        </w:rPr>
        <w:t>insert number of days]</w:t>
      </w:r>
      <w:r w:rsidRPr="004737E0">
        <w:t xml:space="preserve"> to provide me with your </w:t>
      </w:r>
      <w:r w:rsidR="004737E0">
        <w:t xml:space="preserve">responses </w:t>
      </w:r>
      <w:r w:rsidRPr="004737E0">
        <w:t xml:space="preserve">to the allegations in the show cause letter.  I confirm your response to the show </w:t>
      </w:r>
      <w:proofErr w:type="gramStart"/>
      <w:r w:rsidRPr="004737E0">
        <w:t>cause</w:t>
      </w:r>
      <w:proofErr w:type="gramEnd"/>
      <w:r w:rsidRPr="004737E0">
        <w:t xml:space="preserve"> letter was received on </w:t>
      </w:r>
      <w:r w:rsidRPr="004737E0">
        <w:rPr>
          <w:b/>
        </w:rPr>
        <w:t xml:space="preserve">[date]. </w:t>
      </w:r>
    </w:p>
    <w:p w14:paraId="13A35955" w14:textId="7265DC8F" w:rsidR="00E53D13" w:rsidRPr="004737E0" w:rsidRDefault="00E53D13" w:rsidP="00114178">
      <w:pPr>
        <w:tabs>
          <w:tab w:val="left" w:pos="709"/>
          <w:tab w:val="left" w:pos="4536"/>
          <w:tab w:val="left" w:pos="5103"/>
          <w:tab w:val="left" w:pos="5954"/>
          <w:tab w:val="left" w:pos="6521"/>
        </w:tabs>
        <w:spacing w:after="240"/>
      </w:pPr>
      <w:r w:rsidRPr="004737E0">
        <w:rPr>
          <w:b/>
        </w:rPr>
        <w:t xml:space="preserve">[use in either scenario] </w:t>
      </w:r>
      <w:r w:rsidRPr="004737E0">
        <w:t xml:space="preserve">For the reasons outlined below I have decided that the appropriate disciplinary action to impose in these circumstances is the termination of your employment effective immediately.  </w:t>
      </w:r>
    </w:p>
    <w:p w14:paraId="48CB562E" w14:textId="7D2AC625" w:rsidR="00E53D13" w:rsidRPr="004737E0" w:rsidRDefault="00E53D13" w:rsidP="00114178">
      <w:pPr>
        <w:tabs>
          <w:tab w:val="left" w:pos="709"/>
          <w:tab w:val="left" w:pos="4536"/>
          <w:tab w:val="left" w:pos="5103"/>
          <w:tab w:val="left" w:pos="5954"/>
          <w:tab w:val="left" w:pos="6521"/>
        </w:tabs>
        <w:spacing w:after="240"/>
      </w:pPr>
      <w:r w:rsidRPr="004737E0">
        <w:t xml:space="preserve">In reaching my decision, I have given consideration to the material before me including </w:t>
      </w:r>
      <w:proofErr w:type="gramStart"/>
      <w:r w:rsidRPr="004737E0">
        <w:t>your  response</w:t>
      </w:r>
      <w:proofErr w:type="gramEnd"/>
      <w:r w:rsidRPr="004737E0">
        <w:t xml:space="preserve"> </w:t>
      </w:r>
      <w:r w:rsidRPr="004737E0">
        <w:rPr>
          <w:b/>
        </w:rPr>
        <w:t xml:space="preserve">[dated date to the Show Cause Letter dated date] OR your responses given in our meeting of [date].  </w:t>
      </w:r>
      <w:r w:rsidRPr="004737E0">
        <w:t xml:space="preserve">I have also </w:t>
      </w:r>
      <w:proofErr w:type="gramStart"/>
      <w:r w:rsidRPr="004737E0">
        <w:t>given consideration to</w:t>
      </w:r>
      <w:proofErr w:type="gramEnd"/>
      <w:r w:rsidRPr="004737E0">
        <w:t>:</w:t>
      </w:r>
    </w:p>
    <w:p w14:paraId="59EB5697" w14:textId="69496DC2" w:rsidR="00E53D13" w:rsidRPr="004737E0" w:rsidRDefault="00E53D13" w:rsidP="00F50780">
      <w:pPr>
        <w:pStyle w:val="ListParagraph"/>
        <w:numPr>
          <w:ilvl w:val="0"/>
          <w:numId w:val="25"/>
        </w:numPr>
        <w:tabs>
          <w:tab w:val="left" w:pos="709"/>
          <w:tab w:val="left" w:pos="4536"/>
          <w:tab w:val="left" w:pos="5103"/>
          <w:tab w:val="left" w:pos="5954"/>
          <w:tab w:val="left" w:pos="6521"/>
        </w:tabs>
        <w:spacing w:after="240"/>
        <w:rPr>
          <w:b/>
        </w:rPr>
      </w:pPr>
      <w:r w:rsidRPr="004737E0">
        <w:t>[</w:t>
      </w:r>
      <w:r w:rsidRPr="004737E0">
        <w:rPr>
          <w:b/>
        </w:rPr>
        <w:t xml:space="preserve">insert other matters considered </w:t>
      </w:r>
      <w:proofErr w:type="gramStart"/>
      <w:r w:rsidRPr="004737E0">
        <w:rPr>
          <w:b/>
        </w:rPr>
        <w:t>i.e.</w:t>
      </w:r>
      <w:proofErr w:type="gramEnd"/>
      <w:r w:rsidRPr="004737E0">
        <w:rPr>
          <w:b/>
        </w:rPr>
        <w:t xml:space="preserve"> seriousness of the allegation, explanations, work record, extenuating or mitigating circumstances, impact on the business and public perception in the business etc.] </w:t>
      </w:r>
    </w:p>
    <w:p w14:paraId="3785977E" w14:textId="4E76F4EF" w:rsidR="00E53D13" w:rsidRPr="004737E0" w:rsidRDefault="00E53D13" w:rsidP="00F50780">
      <w:pPr>
        <w:pStyle w:val="ListParagraph"/>
        <w:numPr>
          <w:ilvl w:val="0"/>
          <w:numId w:val="25"/>
        </w:numPr>
        <w:tabs>
          <w:tab w:val="left" w:pos="709"/>
          <w:tab w:val="left" w:pos="4536"/>
          <w:tab w:val="left" w:pos="5103"/>
          <w:tab w:val="left" w:pos="5954"/>
          <w:tab w:val="left" w:pos="6521"/>
        </w:tabs>
        <w:spacing w:after="240"/>
        <w:rPr>
          <w:b/>
        </w:rPr>
      </w:pPr>
      <w:r w:rsidRPr="004737E0">
        <w:rPr>
          <w:b/>
        </w:rPr>
        <w:t>[insert analysis of why the allegations are serious and why it justifies termination of employment]</w:t>
      </w:r>
    </w:p>
    <w:p w14:paraId="449F42F9" w14:textId="4E01D0C8" w:rsidR="00E53D13" w:rsidRPr="004737E0" w:rsidRDefault="00E53D13" w:rsidP="00F50780">
      <w:pPr>
        <w:pStyle w:val="ListParagraph"/>
        <w:numPr>
          <w:ilvl w:val="0"/>
          <w:numId w:val="25"/>
        </w:numPr>
        <w:tabs>
          <w:tab w:val="left" w:pos="709"/>
          <w:tab w:val="left" w:pos="4536"/>
          <w:tab w:val="left" w:pos="5103"/>
          <w:tab w:val="left" w:pos="5954"/>
          <w:tab w:val="left" w:pos="6521"/>
        </w:tabs>
        <w:spacing w:after="240"/>
        <w:rPr>
          <w:b/>
        </w:rPr>
      </w:pPr>
      <w:r w:rsidRPr="004737E0">
        <w:rPr>
          <w:b/>
        </w:rPr>
        <w:t xml:space="preserve">[insert any other relevant </w:t>
      </w:r>
      <w:proofErr w:type="gramStart"/>
      <w:r w:rsidRPr="004737E0">
        <w:rPr>
          <w:b/>
        </w:rPr>
        <w:t>consideration  -</w:t>
      </w:r>
      <w:proofErr w:type="gramEnd"/>
      <w:r w:rsidRPr="004737E0">
        <w:rPr>
          <w:b/>
        </w:rPr>
        <w:t xml:space="preserve"> length of service, previous work history etc.]</w:t>
      </w:r>
    </w:p>
    <w:p w14:paraId="13C6C7EC" w14:textId="030C6649" w:rsidR="00E53D13" w:rsidRPr="004737E0" w:rsidRDefault="006120E0" w:rsidP="00E53D13">
      <w:pPr>
        <w:tabs>
          <w:tab w:val="left" w:pos="709"/>
          <w:tab w:val="left" w:pos="4536"/>
          <w:tab w:val="left" w:pos="5103"/>
          <w:tab w:val="left" w:pos="5954"/>
          <w:tab w:val="left" w:pos="6521"/>
        </w:tabs>
        <w:spacing w:after="240"/>
      </w:pPr>
      <w:r w:rsidRPr="004737E0">
        <w:t xml:space="preserve">I confirm that your employment with </w:t>
      </w:r>
      <w:r w:rsidRPr="004737E0">
        <w:rPr>
          <w:b/>
        </w:rPr>
        <w:t xml:space="preserve">[insert practice name] </w:t>
      </w:r>
      <w:r w:rsidRPr="004737E0">
        <w:t>will come to an</w:t>
      </w:r>
      <w:r w:rsidR="00EE332D">
        <w:t xml:space="preserve"> en</w:t>
      </w:r>
      <w:r w:rsidRPr="004737E0">
        <w:t xml:space="preserve">d today.  </w:t>
      </w:r>
      <w:r w:rsidR="00E53D13" w:rsidRPr="004737E0">
        <w:t>You will be paid any accrued and outstanding annual leave,</w:t>
      </w:r>
      <w:r w:rsidR="00E53D13" w:rsidRPr="004737E0">
        <w:rPr>
          <w:b/>
        </w:rPr>
        <w:t xml:space="preserve"> [use if relevant], </w:t>
      </w:r>
      <w:r w:rsidRPr="004737E0">
        <w:t xml:space="preserve">long service leave, </w:t>
      </w:r>
      <w:r w:rsidR="00E53D13" w:rsidRPr="004737E0">
        <w:t>[</w:t>
      </w:r>
      <w:r w:rsidR="00E53D13" w:rsidRPr="004737E0">
        <w:rPr>
          <w:b/>
        </w:rPr>
        <w:t>end alternate text]</w:t>
      </w:r>
      <w:r w:rsidR="00E53D13" w:rsidRPr="004737E0">
        <w:t xml:space="preserve"> and payment in lieu of notice in accordance with</w:t>
      </w:r>
      <w:r w:rsidR="00E53D13" w:rsidRPr="004737E0">
        <w:rPr>
          <w:b/>
        </w:rPr>
        <w:t xml:space="preserve"> [insert either Contract or relevant legislation], </w:t>
      </w:r>
      <w:r w:rsidR="00E53D13" w:rsidRPr="004737E0">
        <w:t xml:space="preserve">into the last nominated bank account that you provided </w:t>
      </w:r>
      <w:r w:rsidR="00E53D13" w:rsidRPr="004737E0">
        <w:rPr>
          <w:b/>
        </w:rPr>
        <w:t xml:space="preserve">[insert practice name] </w:t>
      </w:r>
      <w:r w:rsidR="00E53D13" w:rsidRPr="004737E0">
        <w:t>in the next pay run.</w:t>
      </w:r>
    </w:p>
    <w:p w14:paraId="36B36E1C" w14:textId="77BA9CDC" w:rsidR="00E53D13" w:rsidRPr="004737E0" w:rsidRDefault="00E53D13" w:rsidP="00E53D13">
      <w:pPr>
        <w:tabs>
          <w:tab w:val="left" w:pos="709"/>
          <w:tab w:val="left" w:pos="4536"/>
          <w:tab w:val="left" w:pos="5103"/>
          <w:tab w:val="left" w:pos="5954"/>
          <w:tab w:val="left" w:pos="6521"/>
        </w:tabs>
        <w:spacing w:after="240"/>
        <w:rPr>
          <w:b/>
        </w:rPr>
      </w:pPr>
      <w:r w:rsidRPr="004737E0">
        <w:lastRenderedPageBreak/>
        <w:t xml:space="preserve">You are required to return all </w:t>
      </w:r>
      <w:r w:rsidRPr="004737E0">
        <w:rPr>
          <w:b/>
        </w:rPr>
        <w:t xml:space="preserve">[insert practice </w:t>
      </w:r>
      <w:proofErr w:type="gramStart"/>
      <w:r w:rsidRPr="004737E0">
        <w:rPr>
          <w:b/>
        </w:rPr>
        <w:t xml:space="preserve">name] </w:t>
      </w:r>
      <w:r w:rsidRPr="004737E0">
        <w:t xml:space="preserve"> property</w:t>
      </w:r>
      <w:proofErr w:type="gramEnd"/>
      <w:r w:rsidRPr="004737E0">
        <w:t xml:space="preserve"> in your possession to </w:t>
      </w:r>
      <w:r w:rsidRPr="004737E0">
        <w:rPr>
          <w:b/>
        </w:rPr>
        <w:t>[name]</w:t>
      </w:r>
      <w:r w:rsidRPr="004737E0">
        <w:t xml:space="preserve"> </w:t>
      </w:r>
      <w:r w:rsidRPr="004737E0">
        <w:rPr>
          <w:b/>
        </w:rPr>
        <w:t>[position]</w:t>
      </w:r>
      <w:r w:rsidRPr="004737E0">
        <w:t xml:space="preserve"> by close of business </w:t>
      </w:r>
      <w:r w:rsidRPr="004737E0">
        <w:rPr>
          <w:b/>
        </w:rPr>
        <w:t>[date].</w:t>
      </w:r>
      <w:r w:rsidRPr="004737E0">
        <w:t xml:space="preserve"> </w:t>
      </w:r>
    </w:p>
    <w:p w14:paraId="1C2C0544" w14:textId="2F56B497" w:rsidR="00DC1B26" w:rsidRPr="004737E0" w:rsidRDefault="00DC1B26" w:rsidP="00114178">
      <w:pPr>
        <w:tabs>
          <w:tab w:val="left" w:pos="709"/>
          <w:tab w:val="left" w:pos="4536"/>
          <w:tab w:val="left" w:pos="5103"/>
          <w:tab w:val="left" w:pos="5954"/>
          <w:tab w:val="left" w:pos="6521"/>
        </w:tabs>
        <w:spacing w:after="240"/>
      </w:pPr>
      <w:r w:rsidRPr="004737E0">
        <w:t xml:space="preserve">If anything in this letter requires further </w:t>
      </w:r>
      <w:proofErr w:type="gramStart"/>
      <w:r w:rsidRPr="004737E0">
        <w:t>explanation</w:t>
      </w:r>
      <w:proofErr w:type="gramEnd"/>
      <w:r w:rsidRPr="004737E0">
        <w:t xml:space="preserve"> please contact me immediately.</w:t>
      </w:r>
    </w:p>
    <w:p w14:paraId="5FD2CE21" w14:textId="2C5AE37E" w:rsidR="00DC1B26" w:rsidRPr="004737E0" w:rsidRDefault="00DC1B26" w:rsidP="00114178">
      <w:pPr>
        <w:tabs>
          <w:tab w:val="left" w:pos="709"/>
          <w:tab w:val="left" w:pos="4536"/>
          <w:tab w:val="left" w:pos="5103"/>
          <w:tab w:val="left" w:pos="5954"/>
          <w:tab w:val="left" w:pos="6521"/>
        </w:tabs>
        <w:spacing w:after="240"/>
      </w:pPr>
      <w:r w:rsidRPr="004737E0">
        <w:t>We wish you the best in the future.</w:t>
      </w:r>
    </w:p>
    <w:p w14:paraId="353AAC51" w14:textId="3734C7FD" w:rsidR="00DC1B26" w:rsidRPr="004737E0" w:rsidRDefault="003034A0" w:rsidP="00114178">
      <w:pPr>
        <w:tabs>
          <w:tab w:val="left" w:pos="709"/>
          <w:tab w:val="left" w:pos="4536"/>
          <w:tab w:val="left" w:pos="5103"/>
          <w:tab w:val="left" w:pos="5954"/>
          <w:tab w:val="left" w:pos="6521"/>
        </w:tabs>
        <w:spacing w:after="240"/>
      </w:pPr>
      <w:r w:rsidRPr="004737E0">
        <w:t>Yours sincerely</w:t>
      </w:r>
    </w:p>
    <w:p w14:paraId="26F18195" w14:textId="71FF49A2" w:rsidR="00DC1B26" w:rsidRPr="004737E0" w:rsidRDefault="00DC1B26" w:rsidP="00114178">
      <w:pPr>
        <w:tabs>
          <w:tab w:val="left" w:pos="709"/>
          <w:tab w:val="left" w:pos="4536"/>
          <w:tab w:val="left" w:pos="5103"/>
          <w:tab w:val="left" w:pos="5954"/>
          <w:tab w:val="left" w:pos="6521"/>
        </w:tabs>
        <w:spacing w:after="240"/>
      </w:pPr>
    </w:p>
    <w:p w14:paraId="1A050906" w14:textId="708C5734" w:rsidR="00DC1B26" w:rsidRPr="004737E0" w:rsidRDefault="00DC1B26" w:rsidP="00114178">
      <w:pPr>
        <w:tabs>
          <w:tab w:val="left" w:pos="709"/>
          <w:tab w:val="left" w:pos="4536"/>
          <w:tab w:val="left" w:pos="5103"/>
          <w:tab w:val="left" w:pos="5954"/>
          <w:tab w:val="left" w:pos="6521"/>
        </w:tabs>
        <w:spacing w:after="240"/>
        <w:rPr>
          <w:b/>
        </w:rPr>
      </w:pPr>
      <w:r w:rsidRPr="004737E0">
        <w:rPr>
          <w:b/>
        </w:rPr>
        <w:t>Staff Partner</w:t>
      </w:r>
    </w:p>
    <w:p w14:paraId="52FA4CD7" w14:textId="6F870CD3" w:rsidR="003034A0" w:rsidRPr="004737E0" w:rsidRDefault="003034A0" w:rsidP="003034A0">
      <w:pPr>
        <w:pStyle w:val="LetterBodyText"/>
      </w:pPr>
    </w:p>
    <w:p w14:paraId="2B03DB89" w14:textId="2AEF5FB1" w:rsidR="003034A0" w:rsidRPr="004737E0" w:rsidRDefault="003034A0" w:rsidP="003034A0">
      <w:pPr>
        <w:pStyle w:val="LetterBodyText"/>
      </w:pPr>
    </w:p>
    <w:p w14:paraId="73387606" w14:textId="77777777" w:rsidR="003034A0" w:rsidRPr="004737E0" w:rsidRDefault="003034A0" w:rsidP="003034A0">
      <w:pPr>
        <w:pStyle w:val="LetterBodyText"/>
        <w:sectPr w:rsidR="003034A0" w:rsidRPr="004737E0" w:rsidSect="00E855D3">
          <w:pgSz w:w="11907" w:h="16840" w:code="9"/>
          <w:pgMar w:top="1701" w:right="1134" w:bottom="1258" w:left="1417" w:header="567" w:footer="567" w:gutter="0"/>
          <w:cols w:space="708"/>
          <w:titlePg/>
          <w:docGrid w:linePitch="360"/>
        </w:sectPr>
      </w:pPr>
    </w:p>
    <w:p w14:paraId="4E37E121" w14:textId="0D403305" w:rsidR="00DC1B26" w:rsidRPr="004737E0" w:rsidRDefault="00DC1B26">
      <w:pPr>
        <w:pStyle w:val="Heading2"/>
      </w:pPr>
      <w:bookmarkStart w:id="356" w:name="_Toc184627562"/>
      <w:bookmarkStart w:id="357" w:name="_Toc89850725"/>
      <w:r w:rsidRPr="004737E0">
        <w:lastRenderedPageBreak/>
        <w:t>Example letter terminating employment for performance/conduct issues</w:t>
      </w:r>
      <w:bookmarkEnd w:id="356"/>
      <w:bookmarkEnd w:id="357"/>
    </w:p>
    <w:p w14:paraId="1D800D2D" w14:textId="31DCC853" w:rsidR="00DC1B26" w:rsidRPr="004737E0" w:rsidRDefault="00DC1B26" w:rsidP="003034A0">
      <w:pPr>
        <w:pStyle w:val="LetterHeading"/>
        <w:jc w:val="center"/>
      </w:pPr>
      <w:r w:rsidRPr="004737E0">
        <w:t>[PRACTICE LETTERHEAD]</w:t>
      </w:r>
    </w:p>
    <w:p w14:paraId="0511FBC8" w14:textId="77777777" w:rsidR="00246FD1" w:rsidRPr="004737E0" w:rsidRDefault="00246FD1" w:rsidP="00246FD1"/>
    <w:p w14:paraId="54862B92" w14:textId="4F90E79B" w:rsidR="00DC1B26" w:rsidRPr="004737E0" w:rsidRDefault="00DC1B26" w:rsidP="00114178">
      <w:pPr>
        <w:tabs>
          <w:tab w:val="left" w:pos="709"/>
          <w:tab w:val="left" w:pos="4536"/>
          <w:tab w:val="left" w:pos="5103"/>
          <w:tab w:val="left" w:pos="5954"/>
          <w:tab w:val="left" w:pos="6521"/>
        </w:tabs>
        <w:spacing w:after="240"/>
        <w:rPr>
          <w:b/>
        </w:rPr>
      </w:pPr>
      <w:r w:rsidRPr="004737E0">
        <w:rPr>
          <w:b/>
        </w:rPr>
        <w:t>[Date]</w:t>
      </w:r>
    </w:p>
    <w:p w14:paraId="3A427108" w14:textId="70EBCA76" w:rsidR="00DC1B26" w:rsidRPr="004737E0" w:rsidRDefault="00DC1B26" w:rsidP="00114178">
      <w:pPr>
        <w:tabs>
          <w:tab w:val="left" w:pos="709"/>
          <w:tab w:val="left" w:pos="4536"/>
          <w:tab w:val="left" w:pos="5103"/>
          <w:tab w:val="left" w:pos="5954"/>
          <w:tab w:val="left" w:pos="6521"/>
        </w:tabs>
        <w:spacing w:after="240"/>
        <w:rPr>
          <w:b/>
        </w:rPr>
      </w:pPr>
      <w:r w:rsidRPr="004737E0">
        <w:rPr>
          <w:b/>
        </w:rPr>
        <w:t>[Name and address of employee]</w:t>
      </w:r>
    </w:p>
    <w:p w14:paraId="21F71673" w14:textId="72E939F2" w:rsidR="00DC1B26" w:rsidRPr="004737E0" w:rsidRDefault="00DC1B26" w:rsidP="00114178">
      <w:pPr>
        <w:tabs>
          <w:tab w:val="left" w:pos="709"/>
          <w:tab w:val="left" w:pos="4536"/>
          <w:tab w:val="left" w:pos="5103"/>
          <w:tab w:val="left" w:pos="5954"/>
          <w:tab w:val="left" w:pos="6521"/>
        </w:tabs>
        <w:spacing w:after="240"/>
        <w:rPr>
          <w:b/>
        </w:rPr>
      </w:pPr>
      <w:r w:rsidRPr="004737E0">
        <w:t xml:space="preserve">Dear </w:t>
      </w:r>
      <w:r w:rsidRPr="004737E0">
        <w:rPr>
          <w:b/>
        </w:rPr>
        <w:t>[Employee’s name]</w:t>
      </w:r>
    </w:p>
    <w:p w14:paraId="1F250BC0" w14:textId="7860F272" w:rsidR="00DC1B26" w:rsidRPr="004737E0" w:rsidRDefault="00DC1B26" w:rsidP="00114178">
      <w:pPr>
        <w:tabs>
          <w:tab w:val="left" w:pos="709"/>
          <w:tab w:val="left" w:pos="4536"/>
          <w:tab w:val="left" w:pos="5103"/>
          <w:tab w:val="left" w:pos="5954"/>
          <w:tab w:val="left" w:pos="6521"/>
        </w:tabs>
        <w:spacing w:after="240"/>
      </w:pPr>
      <w:r w:rsidRPr="004737E0">
        <w:t xml:space="preserve">RE: Employment with </w:t>
      </w:r>
      <w:r w:rsidRPr="004737E0">
        <w:rPr>
          <w:b/>
        </w:rPr>
        <w:t>[Name of practice]</w:t>
      </w:r>
    </w:p>
    <w:p w14:paraId="6B4093A6" w14:textId="4F91E03C" w:rsidR="00DC1B26" w:rsidRPr="004737E0" w:rsidRDefault="00B22702" w:rsidP="00246FD1">
      <w:pPr>
        <w:pStyle w:val="LetterBodyText"/>
        <w:spacing w:before="180"/>
      </w:pPr>
      <w:r w:rsidRPr="004737E0">
        <w:t xml:space="preserve">I refer to our </w:t>
      </w:r>
      <w:r w:rsidRPr="004737E0">
        <w:rPr>
          <w:b/>
        </w:rPr>
        <w:t xml:space="preserve">[meetings </w:t>
      </w:r>
      <w:r w:rsidRPr="004737E0">
        <w:t xml:space="preserve">or </w:t>
      </w:r>
      <w:r w:rsidRPr="004737E0">
        <w:rPr>
          <w:b/>
        </w:rPr>
        <w:t>performance discussions]</w:t>
      </w:r>
      <w:r w:rsidR="00DC1B26" w:rsidRPr="004737E0">
        <w:t xml:space="preserve"> </w:t>
      </w:r>
      <w:r w:rsidRPr="004737E0">
        <w:t xml:space="preserve">on </w:t>
      </w:r>
      <w:r w:rsidRPr="004737E0">
        <w:rPr>
          <w:b/>
        </w:rPr>
        <w:t xml:space="preserve">[date] </w:t>
      </w:r>
      <w:r w:rsidRPr="004737E0">
        <w:t xml:space="preserve">in relation to the performance concerns we have.  As you know you were afforded </w:t>
      </w:r>
      <w:r w:rsidRPr="004737E0">
        <w:rPr>
          <w:b/>
        </w:rPr>
        <w:t xml:space="preserve">[insert time frame for improvement] </w:t>
      </w:r>
      <w:r w:rsidRPr="004737E0">
        <w:t xml:space="preserve">to improve on your performance.  </w:t>
      </w:r>
      <w:r w:rsidR="00DC1B26" w:rsidRPr="004737E0">
        <w:t xml:space="preserve">Unfortunately, </w:t>
      </w:r>
      <w:r w:rsidR="00DC1B26" w:rsidRPr="004737E0">
        <w:rPr>
          <w:iCs/>
        </w:rPr>
        <w:t xml:space="preserve">no </w:t>
      </w:r>
      <w:r w:rsidR="00DC1B26" w:rsidRPr="004737E0">
        <w:rPr>
          <w:b/>
          <w:bCs/>
          <w:iCs/>
        </w:rPr>
        <w:t>[or]</w:t>
      </w:r>
      <w:r w:rsidR="00DC1B26" w:rsidRPr="004737E0">
        <w:rPr>
          <w:iCs/>
        </w:rPr>
        <w:t xml:space="preserve"> inadequate </w:t>
      </w:r>
      <w:r w:rsidR="00DC1B26" w:rsidRPr="004737E0">
        <w:t xml:space="preserve">improvement </w:t>
      </w:r>
      <w:proofErr w:type="gramStart"/>
      <w:r w:rsidR="00DC1B26" w:rsidRPr="004737E0">
        <w:t>have</w:t>
      </w:r>
      <w:proofErr w:type="gramEnd"/>
      <w:r w:rsidR="00DC1B26" w:rsidRPr="004737E0">
        <w:t xml:space="preserve"> been made to rectify the problems identified, namely:</w:t>
      </w:r>
    </w:p>
    <w:p w14:paraId="276D2B69" w14:textId="595A7DB5" w:rsidR="00DC1B26" w:rsidRPr="004737E0" w:rsidRDefault="00DC1B26" w:rsidP="00246FD1">
      <w:pPr>
        <w:tabs>
          <w:tab w:val="left" w:pos="4536"/>
          <w:tab w:val="left" w:pos="5103"/>
          <w:tab w:val="left" w:pos="5954"/>
          <w:tab w:val="left" w:pos="6521"/>
        </w:tabs>
        <w:spacing w:before="180"/>
        <w:ind w:left="567" w:hanging="567"/>
        <w:rPr>
          <w:b/>
        </w:rPr>
      </w:pPr>
      <w:r w:rsidRPr="004737E0">
        <w:t>1.</w:t>
      </w:r>
      <w:r w:rsidRPr="004737E0">
        <w:tab/>
      </w:r>
      <w:r w:rsidRPr="004737E0">
        <w:rPr>
          <w:b/>
        </w:rPr>
        <w:t>[List problems that led to the need for counselling sessions - be specific]</w:t>
      </w:r>
    </w:p>
    <w:p w14:paraId="22272866" w14:textId="0E7741C1" w:rsidR="00DC1B26" w:rsidRPr="004737E0" w:rsidRDefault="00DC1B26" w:rsidP="00246FD1">
      <w:pPr>
        <w:tabs>
          <w:tab w:val="left" w:pos="4536"/>
          <w:tab w:val="left" w:pos="5103"/>
          <w:tab w:val="left" w:pos="5954"/>
          <w:tab w:val="left" w:pos="6521"/>
        </w:tabs>
        <w:spacing w:before="180"/>
        <w:ind w:left="567" w:hanging="567"/>
        <w:rPr>
          <w:b/>
        </w:rPr>
      </w:pPr>
      <w:r w:rsidRPr="004737E0">
        <w:t>2.</w:t>
      </w:r>
      <w:r w:rsidRPr="004737E0">
        <w:rPr>
          <w:b/>
        </w:rPr>
        <w:tab/>
        <w:t>[List problems that led to the need for counselling sessions - be specific]</w:t>
      </w:r>
    </w:p>
    <w:p w14:paraId="53458EF2" w14:textId="6F58D4A5" w:rsidR="00DC1B26" w:rsidRPr="004737E0" w:rsidRDefault="00DC1B26" w:rsidP="00246FD1">
      <w:pPr>
        <w:tabs>
          <w:tab w:val="left" w:pos="4536"/>
          <w:tab w:val="left" w:pos="5103"/>
          <w:tab w:val="left" w:pos="5954"/>
          <w:tab w:val="left" w:pos="6521"/>
        </w:tabs>
        <w:spacing w:before="180"/>
        <w:ind w:left="567" w:hanging="567"/>
        <w:rPr>
          <w:b/>
        </w:rPr>
      </w:pPr>
      <w:r w:rsidRPr="004737E0">
        <w:t>3.</w:t>
      </w:r>
      <w:r w:rsidRPr="004737E0">
        <w:rPr>
          <w:b/>
        </w:rPr>
        <w:tab/>
        <w:t>[List problems that led to the need for counselling sessions - be specific]</w:t>
      </w:r>
    </w:p>
    <w:p w14:paraId="49459C44" w14:textId="4694A426" w:rsidR="00B22702" w:rsidRPr="004737E0" w:rsidRDefault="00B22702" w:rsidP="00246FD1">
      <w:pPr>
        <w:pStyle w:val="LetterBodyText"/>
        <w:spacing w:before="180"/>
        <w:rPr>
          <w:b/>
        </w:rPr>
      </w:pPr>
      <w:r w:rsidRPr="004737E0">
        <w:t>[</w:t>
      </w:r>
      <w:r w:rsidRPr="004737E0">
        <w:rPr>
          <w:b/>
        </w:rPr>
        <w:t xml:space="preserve">use if a show </w:t>
      </w:r>
      <w:proofErr w:type="gramStart"/>
      <w:r w:rsidRPr="004737E0">
        <w:rPr>
          <w:b/>
        </w:rPr>
        <w:t>cause</w:t>
      </w:r>
      <w:proofErr w:type="gramEnd"/>
      <w:r w:rsidRPr="004737E0">
        <w:rPr>
          <w:b/>
        </w:rPr>
        <w:t xml:space="preserve"> letter sent] </w:t>
      </w:r>
      <w:r w:rsidR="00CC41B5" w:rsidRPr="004737E0">
        <w:t>Consequently, on</w:t>
      </w:r>
      <w:r w:rsidR="00CC41B5" w:rsidRPr="004737E0">
        <w:rPr>
          <w:b/>
        </w:rPr>
        <w:t xml:space="preserve"> </w:t>
      </w:r>
      <w:r w:rsidRPr="004737E0">
        <w:rPr>
          <w:b/>
        </w:rPr>
        <w:t>[date]</w:t>
      </w:r>
      <w:r w:rsidR="00CC41B5" w:rsidRPr="004737E0">
        <w:rPr>
          <w:b/>
        </w:rPr>
        <w:t xml:space="preserve"> </w:t>
      </w:r>
      <w:r w:rsidR="00CC41B5" w:rsidRPr="004737E0">
        <w:t>I wrote to you</w:t>
      </w:r>
      <w:r w:rsidRPr="004737E0">
        <w:rPr>
          <w:b/>
        </w:rPr>
        <w:t xml:space="preserve"> </w:t>
      </w:r>
      <w:r w:rsidRPr="004737E0">
        <w:t xml:space="preserve">inviting you to show cause why your employment with </w:t>
      </w:r>
      <w:r w:rsidRPr="004737E0">
        <w:rPr>
          <w:b/>
        </w:rPr>
        <w:t xml:space="preserve">[insert practice name] </w:t>
      </w:r>
      <w:r w:rsidRPr="004737E0">
        <w:t>should not be terminated.  In that letter I afforded you [</w:t>
      </w:r>
      <w:r w:rsidRPr="004737E0">
        <w:rPr>
          <w:b/>
        </w:rPr>
        <w:t>insert number of days]</w:t>
      </w:r>
      <w:r w:rsidRPr="004737E0">
        <w:t xml:space="preserve"> to provide me with your </w:t>
      </w:r>
      <w:r w:rsidR="004737E0">
        <w:t xml:space="preserve">responses </w:t>
      </w:r>
      <w:r w:rsidRPr="004737E0">
        <w:t xml:space="preserve">to the allegations in the show cause letter.  I confirm your response to the show </w:t>
      </w:r>
      <w:proofErr w:type="gramStart"/>
      <w:r w:rsidRPr="004737E0">
        <w:t>cause</w:t>
      </w:r>
      <w:proofErr w:type="gramEnd"/>
      <w:r w:rsidRPr="004737E0">
        <w:t xml:space="preserve"> letter was received on </w:t>
      </w:r>
      <w:r w:rsidRPr="004737E0">
        <w:rPr>
          <w:b/>
        </w:rPr>
        <w:t xml:space="preserve">[date]. </w:t>
      </w:r>
    </w:p>
    <w:p w14:paraId="550AD9B5" w14:textId="2A3DA58F" w:rsidR="00CC41B5" w:rsidRPr="004737E0" w:rsidRDefault="00CC41B5" w:rsidP="00246FD1">
      <w:pPr>
        <w:pStyle w:val="LetterBodyText"/>
        <w:spacing w:before="180"/>
      </w:pPr>
      <w:r w:rsidRPr="004737E0">
        <w:t xml:space="preserve">For the reasons outlined below I have decided that </w:t>
      </w:r>
      <w:r w:rsidR="001B62C6" w:rsidRPr="004737E0">
        <w:t xml:space="preserve">your employment cannot continue and therefore advise that your employment with </w:t>
      </w:r>
      <w:r w:rsidR="001B62C6" w:rsidRPr="004737E0">
        <w:rPr>
          <w:b/>
        </w:rPr>
        <w:t xml:space="preserve">[insert practice name] </w:t>
      </w:r>
      <w:r w:rsidR="001B62C6" w:rsidRPr="004737E0">
        <w:t xml:space="preserve">will be terminated as of today.   </w:t>
      </w:r>
    </w:p>
    <w:p w14:paraId="1C4ED1AB" w14:textId="77777777" w:rsidR="00CC41B5" w:rsidRPr="004737E0" w:rsidRDefault="00CC41B5" w:rsidP="00246FD1">
      <w:pPr>
        <w:pStyle w:val="LetterBodyText"/>
        <w:spacing w:before="180"/>
      </w:pPr>
      <w:r w:rsidRPr="004737E0">
        <w:t xml:space="preserve">In reaching my decision, I have given consideration to the material before me including </w:t>
      </w:r>
      <w:proofErr w:type="gramStart"/>
      <w:r w:rsidRPr="004737E0">
        <w:t>your  response</w:t>
      </w:r>
      <w:proofErr w:type="gramEnd"/>
      <w:r w:rsidRPr="004737E0">
        <w:t xml:space="preserve"> </w:t>
      </w:r>
      <w:r w:rsidRPr="004737E0">
        <w:rPr>
          <w:b/>
        </w:rPr>
        <w:t xml:space="preserve">[dated date to the Show Cause Letter dated date] OR your responses given in our meeting of [date].  </w:t>
      </w:r>
      <w:r w:rsidRPr="004737E0">
        <w:t xml:space="preserve">I have also </w:t>
      </w:r>
      <w:proofErr w:type="gramStart"/>
      <w:r w:rsidRPr="004737E0">
        <w:t>given consideration to</w:t>
      </w:r>
      <w:proofErr w:type="gramEnd"/>
      <w:r w:rsidRPr="004737E0">
        <w:t>:</w:t>
      </w:r>
    </w:p>
    <w:p w14:paraId="16CE4997" w14:textId="7D68EDEB" w:rsidR="00CC41B5" w:rsidRPr="004737E0" w:rsidRDefault="00CC41B5" w:rsidP="00246FD1">
      <w:pPr>
        <w:pStyle w:val="LetterBodyText"/>
        <w:numPr>
          <w:ilvl w:val="0"/>
          <w:numId w:val="74"/>
        </w:numPr>
        <w:spacing w:before="180"/>
        <w:ind w:left="360"/>
        <w:rPr>
          <w:b/>
        </w:rPr>
      </w:pPr>
      <w:r w:rsidRPr="004737E0">
        <w:rPr>
          <w:b/>
        </w:rPr>
        <w:t xml:space="preserve">[insert other matters considered </w:t>
      </w:r>
      <w:proofErr w:type="gramStart"/>
      <w:r w:rsidRPr="004737E0">
        <w:rPr>
          <w:b/>
        </w:rPr>
        <w:t>i.e.</w:t>
      </w:r>
      <w:proofErr w:type="gramEnd"/>
      <w:r w:rsidRPr="004737E0">
        <w:rPr>
          <w:b/>
        </w:rPr>
        <w:t xml:space="preserve"> seriousness of the </w:t>
      </w:r>
      <w:r w:rsidR="001B62C6" w:rsidRPr="004737E0">
        <w:rPr>
          <w:b/>
        </w:rPr>
        <w:t>underperformance,</w:t>
      </w:r>
      <w:r w:rsidR="004737E0">
        <w:rPr>
          <w:b/>
        </w:rPr>
        <w:t xml:space="preserve"> </w:t>
      </w:r>
      <w:r w:rsidRPr="004737E0">
        <w:rPr>
          <w:b/>
        </w:rPr>
        <w:t xml:space="preserve">explanations, work record, extenuating or mitigating circumstances, impact on the business and public perception in the business etc.] </w:t>
      </w:r>
    </w:p>
    <w:p w14:paraId="02E9EFBD" w14:textId="61C7B53A" w:rsidR="00CC41B5" w:rsidRPr="004737E0" w:rsidRDefault="00CC41B5" w:rsidP="00246FD1">
      <w:pPr>
        <w:pStyle w:val="LetterBodyText"/>
        <w:numPr>
          <w:ilvl w:val="0"/>
          <w:numId w:val="74"/>
        </w:numPr>
        <w:spacing w:before="180"/>
        <w:ind w:left="360"/>
        <w:rPr>
          <w:b/>
        </w:rPr>
      </w:pPr>
      <w:r w:rsidRPr="004737E0">
        <w:rPr>
          <w:b/>
        </w:rPr>
        <w:t xml:space="preserve">[insert analysis of why </w:t>
      </w:r>
      <w:r w:rsidR="001B62C6" w:rsidRPr="004737E0">
        <w:rPr>
          <w:b/>
        </w:rPr>
        <w:t xml:space="preserve">the performance issues </w:t>
      </w:r>
      <w:r w:rsidRPr="004737E0">
        <w:rPr>
          <w:b/>
        </w:rPr>
        <w:t>are serious and why it justifies termination of employment]</w:t>
      </w:r>
    </w:p>
    <w:p w14:paraId="639EDCE1" w14:textId="77777777" w:rsidR="00CC41B5" w:rsidRPr="004737E0" w:rsidRDefault="00CC41B5" w:rsidP="00246FD1">
      <w:pPr>
        <w:pStyle w:val="LetterBodyText"/>
        <w:numPr>
          <w:ilvl w:val="0"/>
          <w:numId w:val="74"/>
        </w:numPr>
        <w:spacing w:before="180"/>
        <w:ind w:left="360"/>
        <w:rPr>
          <w:b/>
        </w:rPr>
      </w:pPr>
      <w:r w:rsidRPr="004737E0">
        <w:rPr>
          <w:b/>
        </w:rPr>
        <w:t xml:space="preserve">[insert any other relevant </w:t>
      </w:r>
      <w:proofErr w:type="gramStart"/>
      <w:r w:rsidRPr="004737E0">
        <w:rPr>
          <w:b/>
        </w:rPr>
        <w:t>consideration  -</w:t>
      </w:r>
      <w:proofErr w:type="gramEnd"/>
      <w:r w:rsidRPr="004737E0">
        <w:rPr>
          <w:b/>
        </w:rPr>
        <w:t xml:space="preserve"> length of service, previous work history etc.]</w:t>
      </w:r>
    </w:p>
    <w:p w14:paraId="1CE9ADEB" w14:textId="1625A0F9" w:rsidR="00CC41B5" w:rsidRPr="004737E0" w:rsidRDefault="00CC41B5" w:rsidP="00246FD1">
      <w:pPr>
        <w:pStyle w:val="LetterBodyText"/>
        <w:spacing w:before="180"/>
      </w:pPr>
      <w:r w:rsidRPr="004737E0">
        <w:t xml:space="preserve">I confirm that your employment with </w:t>
      </w:r>
      <w:r w:rsidRPr="004737E0">
        <w:rPr>
          <w:b/>
        </w:rPr>
        <w:t xml:space="preserve">[insert practice name] </w:t>
      </w:r>
      <w:r w:rsidRPr="004737E0">
        <w:t xml:space="preserve">will come to </w:t>
      </w:r>
      <w:r w:rsidR="002E183D">
        <w:t>an end</w:t>
      </w:r>
      <w:r w:rsidR="002E183D" w:rsidRPr="004737E0">
        <w:t xml:space="preserve"> </w:t>
      </w:r>
      <w:r w:rsidRPr="004737E0">
        <w:t>today.  You will be paid any accrued and outstanding annual leave,</w:t>
      </w:r>
      <w:r w:rsidRPr="004737E0">
        <w:rPr>
          <w:b/>
        </w:rPr>
        <w:t xml:space="preserve"> [use if relevant], </w:t>
      </w:r>
      <w:r w:rsidRPr="004737E0">
        <w:t>long service leave, [</w:t>
      </w:r>
      <w:r w:rsidRPr="004737E0">
        <w:rPr>
          <w:b/>
        </w:rPr>
        <w:t>end alternate text]</w:t>
      </w:r>
      <w:r w:rsidRPr="004737E0">
        <w:t xml:space="preserve"> and payment in lieu of notice in accordance with</w:t>
      </w:r>
      <w:r w:rsidRPr="004737E0">
        <w:rPr>
          <w:b/>
        </w:rPr>
        <w:t xml:space="preserve"> [insert either Contract or relevant legislation], </w:t>
      </w:r>
      <w:r w:rsidRPr="004737E0">
        <w:t xml:space="preserve">into the last nominated bank account that you provided </w:t>
      </w:r>
      <w:r w:rsidRPr="004737E0">
        <w:rPr>
          <w:b/>
        </w:rPr>
        <w:t xml:space="preserve">[insert practice name] </w:t>
      </w:r>
      <w:r w:rsidRPr="004737E0">
        <w:t>in the next pay run.</w:t>
      </w:r>
    </w:p>
    <w:p w14:paraId="4BC1D60E" w14:textId="77777777" w:rsidR="00CC41B5" w:rsidRPr="004737E0" w:rsidRDefault="00CC41B5" w:rsidP="00246FD1">
      <w:pPr>
        <w:pStyle w:val="LetterBodyText"/>
        <w:spacing w:before="180"/>
        <w:rPr>
          <w:b/>
        </w:rPr>
      </w:pPr>
      <w:r w:rsidRPr="004737E0">
        <w:t xml:space="preserve">You are required to return all </w:t>
      </w:r>
      <w:r w:rsidRPr="004737E0">
        <w:rPr>
          <w:b/>
        </w:rPr>
        <w:t xml:space="preserve">[insert practice </w:t>
      </w:r>
      <w:proofErr w:type="gramStart"/>
      <w:r w:rsidRPr="004737E0">
        <w:rPr>
          <w:b/>
        </w:rPr>
        <w:t xml:space="preserve">name] </w:t>
      </w:r>
      <w:r w:rsidRPr="004737E0">
        <w:t xml:space="preserve"> property</w:t>
      </w:r>
      <w:proofErr w:type="gramEnd"/>
      <w:r w:rsidRPr="004737E0">
        <w:t xml:space="preserve"> in your possession to </w:t>
      </w:r>
      <w:r w:rsidRPr="004737E0">
        <w:rPr>
          <w:b/>
        </w:rPr>
        <w:t>[name] [position]</w:t>
      </w:r>
      <w:r w:rsidRPr="004737E0">
        <w:t xml:space="preserve"> by close of business </w:t>
      </w:r>
      <w:r w:rsidRPr="004737E0">
        <w:rPr>
          <w:b/>
        </w:rPr>
        <w:t>[date].</w:t>
      </w:r>
      <w:r w:rsidRPr="004737E0">
        <w:t xml:space="preserve"> </w:t>
      </w:r>
    </w:p>
    <w:p w14:paraId="2C9D7DF6" w14:textId="421C8497" w:rsidR="00DC1B26" w:rsidRPr="004737E0" w:rsidRDefault="00DC1B26" w:rsidP="00246FD1">
      <w:pPr>
        <w:pStyle w:val="LetterBodyText"/>
        <w:spacing w:before="180"/>
      </w:pPr>
      <w:r w:rsidRPr="004737E0">
        <w:t xml:space="preserve">If anything in this letter requires further </w:t>
      </w:r>
      <w:proofErr w:type="gramStart"/>
      <w:r w:rsidRPr="004737E0">
        <w:t>explanation</w:t>
      </w:r>
      <w:proofErr w:type="gramEnd"/>
      <w:r w:rsidRPr="004737E0">
        <w:t xml:space="preserve"> please contact me immediately.</w:t>
      </w:r>
    </w:p>
    <w:p w14:paraId="30F622D4" w14:textId="5B1765ED" w:rsidR="00DC1B26" w:rsidRPr="004737E0" w:rsidRDefault="00DC1B26" w:rsidP="00246FD1">
      <w:pPr>
        <w:tabs>
          <w:tab w:val="left" w:pos="709"/>
          <w:tab w:val="left" w:pos="4536"/>
          <w:tab w:val="left" w:pos="5103"/>
          <w:tab w:val="left" w:pos="5954"/>
          <w:tab w:val="left" w:pos="6521"/>
        </w:tabs>
        <w:spacing w:before="180" w:after="240"/>
      </w:pPr>
      <w:r w:rsidRPr="004737E0">
        <w:t>We wish you the best in the future.</w:t>
      </w:r>
    </w:p>
    <w:p w14:paraId="6DA2FE66" w14:textId="2BAE2378" w:rsidR="00DC1B26" w:rsidRPr="004737E0" w:rsidRDefault="00DC1B26" w:rsidP="00246FD1">
      <w:pPr>
        <w:tabs>
          <w:tab w:val="left" w:pos="709"/>
          <w:tab w:val="left" w:pos="4536"/>
          <w:tab w:val="left" w:pos="5103"/>
          <w:tab w:val="left" w:pos="5954"/>
          <w:tab w:val="left" w:pos="6521"/>
        </w:tabs>
        <w:spacing w:before="180" w:after="240"/>
      </w:pPr>
      <w:r w:rsidRPr="004737E0">
        <w:t>Your sincerely</w:t>
      </w:r>
    </w:p>
    <w:p w14:paraId="100A53A9" w14:textId="75D2F315" w:rsidR="003034A0" w:rsidRPr="004737E0" w:rsidRDefault="00DC1B26" w:rsidP="00246FD1">
      <w:pPr>
        <w:tabs>
          <w:tab w:val="left" w:pos="709"/>
          <w:tab w:val="left" w:pos="4536"/>
          <w:tab w:val="left" w:pos="5103"/>
          <w:tab w:val="left" w:pos="5954"/>
          <w:tab w:val="left" w:pos="6521"/>
        </w:tabs>
        <w:spacing w:after="240"/>
        <w:rPr>
          <w:b/>
        </w:rPr>
      </w:pPr>
      <w:r w:rsidRPr="004737E0">
        <w:rPr>
          <w:b/>
        </w:rPr>
        <w:lastRenderedPageBreak/>
        <w:t>Staff Partner</w:t>
      </w:r>
    </w:p>
    <w:p w14:paraId="6C789B84" w14:textId="77777777" w:rsidR="003034A0" w:rsidRPr="004737E0" w:rsidRDefault="003034A0" w:rsidP="003034A0">
      <w:pPr>
        <w:pStyle w:val="LetterBodyText"/>
        <w:sectPr w:rsidR="003034A0" w:rsidRPr="004737E0" w:rsidSect="00E855D3">
          <w:pgSz w:w="11907" w:h="16840" w:code="9"/>
          <w:pgMar w:top="1701" w:right="1134" w:bottom="1258" w:left="1417" w:header="567" w:footer="567" w:gutter="0"/>
          <w:cols w:space="708"/>
          <w:titlePg/>
          <w:docGrid w:linePitch="360"/>
        </w:sectPr>
      </w:pPr>
    </w:p>
    <w:p w14:paraId="21575EE2" w14:textId="556DDA8D" w:rsidR="00DC1B26" w:rsidRPr="004737E0" w:rsidRDefault="00DC1B26">
      <w:pPr>
        <w:pStyle w:val="Heading2"/>
      </w:pPr>
      <w:bookmarkStart w:id="358" w:name="_Toc184627563"/>
      <w:bookmarkStart w:id="359" w:name="_Toc89850726"/>
      <w:r w:rsidRPr="004737E0">
        <w:lastRenderedPageBreak/>
        <w:t>Example statement of service</w:t>
      </w:r>
      <w:bookmarkEnd w:id="358"/>
      <w:bookmarkEnd w:id="359"/>
    </w:p>
    <w:p w14:paraId="396682D4" w14:textId="77777777" w:rsidR="00DC1B26" w:rsidRPr="004737E0" w:rsidRDefault="00DC1B26" w:rsidP="003034A0">
      <w:pPr>
        <w:pStyle w:val="LetterHeading"/>
        <w:jc w:val="center"/>
      </w:pPr>
      <w:r w:rsidRPr="004737E0">
        <w:t>[PRACTICE LETTERHEAD]</w:t>
      </w:r>
    </w:p>
    <w:p w14:paraId="2CB5D110" w14:textId="77777777" w:rsidR="00DC1B26" w:rsidRPr="004737E0" w:rsidRDefault="00DC1B26" w:rsidP="003034A0">
      <w:pPr>
        <w:pStyle w:val="LetterSubHeading"/>
      </w:pPr>
      <w:bookmarkStart w:id="360" w:name="_Hlt26784720"/>
      <w:bookmarkStart w:id="361" w:name="Statement_of_Service"/>
      <w:bookmarkEnd w:id="360"/>
      <w:r w:rsidRPr="004737E0">
        <w:t>STATEMENT OF SERVICE</w:t>
      </w:r>
    </w:p>
    <w:bookmarkEnd w:id="361"/>
    <w:p w14:paraId="562228AE" w14:textId="77777777" w:rsidR="00DC1B26" w:rsidRPr="004737E0" w:rsidRDefault="00DC1B26" w:rsidP="003034A0">
      <w:pPr>
        <w:pStyle w:val="LetterBodyText"/>
      </w:pPr>
    </w:p>
    <w:p w14:paraId="777F7B31" w14:textId="77777777" w:rsidR="00DC1B26" w:rsidRPr="004737E0" w:rsidRDefault="00DC1B26">
      <w:pPr>
        <w:tabs>
          <w:tab w:val="left" w:pos="709"/>
          <w:tab w:val="left" w:pos="4536"/>
          <w:tab w:val="left" w:pos="5103"/>
          <w:tab w:val="left" w:pos="5954"/>
          <w:tab w:val="left" w:pos="6521"/>
        </w:tabs>
        <w:spacing w:after="240"/>
        <w:rPr>
          <w:rFonts w:cs="Tahoma"/>
        </w:rPr>
      </w:pPr>
      <w:r w:rsidRPr="004737E0">
        <w:rPr>
          <w:rFonts w:cs="Tahoma"/>
          <w:b/>
        </w:rPr>
        <w:t>[date]</w:t>
      </w:r>
    </w:p>
    <w:p w14:paraId="70A5FACA" w14:textId="77777777" w:rsidR="00DC1B26" w:rsidRPr="004737E0" w:rsidRDefault="00DC1B26">
      <w:pPr>
        <w:tabs>
          <w:tab w:val="left" w:pos="709"/>
          <w:tab w:val="left" w:pos="4536"/>
          <w:tab w:val="left" w:pos="5103"/>
          <w:tab w:val="left" w:pos="5954"/>
          <w:tab w:val="left" w:pos="6521"/>
        </w:tabs>
        <w:spacing w:after="240"/>
        <w:rPr>
          <w:rFonts w:cs="Tahoma"/>
        </w:rPr>
      </w:pPr>
      <w:r w:rsidRPr="004737E0">
        <w:rPr>
          <w:rFonts w:cs="Tahoma"/>
        </w:rPr>
        <w:t>To Whom It May Concern</w:t>
      </w:r>
    </w:p>
    <w:p w14:paraId="2A92F81E" w14:textId="77777777" w:rsidR="00DC1B26" w:rsidRPr="004737E0" w:rsidRDefault="00DC1B26">
      <w:pPr>
        <w:tabs>
          <w:tab w:val="left" w:pos="709"/>
          <w:tab w:val="left" w:pos="4536"/>
          <w:tab w:val="left" w:pos="5103"/>
          <w:tab w:val="left" w:pos="5954"/>
          <w:tab w:val="left" w:pos="6521"/>
        </w:tabs>
        <w:spacing w:after="240"/>
        <w:rPr>
          <w:rFonts w:cs="Tahoma"/>
        </w:rPr>
      </w:pPr>
    </w:p>
    <w:p w14:paraId="63455D8E" w14:textId="77777777" w:rsidR="00DC1B26" w:rsidRPr="004737E0" w:rsidRDefault="00DC1B26">
      <w:pPr>
        <w:tabs>
          <w:tab w:val="left" w:pos="709"/>
          <w:tab w:val="left" w:pos="4536"/>
          <w:tab w:val="left" w:pos="5103"/>
          <w:tab w:val="left" w:pos="5954"/>
          <w:tab w:val="left" w:pos="6521"/>
        </w:tabs>
        <w:spacing w:after="240"/>
        <w:rPr>
          <w:rFonts w:cs="Tahoma"/>
        </w:rPr>
      </w:pPr>
      <w:r w:rsidRPr="004737E0">
        <w:rPr>
          <w:rFonts w:cs="Tahoma"/>
          <w:b/>
        </w:rPr>
        <w:t>[Name of employee]</w:t>
      </w:r>
      <w:r w:rsidRPr="004737E0">
        <w:rPr>
          <w:rFonts w:cs="Tahoma"/>
        </w:rPr>
        <w:t xml:space="preserve"> of </w:t>
      </w:r>
      <w:r w:rsidRPr="004737E0">
        <w:rPr>
          <w:rFonts w:cs="Tahoma"/>
          <w:b/>
        </w:rPr>
        <w:t>[employee’s address]</w:t>
      </w:r>
      <w:r w:rsidRPr="004737E0">
        <w:rPr>
          <w:rFonts w:cs="Tahoma"/>
        </w:rPr>
        <w:t xml:space="preserve"> was employed with </w:t>
      </w:r>
      <w:r w:rsidRPr="004737E0">
        <w:rPr>
          <w:rFonts w:cs="Tahoma"/>
          <w:b/>
        </w:rPr>
        <w:t>[name of practice]</w:t>
      </w:r>
      <w:r w:rsidRPr="004737E0">
        <w:rPr>
          <w:rFonts w:cs="Tahoma"/>
        </w:rPr>
        <w:t xml:space="preserve"> from </w:t>
      </w:r>
      <w:r w:rsidRPr="004737E0">
        <w:rPr>
          <w:rFonts w:cs="Tahoma"/>
          <w:b/>
        </w:rPr>
        <w:t>[date of commencement of employment]</w:t>
      </w:r>
      <w:r w:rsidRPr="004737E0">
        <w:rPr>
          <w:rFonts w:cs="Tahoma"/>
        </w:rPr>
        <w:t xml:space="preserve"> to </w:t>
      </w:r>
      <w:r w:rsidRPr="004737E0">
        <w:rPr>
          <w:rFonts w:cs="Tahoma"/>
          <w:b/>
        </w:rPr>
        <w:t>[date of termination of employment]</w:t>
      </w:r>
      <w:r w:rsidRPr="004737E0">
        <w:rPr>
          <w:rFonts w:cs="Tahoma"/>
        </w:rPr>
        <w:t xml:space="preserve"> in the position of </w:t>
      </w:r>
      <w:r w:rsidRPr="004737E0">
        <w:rPr>
          <w:rFonts w:cs="Tahoma"/>
          <w:b/>
        </w:rPr>
        <w:t>[employee’s position title]</w:t>
      </w:r>
      <w:r w:rsidRPr="004737E0">
        <w:rPr>
          <w:rFonts w:cs="Tahoma"/>
        </w:rPr>
        <w:t xml:space="preserve"> at our </w:t>
      </w:r>
      <w:r w:rsidRPr="004737E0">
        <w:rPr>
          <w:rFonts w:cs="Tahoma"/>
          <w:b/>
        </w:rPr>
        <w:t xml:space="preserve">[location practice where employee worked] </w:t>
      </w:r>
      <w:r w:rsidRPr="004737E0">
        <w:rPr>
          <w:rFonts w:cs="Tahoma"/>
        </w:rPr>
        <w:t>office.</w:t>
      </w:r>
    </w:p>
    <w:p w14:paraId="7722F570" w14:textId="77777777" w:rsidR="00DC1B26" w:rsidRPr="004737E0" w:rsidRDefault="00DC1B26">
      <w:pPr>
        <w:tabs>
          <w:tab w:val="left" w:pos="709"/>
          <w:tab w:val="left" w:pos="4536"/>
          <w:tab w:val="left" w:pos="5103"/>
          <w:tab w:val="left" w:pos="5954"/>
          <w:tab w:val="left" w:pos="6521"/>
        </w:tabs>
        <w:spacing w:after="240"/>
        <w:rPr>
          <w:rFonts w:cs="Tahoma"/>
        </w:rPr>
      </w:pPr>
      <w:r w:rsidRPr="004737E0">
        <w:rPr>
          <w:rFonts w:cs="Tahoma"/>
        </w:rPr>
        <w:t xml:space="preserve">Throughout </w:t>
      </w:r>
      <w:r w:rsidRPr="004737E0">
        <w:rPr>
          <w:rFonts w:cs="Tahoma"/>
          <w:b/>
        </w:rPr>
        <w:t xml:space="preserve">[employee’s name] </w:t>
      </w:r>
      <w:r w:rsidRPr="004737E0">
        <w:rPr>
          <w:rFonts w:cs="Tahoma"/>
        </w:rPr>
        <w:t xml:space="preserve">employment, </w:t>
      </w:r>
      <w:r w:rsidRPr="004737E0">
        <w:rPr>
          <w:rFonts w:cs="Tahoma"/>
          <w:b/>
        </w:rPr>
        <w:t xml:space="preserve">[he/she] </w:t>
      </w:r>
      <w:r w:rsidRPr="004737E0">
        <w:rPr>
          <w:rFonts w:cs="Tahoma"/>
        </w:rPr>
        <w:t>performed the following duties:</w:t>
      </w:r>
    </w:p>
    <w:p w14:paraId="132EB643" w14:textId="77777777" w:rsidR="00DC1B26" w:rsidRPr="004737E0" w:rsidRDefault="00DC1B26">
      <w:pPr>
        <w:tabs>
          <w:tab w:val="left" w:pos="709"/>
          <w:tab w:val="left" w:pos="4536"/>
          <w:tab w:val="left" w:pos="5103"/>
          <w:tab w:val="left" w:pos="5954"/>
          <w:tab w:val="left" w:pos="6521"/>
        </w:tabs>
        <w:spacing w:after="240"/>
        <w:rPr>
          <w:rFonts w:cs="Tahoma"/>
        </w:rPr>
      </w:pPr>
      <w:r w:rsidRPr="004737E0">
        <w:rPr>
          <w:rFonts w:cs="Tahoma"/>
        </w:rPr>
        <w:t>1.</w:t>
      </w:r>
      <w:r w:rsidRPr="004737E0">
        <w:rPr>
          <w:rFonts w:cs="Tahoma"/>
        </w:rPr>
        <w:tab/>
      </w:r>
      <w:r w:rsidRPr="004737E0">
        <w:rPr>
          <w:rFonts w:cs="Tahoma"/>
          <w:b/>
        </w:rPr>
        <w:t xml:space="preserve">[List </w:t>
      </w:r>
      <w:proofErr w:type="gramStart"/>
      <w:r w:rsidRPr="004737E0">
        <w:rPr>
          <w:rFonts w:cs="Tahoma"/>
          <w:b/>
        </w:rPr>
        <w:t>employees</w:t>
      </w:r>
      <w:proofErr w:type="gramEnd"/>
      <w:r w:rsidRPr="004737E0">
        <w:rPr>
          <w:rFonts w:cs="Tahoma"/>
          <w:b/>
        </w:rPr>
        <w:t xml:space="preserve"> main duties]</w:t>
      </w:r>
    </w:p>
    <w:p w14:paraId="0212E376" w14:textId="77777777" w:rsidR="00DC1B26" w:rsidRPr="004737E0" w:rsidRDefault="00DC1B26">
      <w:pPr>
        <w:tabs>
          <w:tab w:val="left" w:pos="709"/>
          <w:tab w:val="left" w:pos="4536"/>
          <w:tab w:val="left" w:pos="5103"/>
          <w:tab w:val="left" w:pos="5954"/>
          <w:tab w:val="left" w:pos="6521"/>
        </w:tabs>
        <w:spacing w:after="240"/>
        <w:rPr>
          <w:rFonts w:cs="Tahoma"/>
        </w:rPr>
      </w:pPr>
      <w:r w:rsidRPr="004737E0">
        <w:rPr>
          <w:rFonts w:cs="Tahoma"/>
        </w:rPr>
        <w:t>2.</w:t>
      </w:r>
      <w:r w:rsidRPr="004737E0">
        <w:rPr>
          <w:rFonts w:cs="Tahoma"/>
        </w:rPr>
        <w:tab/>
      </w:r>
      <w:r w:rsidRPr="004737E0">
        <w:rPr>
          <w:rFonts w:cs="Tahoma"/>
          <w:b/>
        </w:rPr>
        <w:t xml:space="preserve">[List </w:t>
      </w:r>
      <w:proofErr w:type="gramStart"/>
      <w:r w:rsidRPr="004737E0">
        <w:rPr>
          <w:rFonts w:cs="Tahoma"/>
          <w:b/>
        </w:rPr>
        <w:t>employees</w:t>
      </w:r>
      <w:proofErr w:type="gramEnd"/>
      <w:r w:rsidRPr="004737E0">
        <w:rPr>
          <w:rFonts w:cs="Tahoma"/>
          <w:b/>
        </w:rPr>
        <w:t xml:space="preserve"> main duties]</w:t>
      </w:r>
    </w:p>
    <w:p w14:paraId="29ACE568" w14:textId="77777777" w:rsidR="00DC1B26" w:rsidRPr="004737E0" w:rsidRDefault="00DC1B26">
      <w:pPr>
        <w:tabs>
          <w:tab w:val="left" w:pos="709"/>
          <w:tab w:val="left" w:pos="4536"/>
          <w:tab w:val="left" w:pos="5103"/>
          <w:tab w:val="left" w:pos="5954"/>
          <w:tab w:val="left" w:pos="6521"/>
        </w:tabs>
        <w:spacing w:after="240"/>
        <w:rPr>
          <w:rFonts w:cs="Tahoma"/>
        </w:rPr>
      </w:pPr>
      <w:r w:rsidRPr="004737E0">
        <w:rPr>
          <w:rFonts w:cs="Tahoma"/>
        </w:rPr>
        <w:t>3.</w:t>
      </w:r>
      <w:r w:rsidRPr="004737E0">
        <w:rPr>
          <w:rFonts w:cs="Tahoma"/>
        </w:rPr>
        <w:tab/>
      </w:r>
      <w:r w:rsidRPr="004737E0">
        <w:rPr>
          <w:rFonts w:cs="Tahoma"/>
          <w:b/>
        </w:rPr>
        <w:t xml:space="preserve">[List </w:t>
      </w:r>
      <w:proofErr w:type="gramStart"/>
      <w:r w:rsidRPr="004737E0">
        <w:rPr>
          <w:rFonts w:cs="Tahoma"/>
          <w:b/>
        </w:rPr>
        <w:t>employees</w:t>
      </w:r>
      <w:proofErr w:type="gramEnd"/>
      <w:r w:rsidRPr="004737E0">
        <w:rPr>
          <w:rFonts w:cs="Tahoma"/>
          <w:b/>
        </w:rPr>
        <w:t xml:space="preserve"> main duties]</w:t>
      </w:r>
    </w:p>
    <w:p w14:paraId="68E9A1D2" w14:textId="77777777" w:rsidR="00DC1B26" w:rsidRPr="004737E0" w:rsidRDefault="00DC1B26">
      <w:pPr>
        <w:tabs>
          <w:tab w:val="left" w:pos="709"/>
          <w:tab w:val="left" w:pos="4536"/>
          <w:tab w:val="left" w:pos="5103"/>
          <w:tab w:val="left" w:pos="5954"/>
          <w:tab w:val="left" w:pos="6521"/>
        </w:tabs>
        <w:spacing w:after="240"/>
        <w:rPr>
          <w:rFonts w:cs="Tahoma"/>
        </w:rPr>
      </w:pPr>
      <w:r w:rsidRPr="004737E0">
        <w:rPr>
          <w:rFonts w:cs="Tahoma"/>
        </w:rPr>
        <w:t>4.</w:t>
      </w:r>
      <w:r w:rsidRPr="004737E0">
        <w:rPr>
          <w:rFonts w:cs="Tahoma"/>
        </w:rPr>
        <w:tab/>
      </w:r>
      <w:r w:rsidRPr="004737E0">
        <w:rPr>
          <w:rFonts w:cs="Tahoma"/>
          <w:b/>
        </w:rPr>
        <w:t xml:space="preserve">[List </w:t>
      </w:r>
      <w:proofErr w:type="gramStart"/>
      <w:r w:rsidRPr="004737E0">
        <w:rPr>
          <w:rFonts w:cs="Tahoma"/>
          <w:b/>
        </w:rPr>
        <w:t>employees</w:t>
      </w:r>
      <w:proofErr w:type="gramEnd"/>
      <w:r w:rsidRPr="004737E0">
        <w:rPr>
          <w:rFonts w:cs="Tahoma"/>
          <w:b/>
        </w:rPr>
        <w:t xml:space="preserve"> main duties]</w:t>
      </w:r>
    </w:p>
    <w:p w14:paraId="65F1DA5E" w14:textId="77777777" w:rsidR="00DC1B26" w:rsidRPr="004737E0" w:rsidRDefault="00DC1B26">
      <w:pPr>
        <w:tabs>
          <w:tab w:val="left" w:pos="709"/>
          <w:tab w:val="left" w:pos="4536"/>
          <w:tab w:val="left" w:pos="5103"/>
          <w:tab w:val="left" w:pos="5954"/>
          <w:tab w:val="left" w:pos="6521"/>
        </w:tabs>
        <w:spacing w:after="240"/>
        <w:rPr>
          <w:rFonts w:cs="Tahoma"/>
        </w:rPr>
      </w:pPr>
      <w:r w:rsidRPr="004737E0">
        <w:rPr>
          <w:rFonts w:cs="Tahoma"/>
        </w:rPr>
        <w:t>Yours faithfully</w:t>
      </w:r>
    </w:p>
    <w:p w14:paraId="0A532344" w14:textId="77777777" w:rsidR="00DC1B26" w:rsidRPr="004737E0" w:rsidRDefault="00DC1B26">
      <w:pPr>
        <w:tabs>
          <w:tab w:val="left" w:pos="709"/>
          <w:tab w:val="left" w:pos="4536"/>
          <w:tab w:val="left" w:pos="5103"/>
          <w:tab w:val="left" w:pos="5954"/>
          <w:tab w:val="left" w:pos="6521"/>
        </w:tabs>
        <w:spacing w:after="240"/>
        <w:rPr>
          <w:rFonts w:cs="Tahoma"/>
        </w:rPr>
      </w:pPr>
    </w:p>
    <w:p w14:paraId="327C9662" w14:textId="3246B761" w:rsidR="00DC1B26" w:rsidRPr="004737E0" w:rsidRDefault="00DC1B26">
      <w:pPr>
        <w:tabs>
          <w:tab w:val="left" w:pos="709"/>
          <w:tab w:val="left" w:pos="4536"/>
          <w:tab w:val="left" w:pos="5103"/>
          <w:tab w:val="left" w:pos="5954"/>
          <w:tab w:val="left" w:pos="6521"/>
        </w:tabs>
        <w:spacing w:after="240"/>
        <w:rPr>
          <w:rFonts w:cs="Tahoma"/>
          <w:b/>
        </w:rPr>
      </w:pPr>
      <w:r w:rsidRPr="004737E0">
        <w:rPr>
          <w:rFonts w:cs="Tahoma"/>
          <w:b/>
        </w:rPr>
        <w:t>Staff Partner</w:t>
      </w:r>
    </w:p>
    <w:p w14:paraId="5DF5E32C" w14:textId="43F4CC3B" w:rsidR="00114178" w:rsidRPr="004737E0" w:rsidRDefault="00114178">
      <w:pPr>
        <w:tabs>
          <w:tab w:val="left" w:pos="709"/>
          <w:tab w:val="left" w:pos="4536"/>
          <w:tab w:val="left" w:pos="5103"/>
          <w:tab w:val="left" w:pos="5954"/>
          <w:tab w:val="left" w:pos="6521"/>
        </w:tabs>
        <w:spacing w:after="240"/>
        <w:rPr>
          <w:rFonts w:cs="Tahoma"/>
          <w:b/>
        </w:rPr>
      </w:pPr>
    </w:p>
    <w:p w14:paraId="214BBEAA" w14:textId="3E245794" w:rsidR="003034A0" w:rsidRPr="004737E0" w:rsidRDefault="003034A0">
      <w:pPr>
        <w:tabs>
          <w:tab w:val="left" w:pos="709"/>
          <w:tab w:val="left" w:pos="4536"/>
          <w:tab w:val="left" w:pos="5103"/>
          <w:tab w:val="left" w:pos="5954"/>
          <w:tab w:val="left" w:pos="6521"/>
        </w:tabs>
        <w:spacing w:after="240"/>
        <w:rPr>
          <w:rFonts w:cs="Tahoma"/>
          <w:b/>
        </w:rPr>
      </w:pPr>
    </w:p>
    <w:p w14:paraId="567690EB" w14:textId="77777777" w:rsidR="003034A0" w:rsidRPr="004737E0" w:rsidRDefault="003034A0">
      <w:pPr>
        <w:tabs>
          <w:tab w:val="left" w:pos="709"/>
          <w:tab w:val="left" w:pos="4536"/>
          <w:tab w:val="left" w:pos="5103"/>
          <w:tab w:val="left" w:pos="5954"/>
          <w:tab w:val="left" w:pos="6521"/>
        </w:tabs>
        <w:spacing w:after="240"/>
        <w:rPr>
          <w:rFonts w:cs="Tahoma"/>
          <w:b/>
        </w:rPr>
        <w:sectPr w:rsidR="003034A0" w:rsidRPr="004737E0" w:rsidSect="00E855D3">
          <w:pgSz w:w="11907" w:h="16840" w:code="9"/>
          <w:pgMar w:top="1701" w:right="1134" w:bottom="1258" w:left="1417" w:header="567" w:footer="567" w:gutter="0"/>
          <w:cols w:space="708"/>
          <w:titlePg/>
          <w:docGrid w:linePitch="360"/>
        </w:sectPr>
      </w:pPr>
    </w:p>
    <w:p w14:paraId="71510D10" w14:textId="77777777" w:rsidR="00F51401" w:rsidRPr="004737E0" w:rsidRDefault="00F51401" w:rsidP="00F51401">
      <w:pPr>
        <w:pStyle w:val="Heading2"/>
        <w:rPr>
          <w:b w:val="0"/>
        </w:rPr>
      </w:pPr>
      <w:bookmarkStart w:id="362" w:name="_Toc86754328"/>
      <w:bookmarkStart w:id="363" w:name="_Toc89850727"/>
      <w:r w:rsidRPr="004737E0">
        <w:lastRenderedPageBreak/>
        <w:t xml:space="preserve">Remote/ </w:t>
      </w:r>
      <w:proofErr w:type="gramStart"/>
      <w:r w:rsidRPr="004737E0">
        <w:t>Home  based</w:t>
      </w:r>
      <w:proofErr w:type="gramEnd"/>
      <w:r w:rsidRPr="004737E0">
        <w:t xml:space="preserve"> work </w:t>
      </w:r>
      <w:proofErr w:type="spellStart"/>
      <w:r w:rsidRPr="004737E0">
        <w:t>self assessment</w:t>
      </w:r>
      <w:proofErr w:type="spellEnd"/>
      <w:r w:rsidRPr="004737E0">
        <w:t xml:space="preserve"> checklist</w:t>
      </w:r>
      <w:bookmarkEnd w:id="362"/>
      <w:bookmarkEnd w:id="363"/>
    </w:p>
    <w:p w14:paraId="4D6F0743" w14:textId="77777777" w:rsidR="00F51401" w:rsidRPr="004737E0" w:rsidRDefault="00F51401" w:rsidP="00F514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2"/>
        <w:gridCol w:w="6524"/>
      </w:tblGrid>
      <w:tr w:rsidR="00F51401" w:rsidRPr="004737E0" w14:paraId="30ED7A2F" w14:textId="77777777" w:rsidTr="00E855D3">
        <w:trPr>
          <w:cantSplit/>
        </w:trPr>
        <w:tc>
          <w:tcPr>
            <w:tcW w:w="2822" w:type="dxa"/>
            <w:shd w:val="clear" w:color="auto" w:fill="E0E0E0"/>
          </w:tcPr>
          <w:p w14:paraId="37767746" w14:textId="77777777" w:rsidR="00F51401" w:rsidRPr="004737E0" w:rsidRDefault="00F51401" w:rsidP="003034A0">
            <w:pPr>
              <w:pStyle w:val="TableSubHeading"/>
            </w:pPr>
            <w:r w:rsidRPr="004737E0">
              <w:t>Name</w:t>
            </w:r>
          </w:p>
        </w:tc>
        <w:tc>
          <w:tcPr>
            <w:tcW w:w="6524" w:type="dxa"/>
          </w:tcPr>
          <w:p w14:paraId="56CA7B6A" w14:textId="77777777" w:rsidR="00F51401" w:rsidRPr="004737E0" w:rsidRDefault="00F51401" w:rsidP="003034A0">
            <w:pPr>
              <w:pStyle w:val="TableText"/>
            </w:pPr>
          </w:p>
        </w:tc>
      </w:tr>
      <w:tr w:rsidR="00F51401" w:rsidRPr="004737E0" w14:paraId="7A0EE47C" w14:textId="77777777" w:rsidTr="00E855D3">
        <w:trPr>
          <w:cantSplit/>
        </w:trPr>
        <w:tc>
          <w:tcPr>
            <w:tcW w:w="2864" w:type="dxa"/>
            <w:tcBorders>
              <w:bottom w:val="single" w:sz="4" w:space="0" w:color="auto"/>
            </w:tcBorders>
            <w:shd w:val="clear" w:color="auto" w:fill="E0E0E0"/>
          </w:tcPr>
          <w:p w14:paraId="21752D66" w14:textId="77777777" w:rsidR="00F51401" w:rsidRPr="004737E0" w:rsidRDefault="00F51401" w:rsidP="003034A0">
            <w:pPr>
              <w:pStyle w:val="TableSubHeading"/>
              <w:keepNext w:val="0"/>
            </w:pPr>
            <w:r w:rsidRPr="004737E0">
              <w:t>Position</w:t>
            </w:r>
          </w:p>
        </w:tc>
        <w:tc>
          <w:tcPr>
            <w:tcW w:w="6707" w:type="dxa"/>
            <w:tcBorders>
              <w:bottom w:val="single" w:sz="4" w:space="0" w:color="auto"/>
            </w:tcBorders>
          </w:tcPr>
          <w:p w14:paraId="275B711B" w14:textId="77777777" w:rsidR="00F51401" w:rsidRPr="004737E0" w:rsidRDefault="00F51401" w:rsidP="003034A0">
            <w:pPr>
              <w:pStyle w:val="TableText"/>
            </w:pPr>
          </w:p>
        </w:tc>
      </w:tr>
      <w:tr w:rsidR="00F51401" w:rsidRPr="004737E0" w14:paraId="3D875264" w14:textId="77777777" w:rsidTr="00E855D3">
        <w:trPr>
          <w:cantSplit/>
        </w:trPr>
        <w:tc>
          <w:tcPr>
            <w:tcW w:w="2864" w:type="dxa"/>
            <w:shd w:val="clear" w:color="auto" w:fill="E0E0E0"/>
          </w:tcPr>
          <w:p w14:paraId="2860546C" w14:textId="77777777" w:rsidR="00F51401" w:rsidRPr="004737E0" w:rsidRDefault="00F51401" w:rsidP="003034A0">
            <w:pPr>
              <w:pStyle w:val="TableSubHeading"/>
              <w:keepNext w:val="0"/>
            </w:pPr>
            <w:r w:rsidRPr="004737E0">
              <w:t>Phone number</w:t>
            </w:r>
          </w:p>
        </w:tc>
        <w:tc>
          <w:tcPr>
            <w:tcW w:w="6707" w:type="dxa"/>
          </w:tcPr>
          <w:p w14:paraId="129371F4" w14:textId="77777777" w:rsidR="00F51401" w:rsidRPr="004737E0" w:rsidRDefault="00F51401" w:rsidP="003034A0">
            <w:pPr>
              <w:pStyle w:val="TableText"/>
            </w:pPr>
          </w:p>
        </w:tc>
      </w:tr>
      <w:tr w:rsidR="00F51401" w:rsidRPr="004737E0" w14:paraId="3CFC94A2" w14:textId="77777777" w:rsidTr="00E855D3">
        <w:trPr>
          <w:cantSplit/>
        </w:trPr>
        <w:tc>
          <w:tcPr>
            <w:tcW w:w="2822" w:type="dxa"/>
            <w:shd w:val="clear" w:color="auto" w:fill="E0E0E0"/>
          </w:tcPr>
          <w:p w14:paraId="0B709B60" w14:textId="77777777" w:rsidR="00F51401" w:rsidRPr="004737E0" w:rsidRDefault="00F51401" w:rsidP="003034A0">
            <w:pPr>
              <w:pStyle w:val="TableSubHeading"/>
              <w:keepNext w:val="0"/>
            </w:pPr>
            <w:r w:rsidRPr="004737E0">
              <w:t>Address of assessment</w:t>
            </w:r>
          </w:p>
        </w:tc>
        <w:tc>
          <w:tcPr>
            <w:tcW w:w="6524" w:type="dxa"/>
          </w:tcPr>
          <w:p w14:paraId="7A056B91" w14:textId="77777777" w:rsidR="00F51401" w:rsidRPr="004737E0" w:rsidRDefault="00F51401" w:rsidP="003034A0">
            <w:pPr>
              <w:pStyle w:val="TableText"/>
            </w:pPr>
          </w:p>
        </w:tc>
      </w:tr>
      <w:tr w:rsidR="00F51401" w:rsidRPr="004737E0" w14:paraId="472F80B1" w14:textId="77777777" w:rsidTr="00E855D3">
        <w:trPr>
          <w:cantSplit/>
        </w:trPr>
        <w:tc>
          <w:tcPr>
            <w:tcW w:w="2822" w:type="dxa"/>
            <w:shd w:val="clear" w:color="auto" w:fill="E0E0E0"/>
          </w:tcPr>
          <w:p w14:paraId="40DEE78A" w14:textId="77777777" w:rsidR="00F51401" w:rsidRPr="004737E0" w:rsidRDefault="00F51401" w:rsidP="003034A0">
            <w:pPr>
              <w:pStyle w:val="TableSubHeading"/>
              <w:keepNext w:val="0"/>
            </w:pPr>
            <w:r w:rsidRPr="004737E0">
              <w:t>Telephone (home)</w:t>
            </w:r>
          </w:p>
        </w:tc>
        <w:tc>
          <w:tcPr>
            <w:tcW w:w="6524" w:type="dxa"/>
          </w:tcPr>
          <w:p w14:paraId="4265670F" w14:textId="77777777" w:rsidR="00F51401" w:rsidRPr="004737E0" w:rsidRDefault="00F51401" w:rsidP="003034A0">
            <w:pPr>
              <w:pStyle w:val="TableText"/>
            </w:pPr>
          </w:p>
        </w:tc>
      </w:tr>
      <w:tr w:rsidR="00F51401" w:rsidRPr="004737E0" w14:paraId="3C239750" w14:textId="77777777" w:rsidTr="00E855D3">
        <w:trPr>
          <w:cantSplit/>
        </w:trPr>
        <w:tc>
          <w:tcPr>
            <w:tcW w:w="2822" w:type="dxa"/>
            <w:shd w:val="clear" w:color="auto" w:fill="E0E0E0"/>
          </w:tcPr>
          <w:p w14:paraId="0468E2C4" w14:textId="77777777" w:rsidR="00F51401" w:rsidRPr="004737E0" w:rsidRDefault="00F51401" w:rsidP="003034A0">
            <w:pPr>
              <w:pStyle w:val="TableSubHeading"/>
              <w:keepNext w:val="0"/>
            </w:pPr>
            <w:r w:rsidRPr="004737E0">
              <w:t>Mobile</w:t>
            </w:r>
          </w:p>
        </w:tc>
        <w:tc>
          <w:tcPr>
            <w:tcW w:w="6524" w:type="dxa"/>
          </w:tcPr>
          <w:p w14:paraId="46D03239" w14:textId="77777777" w:rsidR="00F51401" w:rsidRPr="004737E0" w:rsidRDefault="00F51401" w:rsidP="003034A0">
            <w:pPr>
              <w:pStyle w:val="TableText"/>
            </w:pPr>
          </w:p>
        </w:tc>
      </w:tr>
      <w:tr w:rsidR="00F51401" w:rsidRPr="004737E0" w14:paraId="59810C0F" w14:textId="77777777" w:rsidTr="00E855D3">
        <w:trPr>
          <w:cantSplit/>
        </w:trPr>
        <w:tc>
          <w:tcPr>
            <w:tcW w:w="2822" w:type="dxa"/>
            <w:shd w:val="clear" w:color="auto" w:fill="E0E0E0"/>
          </w:tcPr>
          <w:p w14:paraId="3C70B367" w14:textId="77777777" w:rsidR="00F51401" w:rsidRPr="004737E0" w:rsidRDefault="00F51401" w:rsidP="003034A0">
            <w:pPr>
              <w:pStyle w:val="TableSubHeading"/>
              <w:keepNext w:val="0"/>
            </w:pPr>
            <w:r w:rsidRPr="004737E0">
              <w:t>Completed by</w:t>
            </w:r>
          </w:p>
        </w:tc>
        <w:tc>
          <w:tcPr>
            <w:tcW w:w="6524" w:type="dxa"/>
          </w:tcPr>
          <w:p w14:paraId="4A9F3A01" w14:textId="77777777" w:rsidR="00F51401" w:rsidRPr="004737E0" w:rsidRDefault="00F51401" w:rsidP="003034A0">
            <w:pPr>
              <w:pStyle w:val="TableText"/>
            </w:pPr>
          </w:p>
        </w:tc>
      </w:tr>
      <w:tr w:rsidR="00F51401" w:rsidRPr="004737E0" w14:paraId="4E5585FD" w14:textId="77777777" w:rsidTr="00E855D3">
        <w:trPr>
          <w:cantSplit/>
        </w:trPr>
        <w:tc>
          <w:tcPr>
            <w:tcW w:w="2822" w:type="dxa"/>
            <w:shd w:val="clear" w:color="auto" w:fill="E0E0E0"/>
          </w:tcPr>
          <w:p w14:paraId="46B8712B" w14:textId="77777777" w:rsidR="00F51401" w:rsidRPr="004737E0" w:rsidRDefault="00F51401" w:rsidP="003034A0">
            <w:pPr>
              <w:pStyle w:val="TableSubHeading"/>
              <w:keepNext w:val="0"/>
            </w:pPr>
            <w:r w:rsidRPr="004737E0">
              <w:t>Proposed working from home schedule</w:t>
            </w:r>
          </w:p>
        </w:tc>
        <w:tc>
          <w:tcPr>
            <w:tcW w:w="6524" w:type="dxa"/>
          </w:tcPr>
          <w:p w14:paraId="2CDA50AB" w14:textId="77777777" w:rsidR="00F51401" w:rsidRPr="004737E0" w:rsidRDefault="00F51401" w:rsidP="003034A0">
            <w:pPr>
              <w:pStyle w:val="TableText"/>
            </w:pPr>
          </w:p>
        </w:tc>
      </w:tr>
      <w:tr w:rsidR="00F51401" w:rsidRPr="004737E0" w14:paraId="409682A9" w14:textId="77777777" w:rsidTr="00E855D3">
        <w:trPr>
          <w:cantSplit/>
          <w:trHeight w:val="70"/>
        </w:trPr>
        <w:tc>
          <w:tcPr>
            <w:tcW w:w="2822" w:type="dxa"/>
            <w:shd w:val="clear" w:color="auto" w:fill="E0E0E0"/>
          </w:tcPr>
          <w:p w14:paraId="42021AE5" w14:textId="77777777" w:rsidR="00F51401" w:rsidRPr="004737E0" w:rsidRDefault="00F51401" w:rsidP="003034A0">
            <w:pPr>
              <w:pStyle w:val="TableSubHeading"/>
              <w:keepNext w:val="0"/>
            </w:pPr>
            <w:r w:rsidRPr="004737E0">
              <w:t>Date</w:t>
            </w:r>
          </w:p>
        </w:tc>
        <w:tc>
          <w:tcPr>
            <w:tcW w:w="6524" w:type="dxa"/>
          </w:tcPr>
          <w:p w14:paraId="65CE90D1" w14:textId="77777777" w:rsidR="00F51401" w:rsidRPr="004737E0" w:rsidRDefault="00F51401" w:rsidP="003034A0">
            <w:pPr>
              <w:pStyle w:val="TableText"/>
            </w:pPr>
          </w:p>
        </w:tc>
      </w:tr>
    </w:tbl>
    <w:p w14:paraId="691F53FA" w14:textId="77777777" w:rsidR="00F51401" w:rsidRPr="004737E0" w:rsidRDefault="00F51401" w:rsidP="00F51401">
      <w:pPr>
        <w:keepNext/>
        <w:spacing w:before="240"/>
        <w:rPr>
          <w:b/>
          <w:sz w:val="24"/>
        </w:rPr>
      </w:pPr>
      <w:r w:rsidRPr="004737E0">
        <w:rPr>
          <w:b/>
          <w:sz w:val="24"/>
        </w:rPr>
        <w:t>Instructions</w:t>
      </w:r>
    </w:p>
    <w:p w14:paraId="71E57BB4" w14:textId="77777777" w:rsidR="00F51401" w:rsidRPr="004737E0" w:rsidRDefault="00F51401" w:rsidP="00F51401">
      <w:pPr>
        <w:numPr>
          <w:ilvl w:val="0"/>
          <w:numId w:val="24"/>
        </w:numPr>
        <w:spacing w:before="240"/>
        <w:outlineLvl w:val="0"/>
        <w:rPr>
          <w:rFonts w:cs="Arial"/>
          <w:bCs/>
          <w:szCs w:val="32"/>
        </w:rPr>
      </w:pPr>
      <w:r w:rsidRPr="004737E0">
        <w:rPr>
          <w:rFonts w:cs="Arial"/>
          <w:bCs/>
          <w:szCs w:val="32"/>
        </w:rPr>
        <w:t>Please print this document and complete all sections and, where asked, provide photographs.</w:t>
      </w:r>
    </w:p>
    <w:p w14:paraId="0BC79916" w14:textId="77777777" w:rsidR="00F51401" w:rsidRPr="004737E0" w:rsidRDefault="00F51401" w:rsidP="00F51401">
      <w:pPr>
        <w:numPr>
          <w:ilvl w:val="0"/>
          <w:numId w:val="24"/>
        </w:numPr>
        <w:spacing w:before="240"/>
        <w:outlineLvl w:val="0"/>
        <w:rPr>
          <w:rFonts w:cs="Arial"/>
          <w:bCs/>
          <w:szCs w:val="32"/>
        </w:rPr>
      </w:pPr>
      <w:r w:rsidRPr="004737E0">
        <w:rPr>
          <w:rFonts w:cs="Arial"/>
          <w:bCs/>
          <w:szCs w:val="32"/>
        </w:rPr>
        <w:t>This checklist should be completed by the employee applying to work from home as it outlines the provisions which should be in place prior to commencing work from home.</w:t>
      </w:r>
    </w:p>
    <w:p w14:paraId="03489BAA" w14:textId="554C65A2" w:rsidR="00F51401" w:rsidRPr="004737E0" w:rsidRDefault="00F51401" w:rsidP="00F51401">
      <w:pPr>
        <w:numPr>
          <w:ilvl w:val="0"/>
          <w:numId w:val="24"/>
        </w:numPr>
        <w:spacing w:before="240"/>
        <w:outlineLvl w:val="0"/>
        <w:rPr>
          <w:rFonts w:cs="Arial"/>
          <w:bCs/>
          <w:szCs w:val="32"/>
        </w:rPr>
      </w:pPr>
      <w:r w:rsidRPr="004737E0">
        <w:rPr>
          <w:rFonts w:cs="Arial"/>
          <w:bCs/>
          <w:szCs w:val="32"/>
        </w:rPr>
        <w:t>If you answer ‘No’ to any question, the Workplace Health and Safety (</w:t>
      </w:r>
      <w:r w:rsidRPr="004737E0">
        <w:rPr>
          <w:rFonts w:cs="Arial"/>
          <w:b/>
          <w:bCs/>
          <w:szCs w:val="32"/>
        </w:rPr>
        <w:t>WHS</w:t>
      </w:r>
      <w:r w:rsidRPr="004737E0">
        <w:rPr>
          <w:rFonts w:cs="Arial"/>
          <w:bCs/>
          <w:szCs w:val="32"/>
        </w:rPr>
        <w:t>) representative may contact you to discuss corrective actions.</w:t>
      </w:r>
    </w:p>
    <w:p w14:paraId="138884DA" w14:textId="77777777" w:rsidR="00F51401" w:rsidRPr="004737E0" w:rsidRDefault="00F51401" w:rsidP="00F51401">
      <w:pPr>
        <w:keepNext/>
        <w:spacing w:before="240"/>
        <w:rPr>
          <w:b/>
          <w:sz w:val="24"/>
        </w:rPr>
      </w:pPr>
      <w:r w:rsidRPr="004737E0">
        <w:rPr>
          <w:b/>
          <w:sz w:val="24"/>
        </w:rPr>
        <w:t>Declaration and authorisation</w:t>
      </w:r>
    </w:p>
    <w:p w14:paraId="775D6C98" w14:textId="77777777" w:rsidR="00F51401" w:rsidRPr="004737E0" w:rsidRDefault="00F51401" w:rsidP="00F51401">
      <w:pPr>
        <w:spacing w:before="240"/>
      </w:pPr>
      <w:r w:rsidRPr="004737E0">
        <w:t>I state that all information provided by me on this form is true and correct.</w:t>
      </w:r>
    </w:p>
    <w:p w14:paraId="561C0C69" w14:textId="77777777" w:rsidR="00F51401" w:rsidRPr="004737E0" w:rsidRDefault="00F51401" w:rsidP="00F51401">
      <w:pPr>
        <w:spacing w:before="240"/>
        <w:rPr>
          <w:rFonts w:cs="Tahoma"/>
        </w:rPr>
      </w:pPr>
      <w:r w:rsidRPr="004737E0">
        <w:t>When working from home my contact details are as stated on the front of this form.</w:t>
      </w:r>
    </w:p>
    <w:p w14:paraId="0D150877" w14:textId="77777777" w:rsidR="00F51401" w:rsidRPr="004737E0" w:rsidRDefault="00F51401" w:rsidP="00F51401">
      <w:pPr>
        <w:spacing w:before="240"/>
      </w:pPr>
      <w:r w:rsidRPr="004737E0">
        <w:t>I will review and resubmit this checklist to the WHS representative at least every 12 months or if my situation changes (</w:t>
      </w:r>
      <w:proofErr w:type="gramStart"/>
      <w:r w:rsidRPr="004737E0">
        <w:t>e.g.</w:t>
      </w:r>
      <w:proofErr w:type="gramEnd"/>
      <w:r w:rsidRPr="004737E0">
        <w:t xml:space="preserve"> change residential address or the position of my home office within my residence).</w:t>
      </w:r>
    </w:p>
    <w:p w14:paraId="7AF27B6B" w14:textId="77777777" w:rsidR="00F51401" w:rsidRPr="004737E0" w:rsidRDefault="00F51401" w:rsidP="00F51401">
      <w:pPr>
        <w:keepNext/>
        <w:spacing w:before="240"/>
      </w:pPr>
      <w:r w:rsidRPr="004737E0">
        <w:t>Complete form, print, sign, date and submit to the WHS representative with required documentation.</w:t>
      </w:r>
    </w:p>
    <w:p w14:paraId="4375AEEF" w14:textId="77777777" w:rsidR="00F51401" w:rsidRPr="004737E0" w:rsidRDefault="00F51401" w:rsidP="00F51401">
      <w:pPr>
        <w:keepNext/>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8"/>
        <w:gridCol w:w="2310"/>
        <w:gridCol w:w="2687"/>
        <w:gridCol w:w="1909"/>
      </w:tblGrid>
      <w:tr w:rsidR="00F51401" w:rsidRPr="004737E0" w14:paraId="3A544761" w14:textId="77777777" w:rsidTr="00E855D3">
        <w:trPr>
          <w:tblHeader/>
        </w:trPr>
        <w:tc>
          <w:tcPr>
            <w:tcW w:w="2493" w:type="dxa"/>
            <w:shd w:val="clear" w:color="auto" w:fill="E0E0E0"/>
          </w:tcPr>
          <w:p w14:paraId="14C4D26E" w14:textId="77777777" w:rsidR="00F51401" w:rsidRPr="004737E0" w:rsidRDefault="00F51401" w:rsidP="003034A0">
            <w:pPr>
              <w:pStyle w:val="TableSubHeading"/>
              <w:rPr>
                <w:bCs/>
              </w:rPr>
            </w:pPr>
            <w:r w:rsidRPr="004737E0">
              <w:t>Approval</w:t>
            </w:r>
          </w:p>
        </w:tc>
        <w:tc>
          <w:tcPr>
            <w:tcW w:w="2378" w:type="dxa"/>
            <w:shd w:val="clear" w:color="auto" w:fill="E0E0E0"/>
          </w:tcPr>
          <w:p w14:paraId="5DC98400" w14:textId="77777777" w:rsidR="00F51401" w:rsidRPr="004737E0" w:rsidRDefault="00F51401" w:rsidP="003034A0">
            <w:pPr>
              <w:pStyle w:val="TableSubHeading"/>
            </w:pPr>
            <w:r w:rsidRPr="004737E0">
              <w:t>Name</w:t>
            </w:r>
          </w:p>
        </w:tc>
        <w:tc>
          <w:tcPr>
            <w:tcW w:w="2754" w:type="dxa"/>
            <w:shd w:val="clear" w:color="auto" w:fill="E0E0E0"/>
          </w:tcPr>
          <w:p w14:paraId="16D9DD21" w14:textId="77777777" w:rsidR="00F51401" w:rsidRPr="004737E0" w:rsidRDefault="00F51401" w:rsidP="003034A0">
            <w:pPr>
              <w:pStyle w:val="TableSubHeading"/>
              <w:rPr>
                <w:bCs/>
              </w:rPr>
            </w:pPr>
            <w:r w:rsidRPr="004737E0">
              <w:t>Signature</w:t>
            </w:r>
          </w:p>
        </w:tc>
        <w:tc>
          <w:tcPr>
            <w:tcW w:w="1964" w:type="dxa"/>
            <w:shd w:val="clear" w:color="auto" w:fill="E0E0E0"/>
          </w:tcPr>
          <w:p w14:paraId="3F04E865" w14:textId="77777777" w:rsidR="00F51401" w:rsidRPr="004737E0" w:rsidRDefault="00F51401" w:rsidP="003034A0">
            <w:pPr>
              <w:pStyle w:val="TableSubHeading"/>
              <w:rPr>
                <w:bCs/>
              </w:rPr>
            </w:pPr>
            <w:r w:rsidRPr="004737E0">
              <w:t>Date</w:t>
            </w:r>
          </w:p>
        </w:tc>
      </w:tr>
      <w:tr w:rsidR="00F51401" w:rsidRPr="004737E0" w14:paraId="1B5140DC" w14:textId="77777777" w:rsidTr="00E855D3">
        <w:tc>
          <w:tcPr>
            <w:tcW w:w="2493" w:type="dxa"/>
          </w:tcPr>
          <w:p w14:paraId="4E43222A" w14:textId="77777777" w:rsidR="00F51401" w:rsidRPr="004737E0" w:rsidRDefault="00F51401" w:rsidP="003034A0">
            <w:pPr>
              <w:pStyle w:val="TableText"/>
              <w:rPr>
                <w:b/>
              </w:rPr>
            </w:pPr>
            <w:r w:rsidRPr="004737E0">
              <w:rPr>
                <w:b/>
              </w:rPr>
              <w:t>Employee</w:t>
            </w:r>
          </w:p>
        </w:tc>
        <w:tc>
          <w:tcPr>
            <w:tcW w:w="2378" w:type="dxa"/>
          </w:tcPr>
          <w:p w14:paraId="00827B81" w14:textId="77777777" w:rsidR="00F51401" w:rsidRPr="004737E0" w:rsidRDefault="00F51401" w:rsidP="003034A0">
            <w:pPr>
              <w:pStyle w:val="TableText"/>
            </w:pPr>
          </w:p>
        </w:tc>
        <w:tc>
          <w:tcPr>
            <w:tcW w:w="2754" w:type="dxa"/>
          </w:tcPr>
          <w:p w14:paraId="28C8B9F7" w14:textId="77777777" w:rsidR="00F51401" w:rsidRPr="004737E0" w:rsidRDefault="00F51401" w:rsidP="003034A0">
            <w:pPr>
              <w:pStyle w:val="TableText"/>
            </w:pPr>
          </w:p>
        </w:tc>
        <w:tc>
          <w:tcPr>
            <w:tcW w:w="1964" w:type="dxa"/>
          </w:tcPr>
          <w:p w14:paraId="3792F1C1" w14:textId="77777777" w:rsidR="00F51401" w:rsidRPr="004737E0" w:rsidRDefault="00F51401" w:rsidP="003034A0">
            <w:pPr>
              <w:pStyle w:val="TableText"/>
            </w:pPr>
          </w:p>
        </w:tc>
      </w:tr>
      <w:tr w:rsidR="00F51401" w:rsidRPr="004737E0" w14:paraId="66A0674E" w14:textId="77777777" w:rsidTr="00E855D3">
        <w:tc>
          <w:tcPr>
            <w:tcW w:w="2493" w:type="dxa"/>
          </w:tcPr>
          <w:p w14:paraId="1731FB83" w14:textId="77777777" w:rsidR="00F51401" w:rsidRPr="004737E0" w:rsidRDefault="00F51401" w:rsidP="003034A0">
            <w:pPr>
              <w:pStyle w:val="TableText"/>
              <w:rPr>
                <w:b/>
              </w:rPr>
            </w:pPr>
            <w:r w:rsidRPr="004737E0">
              <w:rPr>
                <w:b/>
              </w:rPr>
              <w:t>WHS representative</w:t>
            </w:r>
          </w:p>
        </w:tc>
        <w:tc>
          <w:tcPr>
            <w:tcW w:w="2378" w:type="dxa"/>
          </w:tcPr>
          <w:p w14:paraId="738A7DEB" w14:textId="77777777" w:rsidR="00F51401" w:rsidRPr="004737E0" w:rsidRDefault="00F51401" w:rsidP="003034A0">
            <w:pPr>
              <w:pStyle w:val="TableText"/>
            </w:pPr>
          </w:p>
        </w:tc>
        <w:tc>
          <w:tcPr>
            <w:tcW w:w="2754" w:type="dxa"/>
          </w:tcPr>
          <w:p w14:paraId="230D9C74" w14:textId="77777777" w:rsidR="00F51401" w:rsidRPr="004737E0" w:rsidRDefault="00F51401" w:rsidP="003034A0">
            <w:pPr>
              <w:pStyle w:val="TableText"/>
            </w:pPr>
          </w:p>
        </w:tc>
        <w:tc>
          <w:tcPr>
            <w:tcW w:w="1964" w:type="dxa"/>
          </w:tcPr>
          <w:p w14:paraId="5C37E030" w14:textId="77777777" w:rsidR="00F51401" w:rsidRPr="004737E0" w:rsidRDefault="00F51401" w:rsidP="003034A0">
            <w:pPr>
              <w:pStyle w:val="TableText"/>
            </w:pPr>
          </w:p>
        </w:tc>
      </w:tr>
      <w:tr w:rsidR="00F51401" w:rsidRPr="004737E0" w14:paraId="22C06F91" w14:textId="77777777" w:rsidTr="00E855D3">
        <w:tc>
          <w:tcPr>
            <w:tcW w:w="2493" w:type="dxa"/>
          </w:tcPr>
          <w:p w14:paraId="32A7FB52" w14:textId="77777777" w:rsidR="00F51401" w:rsidRPr="004737E0" w:rsidRDefault="00F51401" w:rsidP="003034A0">
            <w:pPr>
              <w:pStyle w:val="TableText"/>
              <w:rPr>
                <w:b/>
              </w:rPr>
            </w:pPr>
            <w:r w:rsidRPr="004737E0">
              <w:rPr>
                <w:b/>
              </w:rPr>
              <w:t>HR representative</w:t>
            </w:r>
          </w:p>
        </w:tc>
        <w:tc>
          <w:tcPr>
            <w:tcW w:w="2378" w:type="dxa"/>
          </w:tcPr>
          <w:p w14:paraId="71614669" w14:textId="77777777" w:rsidR="00F51401" w:rsidRPr="004737E0" w:rsidRDefault="00F51401" w:rsidP="003034A0">
            <w:pPr>
              <w:pStyle w:val="TableText"/>
            </w:pPr>
          </w:p>
        </w:tc>
        <w:tc>
          <w:tcPr>
            <w:tcW w:w="2754" w:type="dxa"/>
          </w:tcPr>
          <w:p w14:paraId="3BD7313E" w14:textId="77777777" w:rsidR="00F51401" w:rsidRPr="004737E0" w:rsidRDefault="00F51401" w:rsidP="003034A0">
            <w:pPr>
              <w:pStyle w:val="TableText"/>
            </w:pPr>
          </w:p>
        </w:tc>
        <w:tc>
          <w:tcPr>
            <w:tcW w:w="1964" w:type="dxa"/>
          </w:tcPr>
          <w:p w14:paraId="4988DE2E" w14:textId="77777777" w:rsidR="00F51401" w:rsidRPr="004737E0" w:rsidRDefault="00F51401" w:rsidP="003034A0">
            <w:pPr>
              <w:pStyle w:val="TableText"/>
            </w:pPr>
          </w:p>
        </w:tc>
      </w:tr>
    </w:tbl>
    <w:p w14:paraId="4B84D3E2" w14:textId="1BA48297" w:rsidR="00F51401" w:rsidRPr="004737E0" w:rsidRDefault="00F51401" w:rsidP="003034A0">
      <w:pPr>
        <w:pStyle w:val="LetterBodyText"/>
      </w:pPr>
    </w:p>
    <w:p w14:paraId="1132899D" w14:textId="77777777" w:rsidR="003034A0" w:rsidRPr="004737E0" w:rsidRDefault="003034A0" w:rsidP="003034A0">
      <w:pPr>
        <w:pStyle w:val="LetterBodyText"/>
        <w:sectPr w:rsidR="003034A0" w:rsidRPr="004737E0" w:rsidSect="00E855D3">
          <w:pgSz w:w="11907" w:h="16840" w:code="9"/>
          <w:pgMar w:top="1701" w:right="1134" w:bottom="1258" w:left="1417" w:header="567" w:footer="567" w:gutter="0"/>
          <w:cols w:space="708"/>
          <w:titlePg/>
          <w:docGrid w:linePitch="360"/>
        </w:sectPr>
      </w:pPr>
    </w:p>
    <w:p w14:paraId="33866829" w14:textId="7D880A11" w:rsidR="00F51401" w:rsidRPr="004737E0" w:rsidRDefault="00F51401" w:rsidP="00957ECC">
      <w:pPr>
        <w:pStyle w:val="Heading2"/>
      </w:pPr>
      <w:bookmarkStart w:id="364" w:name="_Toc86754329"/>
      <w:bookmarkStart w:id="365" w:name="_Toc89850728"/>
      <w:r w:rsidRPr="004737E0">
        <w:lastRenderedPageBreak/>
        <w:t>Home</w:t>
      </w:r>
      <w:r w:rsidRPr="004737E0">
        <w:rPr>
          <w:sz w:val="40"/>
          <w:szCs w:val="24"/>
        </w:rPr>
        <w:t xml:space="preserve"> </w:t>
      </w:r>
      <w:r w:rsidRPr="004737E0">
        <w:t xml:space="preserve">based work </w:t>
      </w:r>
      <w:proofErr w:type="spellStart"/>
      <w:r w:rsidRPr="004737E0">
        <w:t>self assessment</w:t>
      </w:r>
      <w:proofErr w:type="spellEnd"/>
      <w:r w:rsidRPr="004737E0">
        <w:t xml:space="preserve"> checklist</w:t>
      </w:r>
      <w:bookmarkEnd w:id="364"/>
      <w:bookmarkEnd w:id="365"/>
    </w:p>
    <w:p w14:paraId="4656CC0E" w14:textId="77777777" w:rsidR="00F51401" w:rsidRPr="004737E0" w:rsidRDefault="00F51401" w:rsidP="00F51401">
      <w:pPr>
        <w:pBdr>
          <w:bottom w:val="single" w:sz="4" w:space="1" w:color="auto"/>
        </w:pBdr>
      </w:pPr>
    </w:p>
    <w:p w14:paraId="0ADF02CA" w14:textId="77777777" w:rsidR="00F51401" w:rsidRPr="004737E0" w:rsidRDefault="00F51401" w:rsidP="00F5140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61"/>
        <w:gridCol w:w="726"/>
        <w:gridCol w:w="726"/>
        <w:gridCol w:w="726"/>
        <w:gridCol w:w="3894"/>
        <w:gridCol w:w="3116"/>
        <w:gridCol w:w="2079"/>
      </w:tblGrid>
      <w:tr w:rsidR="00F51401" w:rsidRPr="004737E0" w14:paraId="7186B439" w14:textId="77777777" w:rsidTr="00E855D3">
        <w:trPr>
          <w:tblHeader/>
        </w:trPr>
        <w:tc>
          <w:tcPr>
            <w:tcW w:w="1276" w:type="pct"/>
            <w:shd w:val="clear" w:color="auto" w:fill="E0E0E0"/>
          </w:tcPr>
          <w:p w14:paraId="287AC0B9" w14:textId="77777777" w:rsidR="00F51401" w:rsidRPr="004737E0" w:rsidRDefault="00F51401" w:rsidP="00246FD1">
            <w:pPr>
              <w:pStyle w:val="TableSubHeading"/>
              <w:rPr>
                <w:bCs/>
              </w:rPr>
            </w:pPr>
            <w:r w:rsidRPr="004737E0">
              <w:t>Assessment</w:t>
            </w:r>
          </w:p>
        </w:tc>
        <w:tc>
          <w:tcPr>
            <w:tcW w:w="240" w:type="pct"/>
            <w:shd w:val="clear" w:color="auto" w:fill="E0E0E0"/>
          </w:tcPr>
          <w:p w14:paraId="08403BAC" w14:textId="77777777" w:rsidR="00F51401" w:rsidRPr="004737E0" w:rsidRDefault="00F51401" w:rsidP="00D42F10">
            <w:pPr>
              <w:pStyle w:val="TableSubHeading"/>
              <w:jc w:val="center"/>
              <w:rPr>
                <w:bCs/>
              </w:rPr>
            </w:pPr>
            <w:r w:rsidRPr="004737E0">
              <w:t>Yes</w:t>
            </w:r>
          </w:p>
        </w:tc>
        <w:tc>
          <w:tcPr>
            <w:tcW w:w="240" w:type="pct"/>
            <w:shd w:val="clear" w:color="auto" w:fill="E0E0E0"/>
          </w:tcPr>
          <w:p w14:paraId="233DED62" w14:textId="77777777" w:rsidR="00F51401" w:rsidRPr="004737E0" w:rsidRDefault="00F51401" w:rsidP="00D42F10">
            <w:pPr>
              <w:pStyle w:val="TableSubHeading"/>
              <w:jc w:val="center"/>
            </w:pPr>
            <w:r w:rsidRPr="004737E0">
              <w:t>No</w:t>
            </w:r>
          </w:p>
        </w:tc>
        <w:tc>
          <w:tcPr>
            <w:tcW w:w="240" w:type="pct"/>
            <w:shd w:val="clear" w:color="auto" w:fill="E0E0E0"/>
          </w:tcPr>
          <w:p w14:paraId="19C88F69" w14:textId="77777777" w:rsidR="00F51401" w:rsidRPr="004737E0" w:rsidRDefault="00F51401" w:rsidP="00D42F10">
            <w:pPr>
              <w:pStyle w:val="TableSubHeading"/>
              <w:jc w:val="center"/>
            </w:pPr>
            <w:r w:rsidRPr="004737E0">
              <w:t>N/A</w:t>
            </w:r>
          </w:p>
        </w:tc>
        <w:tc>
          <w:tcPr>
            <w:tcW w:w="1287" w:type="pct"/>
            <w:shd w:val="clear" w:color="auto" w:fill="E0E0E0"/>
          </w:tcPr>
          <w:p w14:paraId="3E327B92" w14:textId="77777777" w:rsidR="00F51401" w:rsidRPr="004737E0" w:rsidRDefault="00F51401" w:rsidP="00246FD1">
            <w:pPr>
              <w:pStyle w:val="TableSubHeading"/>
              <w:rPr>
                <w:bCs/>
              </w:rPr>
            </w:pPr>
            <w:r w:rsidRPr="004737E0">
              <w:t>Corrective action</w:t>
            </w:r>
          </w:p>
        </w:tc>
        <w:tc>
          <w:tcPr>
            <w:tcW w:w="1030" w:type="pct"/>
            <w:shd w:val="clear" w:color="auto" w:fill="E0E0E0"/>
          </w:tcPr>
          <w:p w14:paraId="31BB745F" w14:textId="77777777" w:rsidR="00F51401" w:rsidRPr="004737E0" w:rsidRDefault="00F51401" w:rsidP="00246FD1">
            <w:pPr>
              <w:pStyle w:val="TableSubHeading"/>
            </w:pPr>
            <w:r w:rsidRPr="004737E0">
              <w:t>Person responsible</w:t>
            </w:r>
          </w:p>
        </w:tc>
        <w:tc>
          <w:tcPr>
            <w:tcW w:w="687" w:type="pct"/>
            <w:shd w:val="clear" w:color="auto" w:fill="E0E0E0"/>
          </w:tcPr>
          <w:p w14:paraId="7F6C1C4D" w14:textId="77777777" w:rsidR="00F51401" w:rsidRPr="004737E0" w:rsidRDefault="00F51401" w:rsidP="00246FD1">
            <w:pPr>
              <w:pStyle w:val="TableSubHeading"/>
            </w:pPr>
            <w:r w:rsidRPr="004737E0">
              <w:t>Completion date</w:t>
            </w:r>
          </w:p>
        </w:tc>
      </w:tr>
      <w:tr w:rsidR="00F51401" w:rsidRPr="004737E0" w14:paraId="12D36510" w14:textId="77777777" w:rsidTr="00E855D3">
        <w:trPr>
          <w:cantSplit/>
        </w:trPr>
        <w:tc>
          <w:tcPr>
            <w:tcW w:w="1276" w:type="pct"/>
          </w:tcPr>
          <w:p w14:paraId="57BCF175" w14:textId="77777777" w:rsidR="00F51401" w:rsidRPr="004737E0" w:rsidRDefault="00F51401" w:rsidP="00246FD1">
            <w:pPr>
              <w:pStyle w:val="TableText"/>
              <w:rPr>
                <w:rFonts w:eastAsia="Calibri"/>
              </w:rPr>
            </w:pPr>
            <w:r w:rsidRPr="004737E0">
              <w:rPr>
                <w:rFonts w:eastAsia="Calibri"/>
              </w:rPr>
              <w:t>Is the desk set up so frequent trunk twisting or rotation is not required?</w:t>
            </w:r>
          </w:p>
        </w:tc>
        <w:tc>
          <w:tcPr>
            <w:tcW w:w="240" w:type="pct"/>
          </w:tcPr>
          <w:p w14:paraId="0687EE00" w14:textId="77777777" w:rsidR="00F51401" w:rsidRPr="004737E0" w:rsidRDefault="00F51401" w:rsidP="00D42F10">
            <w:pPr>
              <w:pStyle w:val="TableText"/>
              <w:jc w:val="center"/>
            </w:pPr>
            <w:r w:rsidRPr="004737E0">
              <w:fldChar w:fldCharType="begin">
                <w:ffData>
                  <w:name w:val="Check1"/>
                  <w:enabled/>
                  <w:calcOnExit w:val="0"/>
                  <w:checkBox>
                    <w:sizeAuto/>
                    <w:default w:val="0"/>
                    <w:checked w:val="0"/>
                  </w:checkBox>
                </w:ffData>
              </w:fldChar>
            </w:r>
            <w:r w:rsidRPr="004737E0">
              <w:instrText xml:space="preserve"> FORMCHECKBOX </w:instrText>
            </w:r>
            <w:r w:rsidR="001A58DB">
              <w:fldChar w:fldCharType="separate"/>
            </w:r>
            <w:r w:rsidRPr="004737E0">
              <w:fldChar w:fldCharType="end"/>
            </w:r>
          </w:p>
        </w:tc>
        <w:tc>
          <w:tcPr>
            <w:tcW w:w="240" w:type="pct"/>
          </w:tcPr>
          <w:p w14:paraId="27C216F8" w14:textId="77777777" w:rsidR="00F51401" w:rsidRPr="004737E0" w:rsidRDefault="00F51401" w:rsidP="00D42F10">
            <w:pPr>
              <w:pStyle w:val="TableText"/>
              <w:jc w:val="center"/>
            </w:pPr>
            <w:r w:rsidRPr="004737E0">
              <w:fldChar w:fldCharType="begin">
                <w:ffData>
                  <w:name w:val="Check1"/>
                  <w:enabled/>
                  <w:calcOnExit w:val="0"/>
                  <w:checkBox>
                    <w:sizeAuto/>
                    <w:default w:val="0"/>
                    <w:checked w:val="0"/>
                  </w:checkBox>
                </w:ffData>
              </w:fldChar>
            </w:r>
            <w:r w:rsidRPr="004737E0">
              <w:instrText xml:space="preserve"> FORMCHECKBOX </w:instrText>
            </w:r>
            <w:r w:rsidR="001A58DB">
              <w:fldChar w:fldCharType="separate"/>
            </w:r>
            <w:r w:rsidRPr="004737E0">
              <w:fldChar w:fldCharType="end"/>
            </w:r>
          </w:p>
        </w:tc>
        <w:tc>
          <w:tcPr>
            <w:tcW w:w="240" w:type="pct"/>
          </w:tcPr>
          <w:p w14:paraId="5BF7FEEF" w14:textId="77777777" w:rsidR="00F51401" w:rsidRPr="004737E0" w:rsidRDefault="00F51401" w:rsidP="00D42F10">
            <w:pPr>
              <w:pStyle w:val="TableText"/>
              <w:jc w:val="center"/>
            </w:pPr>
            <w:r w:rsidRPr="004737E0">
              <w:fldChar w:fldCharType="begin">
                <w:ffData>
                  <w:name w:val="Check1"/>
                  <w:enabled/>
                  <w:calcOnExit w:val="0"/>
                  <w:checkBox>
                    <w:sizeAuto/>
                    <w:default w:val="0"/>
                    <w:checked w:val="0"/>
                  </w:checkBox>
                </w:ffData>
              </w:fldChar>
            </w:r>
            <w:r w:rsidRPr="004737E0">
              <w:instrText xml:space="preserve"> FORMCHECKBOX </w:instrText>
            </w:r>
            <w:r w:rsidR="001A58DB">
              <w:fldChar w:fldCharType="separate"/>
            </w:r>
            <w:r w:rsidRPr="004737E0">
              <w:fldChar w:fldCharType="end"/>
            </w:r>
          </w:p>
        </w:tc>
        <w:tc>
          <w:tcPr>
            <w:tcW w:w="1287" w:type="pct"/>
          </w:tcPr>
          <w:p w14:paraId="53FC04AB" w14:textId="77777777" w:rsidR="00F51401" w:rsidRPr="004737E0" w:rsidRDefault="00F51401" w:rsidP="00D42F10">
            <w:pPr>
              <w:pStyle w:val="TableText"/>
            </w:pPr>
          </w:p>
        </w:tc>
        <w:tc>
          <w:tcPr>
            <w:tcW w:w="1030" w:type="pct"/>
          </w:tcPr>
          <w:p w14:paraId="064BF8E7" w14:textId="77777777" w:rsidR="00F51401" w:rsidRPr="004737E0" w:rsidRDefault="00F51401" w:rsidP="00D42F10">
            <w:pPr>
              <w:pStyle w:val="TableText"/>
            </w:pPr>
          </w:p>
        </w:tc>
        <w:tc>
          <w:tcPr>
            <w:tcW w:w="687" w:type="pct"/>
          </w:tcPr>
          <w:p w14:paraId="2B987529" w14:textId="77777777" w:rsidR="00F51401" w:rsidRPr="004737E0" w:rsidRDefault="00F51401" w:rsidP="00D42F10">
            <w:pPr>
              <w:pStyle w:val="TableText"/>
            </w:pPr>
          </w:p>
        </w:tc>
      </w:tr>
      <w:tr w:rsidR="00F51401" w:rsidRPr="004737E0" w14:paraId="07533994" w14:textId="77777777" w:rsidTr="00E855D3">
        <w:trPr>
          <w:cantSplit/>
        </w:trPr>
        <w:tc>
          <w:tcPr>
            <w:tcW w:w="1276" w:type="pct"/>
          </w:tcPr>
          <w:p w14:paraId="52D8CF02" w14:textId="77777777" w:rsidR="00F51401" w:rsidRPr="004737E0" w:rsidRDefault="00F51401" w:rsidP="00246FD1">
            <w:pPr>
              <w:pStyle w:val="TableText"/>
              <w:rPr>
                <w:rFonts w:eastAsia="Calibri"/>
              </w:rPr>
            </w:pPr>
            <w:r w:rsidRPr="004737E0">
              <w:rPr>
                <w:rFonts w:eastAsia="Calibri"/>
              </w:rPr>
              <w:t>Is there enough space under the desk to allow free movement?</w:t>
            </w:r>
          </w:p>
        </w:tc>
        <w:tc>
          <w:tcPr>
            <w:tcW w:w="240" w:type="pct"/>
          </w:tcPr>
          <w:p w14:paraId="628A6268" w14:textId="77777777" w:rsidR="00F51401" w:rsidRPr="004737E0" w:rsidRDefault="00F51401" w:rsidP="00D42F10">
            <w:pPr>
              <w:pStyle w:val="TableText"/>
              <w:jc w:val="center"/>
            </w:pPr>
            <w:r w:rsidRPr="004737E0">
              <w:fldChar w:fldCharType="begin">
                <w:ffData>
                  <w:name w:val="Check1"/>
                  <w:enabled/>
                  <w:calcOnExit w:val="0"/>
                  <w:checkBox>
                    <w:sizeAuto/>
                    <w:default w:val="0"/>
                    <w:checked w:val="0"/>
                  </w:checkBox>
                </w:ffData>
              </w:fldChar>
            </w:r>
            <w:r w:rsidRPr="004737E0">
              <w:instrText xml:space="preserve"> FORMCHECKBOX </w:instrText>
            </w:r>
            <w:r w:rsidR="001A58DB">
              <w:fldChar w:fldCharType="separate"/>
            </w:r>
            <w:r w:rsidRPr="004737E0">
              <w:fldChar w:fldCharType="end"/>
            </w:r>
          </w:p>
        </w:tc>
        <w:tc>
          <w:tcPr>
            <w:tcW w:w="240" w:type="pct"/>
          </w:tcPr>
          <w:p w14:paraId="71EE1216" w14:textId="77777777" w:rsidR="00F51401" w:rsidRPr="004737E0" w:rsidRDefault="00F51401" w:rsidP="00D42F10">
            <w:pPr>
              <w:pStyle w:val="TableText"/>
              <w:jc w:val="center"/>
            </w:pPr>
            <w:r w:rsidRPr="004737E0">
              <w:fldChar w:fldCharType="begin">
                <w:ffData>
                  <w:name w:val="Check1"/>
                  <w:enabled/>
                  <w:calcOnExit w:val="0"/>
                  <w:checkBox>
                    <w:sizeAuto/>
                    <w:default w:val="0"/>
                    <w:checked w:val="0"/>
                  </w:checkBox>
                </w:ffData>
              </w:fldChar>
            </w:r>
            <w:r w:rsidRPr="004737E0">
              <w:instrText xml:space="preserve"> FORMCHECKBOX </w:instrText>
            </w:r>
            <w:r w:rsidR="001A58DB">
              <w:fldChar w:fldCharType="separate"/>
            </w:r>
            <w:r w:rsidRPr="004737E0">
              <w:fldChar w:fldCharType="end"/>
            </w:r>
          </w:p>
        </w:tc>
        <w:tc>
          <w:tcPr>
            <w:tcW w:w="240" w:type="pct"/>
          </w:tcPr>
          <w:p w14:paraId="5538BBD2" w14:textId="77777777" w:rsidR="00F51401" w:rsidRPr="004737E0" w:rsidRDefault="00F51401" w:rsidP="00D42F10">
            <w:pPr>
              <w:pStyle w:val="TableText"/>
              <w:jc w:val="center"/>
            </w:pPr>
            <w:r w:rsidRPr="004737E0">
              <w:fldChar w:fldCharType="begin">
                <w:ffData>
                  <w:name w:val="Check1"/>
                  <w:enabled/>
                  <w:calcOnExit w:val="0"/>
                  <w:checkBox>
                    <w:sizeAuto/>
                    <w:default w:val="0"/>
                    <w:checked w:val="0"/>
                  </w:checkBox>
                </w:ffData>
              </w:fldChar>
            </w:r>
            <w:r w:rsidRPr="004737E0">
              <w:instrText xml:space="preserve"> FORMCHECKBOX </w:instrText>
            </w:r>
            <w:r w:rsidR="001A58DB">
              <w:fldChar w:fldCharType="separate"/>
            </w:r>
            <w:r w:rsidRPr="004737E0">
              <w:fldChar w:fldCharType="end"/>
            </w:r>
          </w:p>
        </w:tc>
        <w:tc>
          <w:tcPr>
            <w:tcW w:w="1287" w:type="pct"/>
          </w:tcPr>
          <w:p w14:paraId="7C8A3B6E" w14:textId="77777777" w:rsidR="00F51401" w:rsidRPr="004737E0" w:rsidRDefault="00F51401" w:rsidP="00D42F10">
            <w:pPr>
              <w:pStyle w:val="TableText"/>
            </w:pPr>
          </w:p>
        </w:tc>
        <w:tc>
          <w:tcPr>
            <w:tcW w:w="1030" w:type="pct"/>
          </w:tcPr>
          <w:p w14:paraId="5E16EA7D" w14:textId="77777777" w:rsidR="00F51401" w:rsidRPr="004737E0" w:rsidRDefault="00F51401" w:rsidP="00D42F10">
            <w:pPr>
              <w:pStyle w:val="TableText"/>
            </w:pPr>
          </w:p>
        </w:tc>
        <w:tc>
          <w:tcPr>
            <w:tcW w:w="687" w:type="pct"/>
          </w:tcPr>
          <w:p w14:paraId="302E9D3F" w14:textId="77777777" w:rsidR="00F51401" w:rsidRPr="004737E0" w:rsidRDefault="00F51401" w:rsidP="00D42F10">
            <w:pPr>
              <w:pStyle w:val="TableText"/>
            </w:pPr>
          </w:p>
        </w:tc>
      </w:tr>
      <w:tr w:rsidR="00F51401" w:rsidRPr="004737E0" w14:paraId="431C14F6" w14:textId="77777777" w:rsidTr="00E855D3">
        <w:trPr>
          <w:cantSplit/>
        </w:trPr>
        <w:tc>
          <w:tcPr>
            <w:tcW w:w="1276" w:type="pct"/>
          </w:tcPr>
          <w:p w14:paraId="1ED4A561" w14:textId="77777777" w:rsidR="00F51401" w:rsidRPr="004737E0" w:rsidRDefault="00F51401" w:rsidP="00246FD1">
            <w:pPr>
              <w:pStyle w:val="TableText"/>
              <w:rPr>
                <w:rFonts w:eastAsia="Calibri"/>
              </w:rPr>
            </w:pPr>
            <w:r w:rsidRPr="004737E0">
              <w:rPr>
                <w:rFonts w:eastAsia="Calibri"/>
              </w:rPr>
              <w:t>Are you able to sit close to the workstation without any impediment and is there adequate leg room?</w:t>
            </w:r>
          </w:p>
        </w:tc>
        <w:tc>
          <w:tcPr>
            <w:tcW w:w="240" w:type="pct"/>
          </w:tcPr>
          <w:p w14:paraId="5ED94012" w14:textId="77777777" w:rsidR="00F51401" w:rsidRPr="004737E0" w:rsidRDefault="00F51401" w:rsidP="00D42F10">
            <w:pPr>
              <w:pStyle w:val="TableText"/>
              <w:jc w:val="center"/>
            </w:pPr>
            <w:r w:rsidRPr="004737E0">
              <w:fldChar w:fldCharType="begin">
                <w:ffData>
                  <w:name w:val="Check1"/>
                  <w:enabled/>
                  <w:calcOnExit w:val="0"/>
                  <w:checkBox>
                    <w:sizeAuto/>
                    <w:default w:val="0"/>
                    <w:checked w:val="0"/>
                  </w:checkBox>
                </w:ffData>
              </w:fldChar>
            </w:r>
            <w:r w:rsidRPr="004737E0">
              <w:instrText xml:space="preserve"> FORMCHECKBOX </w:instrText>
            </w:r>
            <w:r w:rsidR="001A58DB">
              <w:fldChar w:fldCharType="separate"/>
            </w:r>
            <w:r w:rsidRPr="004737E0">
              <w:fldChar w:fldCharType="end"/>
            </w:r>
          </w:p>
        </w:tc>
        <w:tc>
          <w:tcPr>
            <w:tcW w:w="240" w:type="pct"/>
          </w:tcPr>
          <w:p w14:paraId="4F7BD778" w14:textId="77777777" w:rsidR="00F51401" w:rsidRPr="004737E0" w:rsidRDefault="00F51401" w:rsidP="00D42F10">
            <w:pPr>
              <w:pStyle w:val="TableText"/>
              <w:jc w:val="center"/>
            </w:pPr>
            <w:r w:rsidRPr="004737E0">
              <w:fldChar w:fldCharType="begin">
                <w:ffData>
                  <w:name w:val="Check1"/>
                  <w:enabled/>
                  <w:calcOnExit w:val="0"/>
                  <w:checkBox>
                    <w:sizeAuto/>
                    <w:default w:val="0"/>
                    <w:checked w:val="0"/>
                  </w:checkBox>
                </w:ffData>
              </w:fldChar>
            </w:r>
            <w:r w:rsidRPr="004737E0">
              <w:instrText xml:space="preserve"> FORMCHECKBOX </w:instrText>
            </w:r>
            <w:r w:rsidR="001A58DB">
              <w:fldChar w:fldCharType="separate"/>
            </w:r>
            <w:r w:rsidRPr="004737E0">
              <w:fldChar w:fldCharType="end"/>
            </w:r>
          </w:p>
        </w:tc>
        <w:tc>
          <w:tcPr>
            <w:tcW w:w="240" w:type="pct"/>
          </w:tcPr>
          <w:p w14:paraId="5D05E3C5" w14:textId="77777777" w:rsidR="00F51401" w:rsidRPr="004737E0" w:rsidRDefault="00F51401" w:rsidP="00D42F10">
            <w:pPr>
              <w:pStyle w:val="TableText"/>
              <w:jc w:val="center"/>
            </w:pPr>
            <w:r w:rsidRPr="004737E0">
              <w:fldChar w:fldCharType="begin">
                <w:ffData>
                  <w:name w:val="Check1"/>
                  <w:enabled/>
                  <w:calcOnExit w:val="0"/>
                  <w:checkBox>
                    <w:sizeAuto/>
                    <w:default w:val="0"/>
                    <w:checked w:val="0"/>
                  </w:checkBox>
                </w:ffData>
              </w:fldChar>
            </w:r>
            <w:r w:rsidRPr="004737E0">
              <w:instrText xml:space="preserve"> FORMCHECKBOX </w:instrText>
            </w:r>
            <w:r w:rsidR="001A58DB">
              <w:fldChar w:fldCharType="separate"/>
            </w:r>
            <w:r w:rsidRPr="004737E0">
              <w:fldChar w:fldCharType="end"/>
            </w:r>
          </w:p>
        </w:tc>
        <w:tc>
          <w:tcPr>
            <w:tcW w:w="1287" w:type="pct"/>
          </w:tcPr>
          <w:p w14:paraId="45FFD9DA" w14:textId="77777777" w:rsidR="00F51401" w:rsidRPr="004737E0" w:rsidRDefault="00F51401" w:rsidP="00D42F10">
            <w:pPr>
              <w:pStyle w:val="TableText"/>
            </w:pPr>
          </w:p>
        </w:tc>
        <w:tc>
          <w:tcPr>
            <w:tcW w:w="1030" w:type="pct"/>
          </w:tcPr>
          <w:p w14:paraId="03555F82" w14:textId="77777777" w:rsidR="00F51401" w:rsidRPr="004737E0" w:rsidRDefault="00F51401" w:rsidP="00D42F10">
            <w:pPr>
              <w:pStyle w:val="TableText"/>
            </w:pPr>
          </w:p>
        </w:tc>
        <w:tc>
          <w:tcPr>
            <w:tcW w:w="687" w:type="pct"/>
          </w:tcPr>
          <w:p w14:paraId="7D3DB37F" w14:textId="77777777" w:rsidR="00F51401" w:rsidRPr="004737E0" w:rsidRDefault="00F51401" w:rsidP="00D42F10">
            <w:pPr>
              <w:pStyle w:val="TableText"/>
            </w:pPr>
          </w:p>
        </w:tc>
      </w:tr>
      <w:tr w:rsidR="00F51401" w:rsidRPr="004737E0" w14:paraId="268CD1C6" w14:textId="77777777" w:rsidTr="00E855D3">
        <w:trPr>
          <w:cantSplit/>
        </w:trPr>
        <w:tc>
          <w:tcPr>
            <w:tcW w:w="1276" w:type="pct"/>
          </w:tcPr>
          <w:p w14:paraId="275CFBA8" w14:textId="77777777" w:rsidR="00F51401" w:rsidRPr="004737E0" w:rsidRDefault="00F51401" w:rsidP="00246FD1">
            <w:pPr>
              <w:pStyle w:val="TableText"/>
              <w:rPr>
                <w:color w:val="000000"/>
              </w:rPr>
            </w:pPr>
            <w:r w:rsidRPr="004737E0">
              <w:rPr>
                <w:color w:val="000000"/>
              </w:rPr>
              <w:t>Is the area tidy and well kept?</w:t>
            </w:r>
          </w:p>
        </w:tc>
        <w:tc>
          <w:tcPr>
            <w:tcW w:w="240" w:type="pct"/>
          </w:tcPr>
          <w:p w14:paraId="352F3127" w14:textId="77777777" w:rsidR="00F51401" w:rsidRPr="004737E0" w:rsidRDefault="00F51401" w:rsidP="00D42F10">
            <w:pPr>
              <w:pStyle w:val="TableText"/>
              <w:jc w:val="center"/>
            </w:pPr>
            <w:r w:rsidRPr="004737E0">
              <w:fldChar w:fldCharType="begin">
                <w:ffData>
                  <w:name w:val="Check1"/>
                  <w:enabled/>
                  <w:calcOnExit w:val="0"/>
                  <w:checkBox>
                    <w:sizeAuto/>
                    <w:default w:val="0"/>
                    <w:checked w:val="0"/>
                  </w:checkBox>
                </w:ffData>
              </w:fldChar>
            </w:r>
            <w:r w:rsidRPr="004737E0">
              <w:instrText xml:space="preserve"> FORMCHECKBOX </w:instrText>
            </w:r>
            <w:r w:rsidR="001A58DB">
              <w:fldChar w:fldCharType="separate"/>
            </w:r>
            <w:r w:rsidRPr="004737E0">
              <w:fldChar w:fldCharType="end"/>
            </w:r>
          </w:p>
        </w:tc>
        <w:tc>
          <w:tcPr>
            <w:tcW w:w="240" w:type="pct"/>
          </w:tcPr>
          <w:p w14:paraId="6E7D65D4" w14:textId="77777777" w:rsidR="00F51401" w:rsidRPr="004737E0" w:rsidRDefault="00F51401" w:rsidP="00D42F10">
            <w:pPr>
              <w:pStyle w:val="TableText"/>
              <w:jc w:val="center"/>
            </w:pPr>
            <w:r w:rsidRPr="004737E0">
              <w:fldChar w:fldCharType="begin">
                <w:ffData>
                  <w:name w:val="Check1"/>
                  <w:enabled/>
                  <w:calcOnExit w:val="0"/>
                  <w:checkBox>
                    <w:sizeAuto/>
                    <w:default w:val="0"/>
                    <w:checked w:val="0"/>
                  </w:checkBox>
                </w:ffData>
              </w:fldChar>
            </w:r>
            <w:r w:rsidRPr="004737E0">
              <w:instrText xml:space="preserve"> FORMCHECKBOX </w:instrText>
            </w:r>
            <w:r w:rsidR="001A58DB">
              <w:fldChar w:fldCharType="separate"/>
            </w:r>
            <w:r w:rsidRPr="004737E0">
              <w:fldChar w:fldCharType="end"/>
            </w:r>
          </w:p>
        </w:tc>
        <w:tc>
          <w:tcPr>
            <w:tcW w:w="240" w:type="pct"/>
          </w:tcPr>
          <w:p w14:paraId="5BB86CDA" w14:textId="77777777" w:rsidR="00F51401" w:rsidRPr="004737E0" w:rsidRDefault="00F51401" w:rsidP="00D42F10">
            <w:pPr>
              <w:pStyle w:val="TableText"/>
              <w:jc w:val="center"/>
            </w:pPr>
            <w:r w:rsidRPr="004737E0">
              <w:fldChar w:fldCharType="begin">
                <w:ffData>
                  <w:name w:val="Check1"/>
                  <w:enabled/>
                  <w:calcOnExit w:val="0"/>
                  <w:checkBox>
                    <w:sizeAuto/>
                    <w:default w:val="0"/>
                    <w:checked w:val="0"/>
                  </w:checkBox>
                </w:ffData>
              </w:fldChar>
            </w:r>
            <w:r w:rsidRPr="004737E0">
              <w:instrText xml:space="preserve"> FORMCHECKBOX </w:instrText>
            </w:r>
            <w:r w:rsidR="001A58DB">
              <w:fldChar w:fldCharType="separate"/>
            </w:r>
            <w:r w:rsidRPr="004737E0">
              <w:fldChar w:fldCharType="end"/>
            </w:r>
          </w:p>
        </w:tc>
        <w:tc>
          <w:tcPr>
            <w:tcW w:w="1287" w:type="pct"/>
          </w:tcPr>
          <w:p w14:paraId="4D34C455" w14:textId="77777777" w:rsidR="00F51401" w:rsidRPr="004737E0" w:rsidRDefault="00F51401" w:rsidP="00D42F10">
            <w:pPr>
              <w:pStyle w:val="TableText"/>
            </w:pPr>
          </w:p>
        </w:tc>
        <w:tc>
          <w:tcPr>
            <w:tcW w:w="1030" w:type="pct"/>
          </w:tcPr>
          <w:p w14:paraId="7C5CC23F" w14:textId="77777777" w:rsidR="00F51401" w:rsidRPr="004737E0" w:rsidRDefault="00F51401" w:rsidP="00D42F10">
            <w:pPr>
              <w:pStyle w:val="TableText"/>
            </w:pPr>
          </w:p>
        </w:tc>
        <w:tc>
          <w:tcPr>
            <w:tcW w:w="687" w:type="pct"/>
          </w:tcPr>
          <w:p w14:paraId="0D94F522" w14:textId="77777777" w:rsidR="00F51401" w:rsidRPr="004737E0" w:rsidRDefault="00F51401" w:rsidP="00D42F10">
            <w:pPr>
              <w:pStyle w:val="TableText"/>
            </w:pPr>
          </w:p>
        </w:tc>
      </w:tr>
      <w:tr w:rsidR="00F51401" w:rsidRPr="004737E0" w14:paraId="30536326" w14:textId="77777777" w:rsidTr="00E855D3">
        <w:trPr>
          <w:cantSplit/>
        </w:trPr>
        <w:tc>
          <w:tcPr>
            <w:tcW w:w="1276" w:type="pct"/>
          </w:tcPr>
          <w:p w14:paraId="03586A28" w14:textId="77777777" w:rsidR="00F51401" w:rsidRPr="004737E0" w:rsidRDefault="00F51401" w:rsidP="00246FD1">
            <w:pPr>
              <w:pStyle w:val="TableText"/>
            </w:pPr>
            <w:r w:rsidRPr="004737E0">
              <w:t>Is there adequate storage available?</w:t>
            </w:r>
          </w:p>
        </w:tc>
        <w:tc>
          <w:tcPr>
            <w:tcW w:w="240" w:type="pct"/>
          </w:tcPr>
          <w:p w14:paraId="71ED301C" w14:textId="77777777" w:rsidR="00F51401" w:rsidRPr="004737E0" w:rsidRDefault="00F51401" w:rsidP="00D42F10">
            <w:pPr>
              <w:pStyle w:val="TableText"/>
              <w:jc w:val="center"/>
            </w:pPr>
            <w:r w:rsidRPr="004737E0">
              <w:fldChar w:fldCharType="begin">
                <w:ffData>
                  <w:name w:val="Check1"/>
                  <w:enabled/>
                  <w:calcOnExit w:val="0"/>
                  <w:checkBox>
                    <w:sizeAuto/>
                    <w:default w:val="0"/>
                    <w:checked w:val="0"/>
                  </w:checkBox>
                </w:ffData>
              </w:fldChar>
            </w:r>
            <w:r w:rsidRPr="004737E0">
              <w:instrText xml:space="preserve"> FORMCHECKBOX </w:instrText>
            </w:r>
            <w:r w:rsidR="001A58DB">
              <w:fldChar w:fldCharType="separate"/>
            </w:r>
            <w:r w:rsidRPr="004737E0">
              <w:fldChar w:fldCharType="end"/>
            </w:r>
          </w:p>
        </w:tc>
        <w:tc>
          <w:tcPr>
            <w:tcW w:w="240" w:type="pct"/>
          </w:tcPr>
          <w:p w14:paraId="335B8920" w14:textId="77777777" w:rsidR="00F51401" w:rsidRPr="004737E0" w:rsidRDefault="00F51401" w:rsidP="00D42F10">
            <w:pPr>
              <w:pStyle w:val="TableText"/>
              <w:jc w:val="center"/>
            </w:pPr>
            <w:r w:rsidRPr="004737E0">
              <w:fldChar w:fldCharType="begin">
                <w:ffData>
                  <w:name w:val="Check1"/>
                  <w:enabled/>
                  <w:calcOnExit w:val="0"/>
                  <w:checkBox>
                    <w:sizeAuto/>
                    <w:default w:val="0"/>
                    <w:checked w:val="0"/>
                  </w:checkBox>
                </w:ffData>
              </w:fldChar>
            </w:r>
            <w:r w:rsidRPr="004737E0">
              <w:instrText xml:space="preserve"> FORMCHECKBOX </w:instrText>
            </w:r>
            <w:r w:rsidR="001A58DB">
              <w:fldChar w:fldCharType="separate"/>
            </w:r>
            <w:r w:rsidRPr="004737E0">
              <w:fldChar w:fldCharType="end"/>
            </w:r>
          </w:p>
        </w:tc>
        <w:tc>
          <w:tcPr>
            <w:tcW w:w="240" w:type="pct"/>
          </w:tcPr>
          <w:p w14:paraId="59A85A47" w14:textId="77777777" w:rsidR="00F51401" w:rsidRPr="004737E0" w:rsidRDefault="00F51401" w:rsidP="00D42F10">
            <w:pPr>
              <w:pStyle w:val="TableText"/>
              <w:jc w:val="center"/>
            </w:pPr>
            <w:r w:rsidRPr="004737E0">
              <w:fldChar w:fldCharType="begin">
                <w:ffData>
                  <w:name w:val="Check1"/>
                  <w:enabled/>
                  <w:calcOnExit w:val="0"/>
                  <w:checkBox>
                    <w:sizeAuto/>
                    <w:default w:val="0"/>
                    <w:checked w:val="0"/>
                  </w:checkBox>
                </w:ffData>
              </w:fldChar>
            </w:r>
            <w:r w:rsidRPr="004737E0">
              <w:instrText xml:space="preserve"> FORMCHECKBOX </w:instrText>
            </w:r>
            <w:r w:rsidR="001A58DB">
              <w:fldChar w:fldCharType="separate"/>
            </w:r>
            <w:r w:rsidRPr="004737E0">
              <w:fldChar w:fldCharType="end"/>
            </w:r>
          </w:p>
        </w:tc>
        <w:tc>
          <w:tcPr>
            <w:tcW w:w="1287" w:type="pct"/>
          </w:tcPr>
          <w:p w14:paraId="2A9C44D7" w14:textId="77777777" w:rsidR="00F51401" w:rsidRPr="004737E0" w:rsidRDefault="00F51401" w:rsidP="00D42F10">
            <w:pPr>
              <w:pStyle w:val="TableText"/>
            </w:pPr>
          </w:p>
        </w:tc>
        <w:tc>
          <w:tcPr>
            <w:tcW w:w="1030" w:type="pct"/>
          </w:tcPr>
          <w:p w14:paraId="4809A6ED" w14:textId="77777777" w:rsidR="00F51401" w:rsidRPr="004737E0" w:rsidRDefault="00F51401" w:rsidP="00D42F10">
            <w:pPr>
              <w:pStyle w:val="TableText"/>
            </w:pPr>
          </w:p>
        </w:tc>
        <w:tc>
          <w:tcPr>
            <w:tcW w:w="687" w:type="pct"/>
          </w:tcPr>
          <w:p w14:paraId="35559C21" w14:textId="77777777" w:rsidR="00F51401" w:rsidRPr="004737E0" w:rsidRDefault="00F51401" w:rsidP="00D42F10">
            <w:pPr>
              <w:pStyle w:val="TableText"/>
            </w:pPr>
          </w:p>
        </w:tc>
      </w:tr>
      <w:tr w:rsidR="00F51401" w:rsidRPr="004737E0" w14:paraId="5030408D" w14:textId="77777777" w:rsidTr="00E855D3">
        <w:trPr>
          <w:cantSplit/>
        </w:trPr>
        <w:tc>
          <w:tcPr>
            <w:tcW w:w="1276" w:type="pct"/>
          </w:tcPr>
          <w:p w14:paraId="0A0F7563" w14:textId="77777777" w:rsidR="00F51401" w:rsidRPr="004737E0" w:rsidRDefault="00F51401" w:rsidP="00246FD1">
            <w:pPr>
              <w:pStyle w:val="TableText"/>
            </w:pPr>
            <w:r w:rsidRPr="004737E0">
              <w:t>Are items safely stored to eliminate the risk of falling?</w:t>
            </w:r>
          </w:p>
        </w:tc>
        <w:tc>
          <w:tcPr>
            <w:tcW w:w="240" w:type="pct"/>
          </w:tcPr>
          <w:p w14:paraId="0E16FC82" w14:textId="77777777" w:rsidR="00F51401" w:rsidRPr="004737E0" w:rsidRDefault="00F51401" w:rsidP="00D42F10">
            <w:pPr>
              <w:pStyle w:val="TableText"/>
              <w:jc w:val="center"/>
            </w:pPr>
            <w:r w:rsidRPr="004737E0">
              <w:fldChar w:fldCharType="begin">
                <w:ffData>
                  <w:name w:val="Check1"/>
                  <w:enabled/>
                  <w:calcOnExit w:val="0"/>
                  <w:checkBox>
                    <w:sizeAuto/>
                    <w:default w:val="0"/>
                    <w:checked w:val="0"/>
                  </w:checkBox>
                </w:ffData>
              </w:fldChar>
            </w:r>
            <w:r w:rsidRPr="004737E0">
              <w:instrText xml:space="preserve"> FORMCHECKBOX </w:instrText>
            </w:r>
            <w:r w:rsidR="001A58DB">
              <w:fldChar w:fldCharType="separate"/>
            </w:r>
            <w:r w:rsidRPr="004737E0">
              <w:fldChar w:fldCharType="end"/>
            </w:r>
          </w:p>
        </w:tc>
        <w:tc>
          <w:tcPr>
            <w:tcW w:w="240" w:type="pct"/>
          </w:tcPr>
          <w:p w14:paraId="22E1BAC8" w14:textId="77777777" w:rsidR="00F51401" w:rsidRPr="004737E0" w:rsidRDefault="00F51401" w:rsidP="00D42F10">
            <w:pPr>
              <w:pStyle w:val="TableText"/>
              <w:jc w:val="center"/>
            </w:pPr>
            <w:r w:rsidRPr="004737E0">
              <w:fldChar w:fldCharType="begin">
                <w:ffData>
                  <w:name w:val="Check1"/>
                  <w:enabled/>
                  <w:calcOnExit w:val="0"/>
                  <w:checkBox>
                    <w:sizeAuto/>
                    <w:default w:val="0"/>
                    <w:checked w:val="0"/>
                  </w:checkBox>
                </w:ffData>
              </w:fldChar>
            </w:r>
            <w:r w:rsidRPr="004737E0">
              <w:instrText xml:space="preserve"> FORMCHECKBOX </w:instrText>
            </w:r>
            <w:r w:rsidR="001A58DB">
              <w:fldChar w:fldCharType="separate"/>
            </w:r>
            <w:r w:rsidRPr="004737E0">
              <w:fldChar w:fldCharType="end"/>
            </w:r>
          </w:p>
        </w:tc>
        <w:tc>
          <w:tcPr>
            <w:tcW w:w="240" w:type="pct"/>
          </w:tcPr>
          <w:p w14:paraId="48C73CEF" w14:textId="77777777" w:rsidR="00F51401" w:rsidRPr="004737E0" w:rsidRDefault="00F51401" w:rsidP="00D42F10">
            <w:pPr>
              <w:pStyle w:val="TableText"/>
              <w:jc w:val="center"/>
            </w:pPr>
            <w:r w:rsidRPr="004737E0">
              <w:fldChar w:fldCharType="begin">
                <w:ffData>
                  <w:name w:val="Check1"/>
                  <w:enabled/>
                  <w:calcOnExit w:val="0"/>
                  <w:checkBox>
                    <w:sizeAuto/>
                    <w:default w:val="0"/>
                    <w:checked w:val="0"/>
                  </w:checkBox>
                </w:ffData>
              </w:fldChar>
            </w:r>
            <w:r w:rsidRPr="004737E0">
              <w:instrText xml:space="preserve"> FORMCHECKBOX </w:instrText>
            </w:r>
            <w:r w:rsidR="001A58DB">
              <w:fldChar w:fldCharType="separate"/>
            </w:r>
            <w:r w:rsidRPr="004737E0">
              <w:fldChar w:fldCharType="end"/>
            </w:r>
          </w:p>
        </w:tc>
        <w:tc>
          <w:tcPr>
            <w:tcW w:w="1287" w:type="pct"/>
          </w:tcPr>
          <w:p w14:paraId="1E797218" w14:textId="77777777" w:rsidR="00F51401" w:rsidRPr="004737E0" w:rsidRDefault="00F51401" w:rsidP="00D42F10">
            <w:pPr>
              <w:pStyle w:val="TableText"/>
            </w:pPr>
          </w:p>
        </w:tc>
        <w:tc>
          <w:tcPr>
            <w:tcW w:w="1030" w:type="pct"/>
          </w:tcPr>
          <w:p w14:paraId="341AD152" w14:textId="77777777" w:rsidR="00F51401" w:rsidRPr="004737E0" w:rsidRDefault="00F51401" w:rsidP="00D42F10">
            <w:pPr>
              <w:pStyle w:val="TableText"/>
            </w:pPr>
          </w:p>
        </w:tc>
        <w:tc>
          <w:tcPr>
            <w:tcW w:w="687" w:type="pct"/>
          </w:tcPr>
          <w:p w14:paraId="03DCFF06" w14:textId="77777777" w:rsidR="00F51401" w:rsidRPr="004737E0" w:rsidRDefault="00F51401" w:rsidP="00D42F10">
            <w:pPr>
              <w:pStyle w:val="TableText"/>
            </w:pPr>
          </w:p>
        </w:tc>
      </w:tr>
      <w:tr w:rsidR="00F51401" w:rsidRPr="004737E0" w14:paraId="7447CFDD" w14:textId="77777777" w:rsidTr="00E855D3">
        <w:trPr>
          <w:cantSplit/>
        </w:trPr>
        <w:tc>
          <w:tcPr>
            <w:tcW w:w="1276" w:type="pct"/>
          </w:tcPr>
          <w:p w14:paraId="662943FA" w14:textId="77777777" w:rsidR="00F51401" w:rsidRPr="004737E0" w:rsidRDefault="00F51401" w:rsidP="00246FD1">
            <w:pPr>
              <w:pStyle w:val="TableText"/>
            </w:pPr>
            <w:r w:rsidRPr="004737E0">
              <w:t>Are floors and walkways free of trip hazards and clear of clutter?</w:t>
            </w:r>
          </w:p>
        </w:tc>
        <w:tc>
          <w:tcPr>
            <w:tcW w:w="240" w:type="pct"/>
          </w:tcPr>
          <w:p w14:paraId="5821B718" w14:textId="77777777" w:rsidR="00F51401" w:rsidRPr="004737E0" w:rsidRDefault="00F51401" w:rsidP="00D42F10">
            <w:pPr>
              <w:pStyle w:val="TableText"/>
              <w:jc w:val="center"/>
            </w:pPr>
            <w:r w:rsidRPr="004737E0">
              <w:fldChar w:fldCharType="begin">
                <w:ffData>
                  <w:name w:val="Check1"/>
                  <w:enabled/>
                  <w:calcOnExit w:val="0"/>
                  <w:checkBox>
                    <w:sizeAuto/>
                    <w:default w:val="0"/>
                    <w:checked w:val="0"/>
                  </w:checkBox>
                </w:ffData>
              </w:fldChar>
            </w:r>
            <w:r w:rsidRPr="004737E0">
              <w:instrText xml:space="preserve"> FORMCHECKBOX </w:instrText>
            </w:r>
            <w:r w:rsidR="001A58DB">
              <w:fldChar w:fldCharType="separate"/>
            </w:r>
            <w:r w:rsidRPr="004737E0">
              <w:fldChar w:fldCharType="end"/>
            </w:r>
          </w:p>
        </w:tc>
        <w:tc>
          <w:tcPr>
            <w:tcW w:w="240" w:type="pct"/>
          </w:tcPr>
          <w:p w14:paraId="2079F56D" w14:textId="77777777" w:rsidR="00F51401" w:rsidRPr="004737E0" w:rsidRDefault="00F51401" w:rsidP="00D42F10">
            <w:pPr>
              <w:pStyle w:val="TableText"/>
              <w:jc w:val="center"/>
            </w:pPr>
            <w:r w:rsidRPr="004737E0">
              <w:fldChar w:fldCharType="begin">
                <w:ffData>
                  <w:name w:val="Check1"/>
                  <w:enabled/>
                  <w:calcOnExit w:val="0"/>
                  <w:checkBox>
                    <w:sizeAuto/>
                    <w:default w:val="0"/>
                    <w:checked w:val="0"/>
                  </w:checkBox>
                </w:ffData>
              </w:fldChar>
            </w:r>
            <w:r w:rsidRPr="004737E0">
              <w:instrText xml:space="preserve"> FORMCHECKBOX </w:instrText>
            </w:r>
            <w:r w:rsidR="001A58DB">
              <w:fldChar w:fldCharType="separate"/>
            </w:r>
            <w:r w:rsidRPr="004737E0">
              <w:fldChar w:fldCharType="end"/>
            </w:r>
          </w:p>
        </w:tc>
        <w:tc>
          <w:tcPr>
            <w:tcW w:w="240" w:type="pct"/>
          </w:tcPr>
          <w:p w14:paraId="01C92B0C" w14:textId="77777777" w:rsidR="00F51401" w:rsidRPr="004737E0" w:rsidRDefault="00F51401" w:rsidP="00D42F10">
            <w:pPr>
              <w:pStyle w:val="TableText"/>
              <w:jc w:val="center"/>
            </w:pPr>
            <w:r w:rsidRPr="004737E0">
              <w:fldChar w:fldCharType="begin">
                <w:ffData>
                  <w:name w:val="Check1"/>
                  <w:enabled/>
                  <w:calcOnExit w:val="0"/>
                  <w:checkBox>
                    <w:sizeAuto/>
                    <w:default w:val="0"/>
                    <w:checked w:val="0"/>
                  </w:checkBox>
                </w:ffData>
              </w:fldChar>
            </w:r>
            <w:r w:rsidRPr="004737E0">
              <w:instrText xml:space="preserve"> FORMCHECKBOX </w:instrText>
            </w:r>
            <w:r w:rsidR="001A58DB">
              <w:fldChar w:fldCharType="separate"/>
            </w:r>
            <w:r w:rsidRPr="004737E0">
              <w:fldChar w:fldCharType="end"/>
            </w:r>
          </w:p>
        </w:tc>
        <w:tc>
          <w:tcPr>
            <w:tcW w:w="1287" w:type="pct"/>
          </w:tcPr>
          <w:p w14:paraId="1D8513AC" w14:textId="77777777" w:rsidR="00F51401" w:rsidRPr="004737E0" w:rsidRDefault="00F51401" w:rsidP="00D42F10">
            <w:pPr>
              <w:pStyle w:val="TableText"/>
            </w:pPr>
          </w:p>
        </w:tc>
        <w:tc>
          <w:tcPr>
            <w:tcW w:w="1030" w:type="pct"/>
          </w:tcPr>
          <w:p w14:paraId="15507CB0" w14:textId="77777777" w:rsidR="00F51401" w:rsidRPr="004737E0" w:rsidRDefault="00F51401" w:rsidP="00D42F10">
            <w:pPr>
              <w:pStyle w:val="TableText"/>
            </w:pPr>
          </w:p>
        </w:tc>
        <w:tc>
          <w:tcPr>
            <w:tcW w:w="687" w:type="pct"/>
          </w:tcPr>
          <w:p w14:paraId="4BCC3631" w14:textId="77777777" w:rsidR="00F51401" w:rsidRPr="004737E0" w:rsidRDefault="00F51401" w:rsidP="00D42F10">
            <w:pPr>
              <w:pStyle w:val="TableText"/>
            </w:pPr>
          </w:p>
        </w:tc>
      </w:tr>
      <w:tr w:rsidR="00F51401" w:rsidRPr="004737E0" w14:paraId="69787264" w14:textId="77777777" w:rsidTr="00E855D3">
        <w:trPr>
          <w:cantSplit/>
        </w:trPr>
        <w:tc>
          <w:tcPr>
            <w:tcW w:w="1276" w:type="pct"/>
          </w:tcPr>
          <w:p w14:paraId="01FE37DE" w14:textId="77777777" w:rsidR="00F51401" w:rsidRPr="004737E0" w:rsidRDefault="00F51401" w:rsidP="00246FD1">
            <w:pPr>
              <w:pStyle w:val="TableText"/>
            </w:pPr>
            <w:r w:rsidRPr="004737E0">
              <w:t xml:space="preserve">Are floors even surfaces and free of cracks, holes, worn carpets, loose </w:t>
            </w:r>
            <w:proofErr w:type="gramStart"/>
            <w:r w:rsidRPr="004737E0">
              <w:t>flooring</w:t>
            </w:r>
            <w:proofErr w:type="gramEnd"/>
            <w:r w:rsidRPr="004737E0">
              <w:t xml:space="preserve"> or mats with curling edges?</w:t>
            </w:r>
          </w:p>
        </w:tc>
        <w:tc>
          <w:tcPr>
            <w:tcW w:w="240" w:type="pct"/>
          </w:tcPr>
          <w:p w14:paraId="10B1E664" w14:textId="77777777" w:rsidR="00F51401" w:rsidRPr="004737E0" w:rsidRDefault="00F51401" w:rsidP="00D42F10">
            <w:pPr>
              <w:pStyle w:val="TableText"/>
              <w:jc w:val="center"/>
            </w:pPr>
            <w:r w:rsidRPr="004737E0">
              <w:fldChar w:fldCharType="begin">
                <w:ffData>
                  <w:name w:val="Check1"/>
                  <w:enabled/>
                  <w:calcOnExit w:val="0"/>
                  <w:checkBox>
                    <w:sizeAuto/>
                    <w:default w:val="0"/>
                    <w:checked w:val="0"/>
                  </w:checkBox>
                </w:ffData>
              </w:fldChar>
            </w:r>
            <w:r w:rsidRPr="004737E0">
              <w:instrText xml:space="preserve"> FORMCHECKBOX </w:instrText>
            </w:r>
            <w:r w:rsidR="001A58DB">
              <w:fldChar w:fldCharType="separate"/>
            </w:r>
            <w:r w:rsidRPr="004737E0">
              <w:fldChar w:fldCharType="end"/>
            </w:r>
          </w:p>
        </w:tc>
        <w:tc>
          <w:tcPr>
            <w:tcW w:w="240" w:type="pct"/>
          </w:tcPr>
          <w:p w14:paraId="13E03A4A" w14:textId="77777777" w:rsidR="00F51401" w:rsidRPr="004737E0" w:rsidRDefault="00F51401" w:rsidP="00D42F10">
            <w:pPr>
              <w:pStyle w:val="TableText"/>
              <w:jc w:val="center"/>
            </w:pPr>
            <w:r w:rsidRPr="004737E0">
              <w:fldChar w:fldCharType="begin">
                <w:ffData>
                  <w:name w:val="Check1"/>
                  <w:enabled/>
                  <w:calcOnExit w:val="0"/>
                  <w:checkBox>
                    <w:sizeAuto/>
                    <w:default w:val="0"/>
                    <w:checked w:val="0"/>
                  </w:checkBox>
                </w:ffData>
              </w:fldChar>
            </w:r>
            <w:r w:rsidRPr="004737E0">
              <w:instrText xml:space="preserve"> FORMCHECKBOX </w:instrText>
            </w:r>
            <w:r w:rsidR="001A58DB">
              <w:fldChar w:fldCharType="separate"/>
            </w:r>
            <w:r w:rsidRPr="004737E0">
              <w:fldChar w:fldCharType="end"/>
            </w:r>
          </w:p>
        </w:tc>
        <w:tc>
          <w:tcPr>
            <w:tcW w:w="240" w:type="pct"/>
          </w:tcPr>
          <w:p w14:paraId="1C28D697" w14:textId="77777777" w:rsidR="00F51401" w:rsidRPr="004737E0" w:rsidRDefault="00F51401" w:rsidP="00D42F10">
            <w:pPr>
              <w:pStyle w:val="TableText"/>
              <w:jc w:val="center"/>
            </w:pPr>
            <w:r w:rsidRPr="004737E0">
              <w:fldChar w:fldCharType="begin">
                <w:ffData>
                  <w:name w:val="Check1"/>
                  <w:enabled/>
                  <w:calcOnExit w:val="0"/>
                  <w:checkBox>
                    <w:sizeAuto/>
                    <w:default w:val="0"/>
                    <w:checked w:val="0"/>
                  </w:checkBox>
                </w:ffData>
              </w:fldChar>
            </w:r>
            <w:r w:rsidRPr="004737E0">
              <w:instrText xml:space="preserve"> FORMCHECKBOX </w:instrText>
            </w:r>
            <w:r w:rsidR="001A58DB">
              <w:fldChar w:fldCharType="separate"/>
            </w:r>
            <w:r w:rsidRPr="004737E0">
              <w:fldChar w:fldCharType="end"/>
            </w:r>
          </w:p>
        </w:tc>
        <w:tc>
          <w:tcPr>
            <w:tcW w:w="1287" w:type="pct"/>
          </w:tcPr>
          <w:p w14:paraId="65BD310D" w14:textId="77777777" w:rsidR="00F51401" w:rsidRPr="004737E0" w:rsidRDefault="00F51401" w:rsidP="00D42F10">
            <w:pPr>
              <w:pStyle w:val="TableText"/>
            </w:pPr>
          </w:p>
        </w:tc>
        <w:tc>
          <w:tcPr>
            <w:tcW w:w="1030" w:type="pct"/>
          </w:tcPr>
          <w:p w14:paraId="260FA387" w14:textId="77777777" w:rsidR="00F51401" w:rsidRPr="004737E0" w:rsidRDefault="00F51401" w:rsidP="00D42F10">
            <w:pPr>
              <w:pStyle w:val="TableText"/>
            </w:pPr>
          </w:p>
        </w:tc>
        <w:tc>
          <w:tcPr>
            <w:tcW w:w="687" w:type="pct"/>
          </w:tcPr>
          <w:p w14:paraId="410149C9" w14:textId="77777777" w:rsidR="00F51401" w:rsidRPr="004737E0" w:rsidRDefault="00F51401" w:rsidP="00D42F10">
            <w:pPr>
              <w:pStyle w:val="TableText"/>
            </w:pPr>
          </w:p>
        </w:tc>
      </w:tr>
      <w:tr w:rsidR="00F51401" w:rsidRPr="004737E0" w14:paraId="42FA34B8" w14:textId="77777777" w:rsidTr="00E855D3">
        <w:trPr>
          <w:cantSplit/>
        </w:trPr>
        <w:tc>
          <w:tcPr>
            <w:tcW w:w="1276" w:type="pct"/>
          </w:tcPr>
          <w:p w14:paraId="4CC96661" w14:textId="77777777" w:rsidR="00F51401" w:rsidRPr="004737E0" w:rsidRDefault="00F51401" w:rsidP="00246FD1">
            <w:pPr>
              <w:pStyle w:val="TableText"/>
            </w:pPr>
            <w:r w:rsidRPr="004737E0">
              <w:t>Are mats properly secured?</w:t>
            </w:r>
          </w:p>
        </w:tc>
        <w:tc>
          <w:tcPr>
            <w:tcW w:w="240" w:type="pct"/>
          </w:tcPr>
          <w:p w14:paraId="65698156" w14:textId="77777777" w:rsidR="00F51401" w:rsidRPr="004737E0" w:rsidRDefault="00F51401" w:rsidP="00D42F10">
            <w:pPr>
              <w:pStyle w:val="TableText"/>
              <w:jc w:val="center"/>
            </w:pPr>
            <w:r w:rsidRPr="004737E0">
              <w:fldChar w:fldCharType="begin">
                <w:ffData>
                  <w:name w:val="Check1"/>
                  <w:enabled/>
                  <w:calcOnExit w:val="0"/>
                  <w:checkBox>
                    <w:sizeAuto/>
                    <w:default w:val="0"/>
                    <w:checked w:val="0"/>
                  </w:checkBox>
                </w:ffData>
              </w:fldChar>
            </w:r>
            <w:r w:rsidRPr="004737E0">
              <w:instrText xml:space="preserve"> FORMCHECKBOX </w:instrText>
            </w:r>
            <w:r w:rsidR="001A58DB">
              <w:fldChar w:fldCharType="separate"/>
            </w:r>
            <w:r w:rsidRPr="004737E0">
              <w:fldChar w:fldCharType="end"/>
            </w:r>
          </w:p>
        </w:tc>
        <w:tc>
          <w:tcPr>
            <w:tcW w:w="240" w:type="pct"/>
          </w:tcPr>
          <w:p w14:paraId="1B93A1E0" w14:textId="77777777" w:rsidR="00F51401" w:rsidRPr="004737E0" w:rsidRDefault="00F51401" w:rsidP="00D42F10">
            <w:pPr>
              <w:pStyle w:val="TableText"/>
              <w:jc w:val="center"/>
            </w:pPr>
            <w:r w:rsidRPr="004737E0">
              <w:fldChar w:fldCharType="begin">
                <w:ffData>
                  <w:name w:val="Check1"/>
                  <w:enabled/>
                  <w:calcOnExit w:val="0"/>
                  <w:checkBox>
                    <w:sizeAuto/>
                    <w:default w:val="0"/>
                    <w:checked w:val="0"/>
                  </w:checkBox>
                </w:ffData>
              </w:fldChar>
            </w:r>
            <w:r w:rsidRPr="004737E0">
              <w:instrText xml:space="preserve"> FORMCHECKBOX </w:instrText>
            </w:r>
            <w:r w:rsidR="001A58DB">
              <w:fldChar w:fldCharType="separate"/>
            </w:r>
            <w:r w:rsidRPr="004737E0">
              <w:fldChar w:fldCharType="end"/>
            </w:r>
          </w:p>
        </w:tc>
        <w:tc>
          <w:tcPr>
            <w:tcW w:w="240" w:type="pct"/>
          </w:tcPr>
          <w:p w14:paraId="09B5DBDB" w14:textId="77777777" w:rsidR="00F51401" w:rsidRPr="004737E0" w:rsidRDefault="00F51401" w:rsidP="00D42F10">
            <w:pPr>
              <w:pStyle w:val="TableText"/>
              <w:jc w:val="center"/>
            </w:pPr>
            <w:r w:rsidRPr="004737E0">
              <w:fldChar w:fldCharType="begin">
                <w:ffData>
                  <w:name w:val="Check1"/>
                  <w:enabled/>
                  <w:calcOnExit w:val="0"/>
                  <w:checkBox>
                    <w:sizeAuto/>
                    <w:default w:val="0"/>
                    <w:checked w:val="0"/>
                  </w:checkBox>
                </w:ffData>
              </w:fldChar>
            </w:r>
            <w:r w:rsidRPr="004737E0">
              <w:instrText xml:space="preserve"> FORMCHECKBOX </w:instrText>
            </w:r>
            <w:r w:rsidR="001A58DB">
              <w:fldChar w:fldCharType="separate"/>
            </w:r>
            <w:r w:rsidRPr="004737E0">
              <w:fldChar w:fldCharType="end"/>
            </w:r>
          </w:p>
        </w:tc>
        <w:tc>
          <w:tcPr>
            <w:tcW w:w="1287" w:type="pct"/>
          </w:tcPr>
          <w:p w14:paraId="20C00CFE" w14:textId="77777777" w:rsidR="00F51401" w:rsidRPr="004737E0" w:rsidRDefault="00F51401" w:rsidP="00D42F10">
            <w:pPr>
              <w:pStyle w:val="TableText"/>
            </w:pPr>
          </w:p>
        </w:tc>
        <w:tc>
          <w:tcPr>
            <w:tcW w:w="1030" w:type="pct"/>
          </w:tcPr>
          <w:p w14:paraId="02BF3B1A" w14:textId="77777777" w:rsidR="00F51401" w:rsidRPr="004737E0" w:rsidRDefault="00F51401" w:rsidP="00D42F10">
            <w:pPr>
              <w:pStyle w:val="TableText"/>
            </w:pPr>
          </w:p>
        </w:tc>
        <w:tc>
          <w:tcPr>
            <w:tcW w:w="687" w:type="pct"/>
          </w:tcPr>
          <w:p w14:paraId="7D4B0B37" w14:textId="77777777" w:rsidR="00F51401" w:rsidRPr="004737E0" w:rsidRDefault="00F51401" w:rsidP="00D42F10">
            <w:pPr>
              <w:pStyle w:val="TableText"/>
            </w:pPr>
          </w:p>
        </w:tc>
      </w:tr>
      <w:tr w:rsidR="00F51401" w:rsidRPr="004737E0" w14:paraId="3BD5248D" w14:textId="77777777" w:rsidTr="00E855D3">
        <w:trPr>
          <w:cantSplit/>
        </w:trPr>
        <w:tc>
          <w:tcPr>
            <w:tcW w:w="1276" w:type="pct"/>
          </w:tcPr>
          <w:p w14:paraId="13C54B71" w14:textId="77777777" w:rsidR="00F51401" w:rsidRPr="004737E0" w:rsidRDefault="00F51401" w:rsidP="00246FD1">
            <w:pPr>
              <w:pStyle w:val="TableText"/>
            </w:pPr>
            <w:r w:rsidRPr="004737E0">
              <w:t>Are stairs and handrails in good condition?</w:t>
            </w:r>
          </w:p>
        </w:tc>
        <w:tc>
          <w:tcPr>
            <w:tcW w:w="240" w:type="pct"/>
          </w:tcPr>
          <w:p w14:paraId="12EBE44D" w14:textId="77777777" w:rsidR="00F51401" w:rsidRPr="004737E0" w:rsidRDefault="00F51401" w:rsidP="00D42F10">
            <w:pPr>
              <w:pStyle w:val="TableText"/>
              <w:jc w:val="center"/>
            </w:pPr>
            <w:r w:rsidRPr="004737E0">
              <w:fldChar w:fldCharType="begin">
                <w:ffData>
                  <w:name w:val="Check1"/>
                  <w:enabled/>
                  <w:calcOnExit w:val="0"/>
                  <w:checkBox>
                    <w:sizeAuto/>
                    <w:default w:val="0"/>
                    <w:checked w:val="0"/>
                  </w:checkBox>
                </w:ffData>
              </w:fldChar>
            </w:r>
            <w:r w:rsidRPr="004737E0">
              <w:instrText xml:space="preserve"> FORMCHECKBOX </w:instrText>
            </w:r>
            <w:r w:rsidR="001A58DB">
              <w:fldChar w:fldCharType="separate"/>
            </w:r>
            <w:r w:rsidRPr="004737E0">
              <w:fldChar w:fldCharType="end"/>
            </w:r>
          </w:p>
        </w:tc>
        <w:tc>
          <w:tcPr>
            <w:tcW w:w="240" w:type="pct"/>
          </w:tcPr>
          <w:p w14:paraId="7EA224ED" w14:textId="77777777" w:rsidR="00F51401" w:rsidRPr="004737E0" w:rsidRDefault="00F51401" w:rsidP="00D42F10">
            <w:pPr>
              <w:pStyle w:val="TableText"/>
              <w:jc w:val="center"/>
            </w:pPr>
            <w:r w:rsidRPr="004737E0">
              <w:fldChar w:fldCharType="begin">
                <w:ffData>
                  <w:name w:val="Check1"/>
                  <w:enabled/>
                  <w:calcOnExit w:val="0"/>
                  <w:checkBox>
                    <w:sizeAuto/>
                    <w:default w:val="0"/>
                    <w:checked w:val="0"/>
                  </w:checkBox>
                </w:ffData>
              </w:fldChar>
            </w:r>
            <w:r w:rsidRPr="004737E0">
              <w:instrText xml:space="preserve"> FORMCHECKBOX </w:instrText>
            </w:r>
            <w:r w:rsidR="001A58DB">
              <w:fldChar w:fldCharType="separate"/>
            </w:r>
            <w:r w:rsidRPr="004737E0">
              <w:fldChar w:fldCharType="end"/>
            </w:r>
          </w:p>
        </w:tc>
        <w:tc>
          <w:tcPr>
            <w:tcW w:w="240" w:type="pct"/>
          </w:tcPr>
          <w:p w14:paraId="2D6F98D3" w14:textId="77777777" w:rsidR="00F51401" w:rsidRPr="004737E0" w:rsidRDefault="00F51401" w:rsidP="00D42F10">
            <w:pPr>
              <w:pStyle w:val="TableText"/>
              <w:jc w:val="center"/>
            </w:pPr>
            <w:r w:rsidRPr="004737E0">
              <w:fldChar w:fldCharType="begin">
                <w:ffData>
                  <w:name w:val="Check1"/>
                  <w:enabled/>
                  <w:calcOnExit w:val="0"/>
                  <w:checkBox>
                    <w:sizeAuto/>
                    <w:default w:val="0"/>
                    <w:checked w:val="0"/>
                  </w:checkBox>
                </w:ffData>
              </w:fldChar>
            </w:r>
            <w:r w:rsidRPr="004737E0">
              <w:instrText xml:space="preserve"> FORMCHECKBOX </w:instrText>
            </w:r>
            <w:r w:rsidR="001A58DB">
              <w:fldChar w:fldCharType="separate"/>
            </w:r>
            <w:r w:rsidRPr="004737E0">
              <w:fldChar w:fldCharType="end"/>
            </w:r>
          </w:p>
        </w:tc>
        <w:tc>
          <w:tcPr>
            <w:tcW w:w="1287" w:type="pct"/>
          </w:tcPr>
          <w:p w14:paraId="2D46B2E4" w14:textId="77777777" w:rsidR="00F51401" w:rsidRPr="004737E0" w:rsidRDefault="00F51401" w:rsidP="00D42F10">
            <w:pPr>
              <w:pStyle w:val="TableText"/>
            </w:pPr>
          </w:p>
        </w:tc>
        <w:tc>
          <w:tcPr>
            <w:tcW w:w="1030" w:type="pct"/>
          </w:tcPr>
          <w:p w14:paraId="0C499F4F" w14:textId="77777777" w:rsidR="00F51401" w:rsidRPr="004737E0" w:rsidRDefault="00F51401" w:rsidP="00D42F10">
            <w:pPr>
              <w:pStyle w:val="TableText"/>
            </w:pPr>
          </w:p>
        </w:tc>
        <w:tc>
          <w:tcPr>
            <w:tcW w:w="687" w:type="pct"/>
          </w:tcPr>
          <w:p w14:paraId="7F71624D" w14:textId="77777777" w:rsidR="00F51401" w:rsidRPr="004737E0" w:rsidRDefault="00F51401" w:rsidP="00D42F10">
            <w:pPr>
              <w:pStyle w:val="TableText"/>
            </w:pPr>
          </w:p>
        </w:tc>
      </w:tr>
      <w:tr w:rsidR="00F51401" w:rsidRPr="004737E0" w14:paraId="354F7BF6" w14:textId="77777777" w:rsidTr="00E855D3">
        <w:trPr>
          <w:cantSplit/>
        </w:trPr>
        <w:tc>
          <w:tcPr>
            <w:tcW w:w="1276" w:type="pct"/>
          </w:tcPr>
          <w:p w14:paraId="7AE8035F" w14:textId="77777777" w:rsidR="00F51401" w:rsidRPr="004737E0" w:rsidRDefault="00F51401" w:rsidP="00246FD1">
            <w:pPr>
              <w:pStyle w:val="TableText"/>
            </w:pPr>
            <w:r w:rsidRPr="004737E0">
              <w:t>Are landings clear of obstructions?</w:t>
            </w:r>
          </w:p>
        </w:tc>
        <w:tc>
          <w:tcPr>
            <w:tcW w:w="240" w:type="pct"/>
          </w:tcPr>
          <w:p w14:paraId="31D63EA9" w14:textId="77777777" w:rsidR="00F51401" w:rsidRPr="004737E0" w:rsidRDefault="00F51401" w:rsidP="00D42F10">
            <w:pPr>
              <w:pStyle w:val="TableText"/>
              <w:jc w:val="center"/>
            </w:pPr>
            <w:r w:rsidRPr="004737E0">
              <w:fldChar w:fldCharType="begin">
                <w:ffData>
                  <w:name w:val="Check1"/>
                  <w:enabled/>
                  <w:calcOnExit w:val="0"/>
                  <w:checkBox>
                    <w:sizeAuto/>
                    <w:default w:val="0"/>
                    <w:checked w:val="0"/>
                  </w:checkBox>
                </w:ffData>
              </w:fldChar>
            </w:r>
            <w:r w:rsidRPr="004737E0">
              <w:instrText xml:space="preserve"> FORMCHECKBOX </w:instrText>
            </w:r>
            <w:r w:rsidR="001A58DB">
              <w:fldChar w:fldCharType="separate"/>
            </w:r>
            <w:r w:rsidRPr="004737E0">
              <w:fldChar w:fldCharType="end"/>
            </w:r>
          </w:p>
        </w:tc>
        <w:tc>
          <w:tcPr>
            <w:tcW w:w="240" w:type="pct"/>
          </w:tcPr>
          <w:p w14:paraId="032EA9A6" w14:textId="77777777" w:rsidR="00F51401" w:rsidRPr="004737E0" w:rsidRDefault="00F51401" w:rsidP="00D42F10">
            <w:pPr>
              <w:pStyle w:val="TableText"/>
              <w:jc w:val="center"/>
            </w:pPr>
            <w:r w:rsidRPr="004737E0">
              <w:fldChar w:fldCharType="begin">
                <w:ffData>
                  <w:name w:val="Check1"/>
                  <w:enabled/>
                  <w:calcOnExit w:val="0"/>
                  <w:checkBox>
                    <w:sizeAuto/>
                    <w:default w:val="0"/>
                    <w:checked w:val="0"/>
                  </w:checkBox>
                </w:ffData>
              </w:fldChar>
            </w:r>
            <w:r w:rsidRPr="004737E0">
              <w:instrText xml:space="preserve"> FORMCHECKBOX </w:instrText>
            </w:r>
            <w:r w:rsidR="001A58DB">
              <w:fldChar w:fldCharType="separate"/>
            </w:r>
            <w:r w:rsidRPr="004737E0">
              <w:fldChar w:fldCharType="end"/>
            </w:r>
          </w:p>
        </w:tc>
        <w:tc>
          <w:tcPr>
            <w:tcW w:w="240" w:type="pct"/>
          </w:tcPr>
          <w:p w14:paraId="302EE706" w14:textId="77777777" w:rsidR="00F51401" w:rsidRPr="004737E0" w:rsidRDefault="00F51401" w:rsidP="00D42F10">
            <w:pPr>
              <w:pStyle w:val="TableText"/>
              <w:jc w:val="center"/>
            </w:pPr>
            <w:r w:rsidRPr="004737E0">
              <w:fldChar w:fldCharType="begin">
                <w:ffData>
                  <w:name w:val="Check1"/>
                  <w:enabled/>
                  <w:calcOnExit w:val="0"/>
                  <w:checkBox>
                    <w:sizeAuto/>
                    <w:default w:val="0"/>
                    <w:checked w:val="0"/>
                  </w:checkBox>
                </w:ffData>
              </w:fldChar>
            </w:r>
            <w:r w:rsidRPr="004737E0">
              <w:instrText xml:space="preserve"> FORMCHECKBOX </w:instrText>
            </w:r>
            <w:r w:rsidR="001A58DB">
              <w:fldChar w:fldCharType="separate"/>
            </w:r>
            <w:r w:rsidRPr="004737E0">
              <w:fldChar w:fldCharType="end"/>
            </w:r>
          </w:p>
        </w:tc>
        <w:tc>
          <w:tcPr>
            <w:tcW w:w="1287" w:type="pct"/>
          </w:tcPr>
          <w:p w14:paraId="1261A0FC" w14:textId="77777777" w:rsidR="00F51401" w:rsidRPr="004737E0" w:rsidRDefault="00F51401" w:rsidP="00D42F10">
            <w:pPr>
              <w:pStyle w:val="TableText"/>
            </w:pPr>
          </w:p>
        </w:tc>
        <w:tc>
          <w:tcPr>
            <w:tcW w:w="1030" w:type="pct"/>
          </w:tcPr>
          <w:p w14:paraId="466998D2" w14:textId="77777777" w:rsidR="00F51401" w:rsidRPr="004737E0" w:rsidRDefault="00F51401" w:rsidP="00D42F10">
            <w:pPr>
              <w:pStyle w:val="TableText"/>
            </w:pPr>
          </w:p>
        </w:tc>
        <w:tc>
          <w:tcPr>
            <w:tcW w:w="687" w:type="pct"/>
          </w:tcPr>
          <w:p w14:paraId="5C188FBF" w14:textId="77777777" w:rsidR="00F51401" w:rsidRPr="004737E0" w:rsidRDefault="00F51401" w:rsidP="00D42F10">
            <w:pPr>
              <w:pStyle w:val="TableText"/>
            </w:pPr>
          </w:p>
        </w:tc>
      </w:tr>
      <w:tr w:rsidR="00F51401" w:rsidRPr="004737E0" w14:paraId="1AAD4673" w14:textId="77777777" w:rsidTr="00E855D3">
        <w:trPr>
          <w:cantSplit/>
        </w:trPr>
        <w:tc>
          <w:tcPr>
            <w:tcW w:w="1276" w:type="pct"/>
          </w:tcPr>
          <w:p w14:paraId="45536395" w14:textId="77777777" w:rsidR="00F51401" w:rsidRPr="004737E0" w:rsidRDefault="00F51401" w:rsidP="00246FD1">
            <w:pPr>
              <w:pStyle w:val="TableText"/>
            </w:pPr>
            <w:r w:rsidRPr="004737E0">
              <w:t>Is there adequate internet and phone access (</w:t>
            </w:r>
            <w:proofErr w:type="gramStart"/>
            <w:r w:rsidRPr="004737E0">
              <w:t>i.e.</w:t>
            </w:r>
            <w:proofErr w:type="gramEnd"/>
            <w:r w:rsidRPr="004737E0">
              <w:t xml:space="preserve"> reception) in the home office area?</w:t>
            </w:r>
          </w:p>
        </w:tc>
        <w:tc>
          <w:tcPr>
            <w:tcW w:w="240" w:type="pct"/>
          </w:tcPr>
          <w:p w14:paraId="2B203574" w14:textId="77777777" w:rsidR="00F51401" w:rsidRPr="004737E0" w:rsidRDefault="00F51401" w:rsidP="00D42F10">
            <w:pPr>
              <w:pStyle w:val="TableText"/>
              <w:jc w:val="center"/>
            </w:pPr>
            <w:r w:rsidRPr="004737E0">
              <w:fldChar w:fldCharType="begin">
                <w:ffData>
                  <w:name w:val="Check1"/>
                  <w:enabled/>
                  <w:calcOnExit w:val="0"/>
                  <w:checkBox>
                    <w:sizeAuto/>
                    <w:default w:val="0"/>
                    <w:checked w:val="0"/>
                  </w:checkBox>
                </w:ffData>
              </w:fldChar>
            </w:r>
            <w:r w:rsidRPr="004737E0">
              <w:instrText xml:space="preserve"> FORMCHECKBOX </w:instrText>
            </w:r>
            <w:r w:rsidR="001A58DB">
              <w:fldChar w:fldCharType="separate"/>
            </w:r>
            <w:r w:rsidRPr="004737E0">
              <w:fldChar w:fldCharType="end"/>
            </w:r>
          </w:p>
        </w:tc>
        <w:tc>
          <w:tcPr>
            <w:tcW w:w="240" w:type="pct"/>
          </w:tcPr>
          <w:p w14:paraId="0DAF7351" w14:textId="77777777" w:rsidR="00F51401" w:rsidRPr="004737E0" w:rsidRDefault="00F51401" w:rsidP="00D42F10">
            <w:pPr>
              <w:pStyle w:val="TableText"/>
              <w:jc w:val="center"/>
            </w:pPr>
            <w:r w:rsidRPr="004737E0">
              <w:fldChar w:fldCharType="begin">
                <w:ffData>
                  <w:name w:val="Check1"/>
                  <w:enabled/>
                  <w:calcOnExit w:val="0"/>
                  <w:checkBox>
                    <w:sizeAuto/>
                    <w:default w:val="0"/>
                    <w:checked w:val="0"/>
                  </w:checkBox>
                </w:ffData>
              </w:fldChar>
            </w:r>
            <w:r w:rsidRPr="004737E0">
              <w:instrText xml:space="preserve"> FORMCHECKBOX </w:instrText>
            </w:r>
            <w:r w:rsidR="001A58DB">
              <w:fldChar w:fldCharType="separate"/>
            </w:r>
            <w:r w:rsidRPr="004737E0">
              <w:fldChar w:fldCharType="end"/>
            </w:r>
          </w:p>
        </w:tc>
        <w:tc>
          <w:tcPr>
            <w:tcW w:w="240" w:type="pct"/>
          </w:tcPr>
          <w:p w14:paraId="1EE7AB8A" w14:textId="77777777" w:rsidR="00F51401" w:rsidRPr="004737E0" w:rsidRDefault="00F51401" w:rsidP="00D42F10">
            <w:pPr>
              <w:pStyle w:val="TableText"/>
              <w:jc w:val="center"/>
            </w:pPr>
            <w:r w:rsidRPr="004737E0">
              <w:fldChar w:fldCharType="begin">
                <w:ffData>
                  <w:name w:val="Check1"/>
                  <w:enabled/>
                  <w:calcOnExit w:val="0"/>
                  <w:checkBox>
                    <w:sizeAuto/>
                    <w:default w:val="0"/>
                    <w:checked w:val="0"/>
                  </w:checkBox>
                </w:ffData>
              </w:fldChar>
            </w:r>
            <w:r w:rsidRPr="004737E0">
              <w:instrText xml:space="preserve"> FORMCHECKBOX </w:instrText>
            </w:r>
            <w:r w:rsidR="001A58DB">
              <w:fldChar w:fldCharType="separate"/>
            </w:r>
            <w:r w:rsidRPr="004737E0">
              <w:fldChar w:fldCharType="end"/>
            </w:r>
          </w:p>
        </w:tc>
        <w:tc>
          <w:tcPr>
            <w:tcW w:w="1287" w:type="pct"/>
          </w:tcPr>
          <w:p w14:paraId="38ACA10E" w14:textId="77777777" w:rsidR="00F51401" w:rsidRPr="004737E0" w:rsidRDefault="00F51401" w:rsidP="00D42F10">
            <w:pPr>
              <w:pStyle w:val="TableText"/>
            </w:pPr>
          </w:p>
        </w:tc>
        <w:tc>
          <w:tcPr>
            <w:tcW w:w="1030" w:type="pct"/>
          </w:tcPr>
          <w:p w14:paraId="51AB5A58" w14:textId="77777777" w:rsidR="00F51401" w:rsidRPr="004737E0" w:rsidRDefault="00F51401" w:rsidP="00D42F10">
            <w:pPr>
              <w:pStyle w:val="TableText"/>
            </w:pPr>
          </w:p>
        </w:tc>
        <w:tc>
          <w:tcPr>
            <w:tcW w:w="687" w:type="pct"/>
          </w:tcPr>
          <w:p w14:paraId="35B5CE04" w14:textId="77777777" w:rsidR="00F51401" w:rsidRPr="004737E0" w:rsidRDefault="00F51401" w:rsidP="00D42F10">
            <w:pPr>
              <w:pStyle w:val="TableText"/>
            </w:pPr>
          </w:p>
        </w:tc>
      </w:tr>
      <w:tr w:rsidR="00F51401" w:rsidRPr="004737E0" w14:paraId="46F76AAB" w14:textId="77777777" w:rsidTr="00E855D3">
        <w:trPr>
          <w:cantSplit/>
        </w:trPr>
        <w:tc>
          <w:tcPr>
            <w:tcW w:w="1276" w:type="pct"/>
          </w:tcPr>
          <w:p w14:paraId="047458D6" w14:textId="77777777" w:rsidR="00F51401" w:rsidRPr="004737E0" w:rsidRDefault="00F51401" w:rsidP="00246FD1">
            <w:pPr>
              <w:pStyle w:val="TableText"/>
            </w:pPr>
            <w:r w:rsidRPr="004737E0">
              <w:rPr>
                <w:rFonts w:eastAsia="Calibri"/>
              </w:rPr>
              <w:t>Are electrical equipment and cords in good condition?</w:t>
            </w:r>
            <w:r w:rsidRPr="004737E0">
              <w:rPr>
                <w:rFonts w:eastAsia="Calibri"/>
              </w:rPr>
              <w:br/>
              <w:t>(</w:t>
            </w:r>
            <w:proofErr w:type="gramStart"/>
            <w:r w:rsidRPr="004737E0">
              <w:rPr>
                <w:rFonts w:eastAsia="Calibri"/>
              </w:rPr>
              <w:t>i.e.</w:t>
            </w:r>
            <w:proofErr w:type="gramEnd"/>
            <w:r w:rsidRPr="004737E0">
              <w:rPr>
                <w:rFonts w:eastAsia="Calibri"/>
              </w:rPr>
              <w:t xml:space="preserve"> not frayed, torn etc.).</w:t>
            </w:r>
          </w:p>
        </w:tc>
        <w:tc>
          <w:tcPr>
            <w:tcW w:w="240" w:type="pct"/>
          </w:tcPr>
          <w:p w14:paraId="7E80BFE9" w14:textId="77777777" w:rsidR="00F51401" w:rsidRPr="004737E0" w:rsidRDefault="00F51401" w:rsidP="00D42F10">
            <w:pPr>
              <w:pStyle w:val="TableText"/>
              <w:jc w:val="center"/>
            </w:pPr>
            <w:r w:rsidRPr="004737E0">
              <w:fldChar w:fldCharType="begin">
                <w:ffData>
                  <w:name w:val="Check1"/>
                  <w:enabled/>
                  <w:calcOnExit w:val="0"/>
                  <w:checkBox>
                    <w:sizeAuto/>
                    <w:default w:val="0"/>
                    <w:checked w:val="0"/>
                  </w:checkBox>
                </w:ffData>
              </w:fldChar>
            </w:r>
            <w:r w:rsidRPr="004737E0">
              <w:instrText xml:space="preserve"> FORMCHECKBOX </w:instrText>
            </w:r>
            <w:r w:rsidR="001A58DB">
              <w:fldChar w:fldCharType="separate"/>
            </w:r>
            <w:r w:rsidRPr="004737E0">
              <w:fldChar w:fldCharType="end"/>
            </w:r>
          </w:p>
        </w:tc>
        <w:tc>
          <w:tcPr>
            <w:tcW w:w="240" w:type="pct"/>
          </w:tcPr>
          <w:p w14:paraId="2C4F5A5D" w14:textId="77777777" w:rsidR="00F51401" w:rsidRPr="004737E0" w:rsidRDefault="00F51401" w:rsidP="00D42F10">
            <w:pPr>
              <w:pStyle w:val="TableText"/>
              <w:jc w:val="center"/>
            </w:pPr>
            <w:r w:rsidRPr="004737E0">
              <w:fldChar w:fldCharType="begin">
                <w:ffData>
                  <w:name w:val="Check1"/>
                  <w:enabled/>
                  <w:calcOnExit w:val="0"/>
                  <w:checkBox>
                    <w:sizeAuto/>
                    <w:default w:val="0"/>
                    <w:checked w:val="0"/>
                  </w:checkBox>
                </w:ffData>
              </w:fldChar>
            </w:r>
            <w:r w:rsidRPr="004737E0">
              <w:instrText xml:space="preserve"> FORMCHECKBOX </w:instrText>
            </w:r>
            <w:r w:rsidR="001A58DB">
              <w:fldChar w:fldCharType="separate"/>
            </w:r>
            <w:r w:rsidRPr="004737E0">
              <w:fldChar w:fldCharType="end"/>
            </w:r>
          </w:p>
        </w:tc>
        <w:tc>
          <w:tcPr>
            <w:tcW w:w="240" w:type="pct"/>
          </w:tcPr>
          <w:p w14:paraId="7B4A5A0E" w14:textId="77777777" w:rsidR="00F51401" w:rsidRPr="004737E0" w:rsidRDefault="00F51401" w:rsidP="00D42F10">
            <w:pPr>
              <w:pStyle w:val="TableText"/>
              <w:jc w:val="center"/>
            </w:pPr>
            <w:r w:rsidRPr="004737E0">
              <w:fldChar w:fldCharType="begin">
                <w:ffData>
                  <w:name w:val="Check1"/>
                  <w:enabled/>
                  <w:calcOnExit w:val="0"/>
                  <w:checkBox>
                    <w:sizeAuto/>
                    <w:default w:val="0"/>
                    <w:checked w:val="0"/>
                  </w:checkBox>
                </w:ffData>
              </w:fldChar>
            </w:r>
            <w:r w:rsidRPr="004737E0">
              <w:instrText xml:space="preserve"> FORMCHECKBOX </w:instrText>
            </w:r>
            <w:r w:rsidR="001A58DB">
              <w:fldChar w:fldCharType="separate"/>
            </w:r>
            <w:r w:rsidRPr="004737E0">
              <w:fldChar w:fldCharType="end"/>
            </w:r>
          </w:p>
        </w:tc>
        <w:tc>
          <w:tcPr>
            <w:tcW w:w="1287" w:type="pct"/>
          </w:tcPr>
          <w:p w14:paraId="6E6DB4BB" w14:textId="77777777" w:rsidR="00F51401" w:rsidRPr="004737E0" w:rsidRDefault="00F51401" w:rsidP="00D42F10">
            <w:pPr>
              <w:pStyle w:val="TableText"/>
            </w:pPr>
          </w:p>
        </w:tc>
        <w:tc>
          <w:tcPr>
            <w:tcW w:w="1030" w:type="pct"/>
          </w:tcPr>
          <w:p w14:paraId="01BB6EA3" w14:textId="77777777" w:rsidR="00F51401" w:rsidRPr="004737E0" w:rsidRDefault="00F51401" w:rsidP="00D42F10">
            <w:pPr>
              <w:pStyle w:val="TableText"/>
            </w:pPr>
          </w:p>
        </w:tc>
        <w:tc>
          <w:tcPr>
            <w:tcW w:w="687" w:type="pct"/>
          </w:tcPr>
          <w:p w14:paraId="0E900AB5" w14:textId="77777777" w:rsidR="00F51401" w:rsidRPr="004737E0" w:rsidRDefault="00F51401" w:rsidP="00D42F10">
            <w:pPr>
              <w:pStyle w:val="TableText"/>
            </w:pPr>
          </w:p>
        </w:tc>
      </w:tr>
      <w:tr w:rsidR="00F51401" w:rsidRPr="004737E0" w14:paraId="52AE8F62" w14:textId="77777777" w:rsidTr="00E855D3">
        <w:trPr>
          <w:cantSplit/>
        </w:trPr>
        <w:tc>
          <w:tcPr>
            <w:tcW w:w="1276" w:type="pct"/>
            <w:tcBorders>
              <w:bottom w:val="single" w:sz="4" w:space="0" w:color="auto"/>
            </w:tcBorders>
          </w:tcPr>
          <w:p w14:paraId="1CC3F359" w14:textId="77777777" w:rsidR="00F51401" w:rsidRPr="004737E0" w:rsidRDefault="00F51401" w:rsidP="00246FD1">
            <w:pPr>
              <w:pStyle w:val="TableText"/>
            </w:pPr>
            <w:r w:rsidRPr="004737E0">
              <w:lastRenderedPageBreak/>
              <w:t>Are switches and power outlets or boards in good condition and not overloaded?</w:t>
            </w:r>
          </w:p>
          <w:p w14:paraId="245B4CEA" w14:textId="77777777" w:rsidR="00F51401" w:rsidRPr="004737E0" w:rsidRDefault="00F51401" w:rsidP="00E855D3">
            <w:pPr>
              <w:keepNext/>
              <w:pBdr>
                <w:top w:val="single" w:sz="4" w:space="1" w:color="auto"/>
                <w:left w:val="single" w:sz="4" w:space="4" w:color="auto"/>
                <w:bottom w:val="single" w:sz="4" w:space="1" w:color="auto"/>
                <w:right w:val="single" w:sz="4" w:space="4" w:color="auto"/>
              </w:pBdr>
              <w:shd w:val="clear" w:color="auto" w:fill="E0E0E0"/>
              <w:spacing w:before="120"/>
            </w:pPr>
            <w:r w:rsidRPr="004737E0">
              <w:rPr>
                <w:b/>
              </w:rPr>
              <w:t>#Note:</w:t>
            </w:r>
            <w:r w:rsidRPr="004737E0">
              <w:t xml:space="preserve">  Double adapters are not to be used.</w:t>
            </w:r>
          </w:p>
        </w:tc>
        <w:tc>
          <w:tcPr>
            <w:tcW w:w="240" w:type="pct"/>
            <w:tcBorders>
              <w:bottom w:val="single" w:sz="4" w:space="0" w:color="auto"/>
            </w:tcBorders>
          </w:tcPr>
          <w:p w14:paraId="5DA26D98" w14:textId="77777777" w:rsidR="00F51401" w:rsidRPr="004737E0" w:rsidRDefault="00F51401" w:rsidP="00D42F10">
            <w:pPr>
              <w:pStyle w:val="TableText"/>
              <w:jc w:val="center"/>
            </w:pPr>
            <w:r w:rsidRPr="004737E0">
              <w:fldChar w:fldCharType="begin">
                <w:ffData>
                  <w:name w:val="Check1"/>
                  <w:enabled/>
                  <w:calcOnExit w:val="0"/>
                  <w:checkBox>
                    <w:sizeAuto/>
                    <w:default w:val="0"/>
                    <w:checked w:val="0"/>
                  </w:checkBox>
                </w:ffData>
              </w:fldChar>
            </w:r>
            <w:r w:rsidRPr="004737E0">
              <w:instrText xml:space="preserve"> FORMCHECKBOX </w:instrText>
            </w:r>
            <w:r w:rsidR="001A58DB">
              <w:fldChar w:fldCharType="separate"/>
            </w:r>
            <w:r w:rsidRPr="004737E0">
              <w:fldChar w:fldCharType="end"/>
            </w:r>
          </w:p>
        </w:tc>
        <w:tc>
          <w:tcPr>
            <w:tcW w:w="240" w:type="pct"/>
            <w:tcBorders>
              <w:bottom w:val="single" w:sz="4" w:space="0" w:color="auto"/>
            </w:tcBorders>
          </w:tcPr>
          <w:p w14:paraId="3B535016" w14:textId="77777777" w:rsidR="00F51401" w:rsidRPr="004737E0" w:rsidRDefault="00F51401" w:rsidP="00D42F10">
            <w:pPr>
              <w:pStyle w:val="TableText"/>
              <w:jc w:val="center"/>
            </w:pPr>
            <w:r w:rsidRPr="004737E0">
              <w:fldChar w:fldCharType="begin">
                <w:ffData>
                  <w:name w:val="Check1"/>
                  <w:enabled/>
                  <w:calcOnExit w:val="0"/>
                  <w:checkBox>
                    <w:sizeAuto/>
                    <w:default w:val="0"/>
                    <w:checked w:val="0"/>
                  </w:checkBox>
                </w:ffData>
              </w:fldChar>
            </w:r>
            <w:r w:rsidRPr="004737E0">
              <w:instrText xml:space="preserve"> FORMCHECKBOX </w:instrText>
            </w:r>
            <w:r w:rsidR="001A58DB">
              <w:fldChar w:fldCharType="separate"/>
            </w:r>
            <w:r w:rsidRPr="004737E0">
              <w:fldChar w:fldCharType="end"/>
            </w:r>
          </w:p>
        </w:tc>
        <w:tc>
          <w:tcPr>
            <w:tcW w:w="240" w:type="pct"/>
            <w:tcBorders>
              <w:bottom w:val="single" w:sz="4" w:space="0" w:color="auto"/>
            </w:tcBorders>
          </w:tcPr>
          <w:p w14:paraId="06343D1A" w14:textId="77777777" w:rsidR="00F51401" w:rsidRPr="004737E0" w:rsidRDefault="00F51401" w:rsidP="00D42F10">
            <w:pPr>
              <w:pStyle w:val="TableText"/>
              <w:jc w:val="center"/>
            </w:pPr>
            <w:r w:rsidRPr="004737E0">
              <w:fldChar w:fldCharType="begin">
                <w:ffData>
                  <w:name w:val="Check1"/>
                  <w:enabled/>
                  <w:calcOnExit w:val="0"/>
                  <w:checkBox>
                    <w:sizeAuto/>
                    <w:default w:val="0"/>
                    <w:checked w:val="0"/>
                  </w:checkBox>
                </w:ffData>
              </w:fldChar>
            </w:r>
            <w:r w:rsidRPr="004737E0">
              <w:instrText xml:space="preserve"> FORMCHECKBOX </w:instrText>
            </w:r>
            <w:r w:rsidR="001A58DB">
              <w:fldChar w:fldCharType="separate"/>
            </w:r>
            <w:r w:rsidRPr="004737E0">
              <w:fldChar w:fldCharType="end"/>
            </w:r>
          </w:p>
        </w:tc>
        <w:tc>
          <w:tcPr>
            <w:tcW w:w="1287" w:type="pct"/>
            <w:tcBorders>
              <w:bottom w:val="single" w:sz="4" w:space="0" w:color="auto"/>
            </w:tcBorders>
          </w:tcPr>
          <w:p w14:paraId="1D18D182" w14:textId="77777777" w:rsidR="00F51401" w:rsidRPr="004737E0" w:rsidRDefault="00F51401" w:rsidP="00D42F10">
            <w:pPr>
              <w:pStyle w:val="TableText"/>
            </w:pPr>
          </w:p>
        </w:tc>
        <w:tc>
          <w:tcPr>
            <w:tcW w:w="1030" w:type="pct"/>
            <w:tcBorders>
              <w:bottom w:val="single" w:sz="4" w:space="0" w:color="auto"/>
            </w:tcBorders>
          </w:tcPr>
          <w:p w14:paraId="5C2A3181" w14:textId="77777777" w:rsidR="00F51401" w:rsidRPr="004737E0" w:rsidRDefault="00F51401" w:rsidP="00D42F10">
            <w:pPr>
              <w:pStyle w:val="TableText"/>
            </w:pPr>
          </w:p>
        </w:tc>
        <w:tc>
          <w:tcPr>
            <w:tcW w:w="687" w:type="pct"/>
            <w:tcBorders>
              <w:bottom w:val="single" w:sz="4" w:space="0" w:color="auto"/>
            </w:tcBorders>
          </w:tcPr>
          <w:p w14:paraId="59BA146D" w14:textId="77777777" w:rsidR="00F51401" w:rsidRPr="004737E0" w:rsidRDefault="00F51401" w:rsidP="00D42F10">
            <w:pPr>
              <w:pStyle w:val="TableText"/>
            </w:pPr>
          </w:p>
        </w:tc>
      </w:tr>
      <w:tr w:rsidR="00F51401" w:rsidRPr="004737E0" w14:paraId="5072B074" w14:textId="77777777" w:rsidTr="00E855D3">
        <w:trPr>
          <w:cantSplit/>
          <w:trHeight w:val="339"/>
        </w:trPr>
        <w:tc>
          <w:tcPr>
            <w:tcW w:w="1276" w:type="pct"/>
            <w:tcBorders>
              <w:bottom w:val="nil"/>
            </w:tcBorders>
          </w:tcPr>
          <w:p w14:paraId="0DBF9120" w14:textId="77777777" w:rsidR="00F51401" w:rsidRPr="004737E0" w:rsidRDefault="00F51401" w:rsidP="00246FD1">
            <w:pPr>
              <w:pStyle w:val="TableText"/>
            </w:pPr>
            <w:r w:rsidRPr="004737E0">
              <w:t>Are power boards either:</w:t>
            </w:r>
          </w:p>
        </w:tc>
        <w:tc>
          <w:tcPr>
            <w:tcW w:w="240" w:type="pct"/>
            <w:tcBorders>
              <w:bottom w:val="nil"/>
            </w:tcBorders>
          </w:tcPr>
          <w:p w14:paraId="092F2908" w14:textId="77777777" w:rsidR="00F51401" w:rsidRPr="004737E0" w:rsidRDefault="00F51401" w:rsidP="00D42F10">
            <w:pPr>
              <w:pStyle w:val="TableText"/>
              <w:jc w:val="center"/>
            </w:pPr>
          </w:p>
        </w:tc>
        <w:tc>
          <w:tcPr>
            <w:tcW w:w="240" w:type="pct"/>
            <w:tcBorders>
              <w:bottom w:val="nil"/>
            </w:tcBorders>
          </w:tcPr>
          <w:p w14:paraId="7145D86B" w14:textId="77777777" w:rsidR="00F51401" w:rsidRPr="004737E0" w:rsidRDefault="00F51401" w:rsidP="00D42F10">
            <w:pPr>
              <w:pStyle w:val="TableText"/>
              <w:jc w:val="center"/>
            </w:pPr>
          </w:p>
        </w:tc>
        <w:tc>
          <w:tcPr>
            <w:tcW w:w="240" w:type="pct"/>
            <w:tcBorders>
              <w:bottom w:val="nil"/>
            </w:tcBorders>
          </w:tcPr>
          <w:p w14:paraId="1F8C69C6" w14:textId="77777777" w:rsidR="00F51401" w:rsidRPr="004737E0" w:rsidRDefault="00F51401" w:rsidP="00D42F10">
            <w:pPr>
              <w:pStyle w:val="TableText"/>
              <w:jc w:val="center"/>
            </w:pPr>
          </w:p>
        </w:tc>
        <w:tc>
          <w:tcPr>
            <w:tcW w:w="1287" w:type="pct"/>
            <w:tcBorders>
              <w:bottom w:val="nil"/>
            </w:tcBorders>
          </w:tcPr>
          <w:p w14:paraId="68C28FCB" w14:textId="77777777" w:rsidR="00F51401" w:rsidRPr="004737E0" w:rsidRDefault="00F51401" w:rsidP="00D42F10">
            <w:pPr>
              <w:pStyle w:val="TableText"/>
            </w:pPr>
          </w:p>
        </w:tc>
        <w:tc>
          <w:tcPr>
            <w:tcW w:w="1030" w:type="pct"/>
            <w:tcBorders>
              <w:bottom w:val="nil"/>
            </w:tcBorders>
          </w:tcPr>
          <w:p w14:paraId="0B1347CD" w14:textId="77777777" w:rsidR="00F51401" w:rsidRPr="004737E0" w:rsidRDefault="00F51401" w:rsidP="00D42F10">
            <w:pPr>
              <w:pStyle w:val="TableText"/>
            </w:pPr>
          </w:p>
        </w:tc>
        <w:tc>
          <w:tcPr>
            <w:tcW w:w="687" w:type="pct"/>
            <w:tcBorders>
              <w:bottom w:val="nil"/>
            </w:tcBorders>
          </w:tcPr>
          <w:p w14:paraId="7DB629E8" w14:textId="77777777" w:rsidR="00F51401" w:rsidRPr="004737E0" w:rsidRDefault="00F51401" w:rsidP="00D42F10">
            <w:pPr>
              <w:pStyle w:val="TableText"/>
            </w:pPr>
          </w:p>
        </w:tc>
      </w:tr>
      <w:tr w:rsidR="00F51401" w:rsidRPr="004737E0" w14:paraId="0F03769C" w14:textId="77777777" w:rsidTr="00E855D3">
        <w:trPr>
          <w:cantSplit/>
          <w:trHeight w:val="553"/>
        </w:trPr>
        <w:tc>
          <w:tcPr>
            <w:tcW w:w="1276" w:type="pct"/>
            <w:tcBorders>
              <w:top w:val="nil"/>
              <w:bottom w:val="nil"/>
            </w:tcBorders>
          </w:tcPr>
          <w:p w14:paraId="5AE81FB1" w14:textId="5636E812" w:rsidR="00F51401" w:rsidRPr="004737E0" w:rsidRDefault="00246FD1" w:rsidP="00D42F10">
            <w:pPr>
              <w:pStyle w:val="TableText"/>
              <w:ind w:left="567" w:hanging="567"/>
            </w:pPr>
            <w:r w:rsidRPr="004737E0">
              <w:t>(a)</w:t>
            </w:r>
            <w:r w:rsidRPr="004737E0">
              <w:tab/>
            </w:r>
            <w:r w:rsidR="00F51401" w:rsidRPr="004737E0">
              <w:t>tested and tagged every five years; or</w:t>
            </w:r>
          </w:p>
        </w:tc>
        <w:tc>
          <w:tcPr>
            <w:tcW w:w="240" w:type="pct"/>
            <w:tcBorders>
              <w:top w:val="nil"/>
              <w:bottom w:val="nil"/>
            </w:tcBorders>
          </w:tcPr>
          <w:p w14:paraId="1614A311" w14:textId="77777777" w:rsidR="00F51401" w:rsidRPr="004737E0" w:rsidRDefault="00F51401" w:rsidP="00D42F10">
            <w:pPr>
              <w:pStyle w:val="TableText"/>
              <w:jc w:val="center"/>
            </w:pPr>
            <w:r w:rsidRPr="004737E0">
              <w:fldChar w:fldCharType="begin">
                <w:ffData>
                  <w:name w:val="Check1"/>
                  <w:enabled/>
                  <w:calcOnExit w:val="0"/>
                  <w:checkBox>
                    <w:sizeAuto/>
                    <w:default w:val="0"/>
                    <w:checked w:val="0"/>
                  </w:checkBox>
                </w:ffData>
              </w:fldChar>
            </w:r>
            <w:r w:rsidRPr="004737E0">
              <w:instrText xml:space="preserve"> FORMCHECKBOX </w:instrText>
            </w:r>
            <w:r w:rsidR="001A58DB">
              <w:fldChar w:fldCharType="separate"/>
            </w:r>
            <w:r w:rsidRPr="004737E0">
              <w:fldChar w:fldCharType="end"/>
            </w:r>
          </w:p>
        </w:tc>
        <w:tc>
          <w:tcPr>
            <w:tcW w:w="240" w:type="pct"/>
            <w:tcBorders>
              <w:top w:val="nil"/>
              <w:bottom w:val="nil"/>
            </w:tcBorders>
          </w:tcPr>
          <w:p w14:paraId="30C08DE1" w14:textId="77777777" w:rsidR="00F51401" w:rsidRPr="004737E0" w:rsidRDefault="00F51401" w:rsidP="00D42F10">
            <w:pPr>
              <w:pStyle w:val="TableText"/>
              <w:jc w:val="center"/>
            </w:pPr>
            <w:r w:rsidRPr="004737E0">
              <w:fldChar w:fldCharType="begin">
                <w:ffData>
                  <w:name w:val="Check1"/>
                  <w:enabled/>
                  <w:calcOnExit w:val="0"/>
                  <w:checkBox>
                    <w:sizeAuto/>
                    <w:default w:val="0"/>
                    <w:checked w:val="0"/>
                  </w:checkBox>
                </w:ffData>
              </w:fldChar>
            </w:r>
            <w:r w:rsidRPr="004737E0">
              <w:instrText xml:space="preserve"> FORMCHECKBOX </w:instrText>
            </w:r>
            <w:r w:rsidR="001A58DB">
              <w:fldChar w:fldCharType="separate"/>
            </w:r>
            <w:r w:rsidRPr="004737E0">
              <w:fldChar w:fldCharType="end"/>
            </w:r>
          </w:p>
        </w:tc>
        <w:tc>
          <w:tcPr>
            <w:tcW w:w="240" w:type="pct"/>
            <w:tcBorders>
              <w:top w:val="nil"/>
              <w:bottom w:val="nil"/>
            </w:tcBorders>
          </w:tcPr>
          <w:p w14:paraId="660FCE3F" w14:textId="77777777" w:rsidR="00F51401" w:rsidRPr="004737E0" w:rsidRDefault="00F51401" w:rsidP="00D42F10">
            <w:pPr>
              <w:pStyle w:val="TableText"/>
              <w:jc w:val="center"/>
            </w:pPr>
            <w:r w:rsidRPr="004737E0">
              <w:fldChar w:fldCharType="begin">
                <w:ffData>
                  <w:name w:val="Check1"/>
                  <w:enabled/>
                  <w:calcOnExit w:val="0"/>
                  <w:checkBox>
                    <w:sizeAuto/>
                    <w:default w:val="0"/>
                    <w:checked w:val="0"/>
                  </w:checkBox>
                </w:ffData>
              </w:fldChar>
            </w:r>
            <w:r w:rsidRPr="004737E0">
              <w:instrText xml:space="preserve"> FORMCHECKBOX </w:instrText>
            </w:r>
            <w:r w:rsidR="001A58DB">
              <w:fldChar w:fldCharType="separate"/>
            </w:r>
            <w:r w:rsidRPr="004737E0">
              <w:fldChar w:fldCharType="end"/>
            </w:r>
          </w:p>
        </w:tc>
        <w:tc>
          <w:tcPr>
            <w:tcW w:w="1287" w:type="pct"/>
            <w:tcBorders>
              <w:top w:val="nil"/>
              <w:bottom w:val="nil"/>
            </w:tcBorders>
          </w:tcPr>
          <w:p w14:paraId="07683B1B" w14:textId="77777777" w:rsidR="00F51401" w:rsidRPr="004737E0" w:rsidRDefault="00F51401" w:rsidP="00D42F10">
            <w:pPr>
              <w:pStyle w:val="TableText"/>
            </w:pPr>
          </w:p>
        </w:tc>
        <w:tc>
          <w:tcPr>
            <w:tcW w:w="1030" w:type="pct"/>
            <w:tcBorders>
              <w:top w:val="nil"/>
              <w:bottom w:val="nil"/>
            </w:tcBorders>
          </w:tcPr>
          <w:p w14:paraId="44B023B8" w14:textId="77777777" w:rsidR="00F51401" w:rsidRPr="004737E0" w:rsidRDefault="00F51401" w:rsidP="00D42F10">
            <w:pPr>
              <w:pStyle w:val="TableText"/>
            </w:pPr>
          </w:p>
        </w:tc>
        <w:tc>
          <w:tcPr>
            <w:tcW w:w="687" w:type="pct"/>
            <w:tcBorders>
              <w:top w:val="nil"/>
              <w:bottom w:val="nil"/>
            </w:tcBorders>
          </w:tcPr>
          <w:p w14:paraId="34572A6D" w14:textId="77777777" w:rsidR="00F51401" w:rsidRPr="004737E0" w:rsidRDefault="00F51401" w:rsidP="00D42F10">
            <w:pPr>
              <w:pStyle w:val="TableText"/>
            </w:pPr>
          </w:p>
        </w:tc>
      </w:tr>
      <w:tr w:rsidR="00F51401" w:rsidRPr="004737E0" w14:paraId="462BF5CD" w14:textId="77777777" w:rsidTr="00E855D3">
        <w:trPr>
          <w:cantSplit/>
          <w:trHeight w:val="1083"/>
        </w:trPr>
        <w:tc>
          <w:tcPr>
            <w:tcW w:w="1276" w:type="pct"/>
            <w:tcBorders>
              <w:top w:val="nil"/>
            </w:tcBorders>
          </w:tcPr>
          <w:p w14:paraId="12E9FE70" w14:textId="42D27534" w:rsidR="00F51401" w:rsidRPr="004737E0" w:rsidRDefault="00246FD1" w:rsidP="00D42F10">
            <w:pPr>
              <w:pStyle w:val="TableText"/>
              <w:ind w:left="567" w:hanging="567"/>
            </w:pPr>
            <w:r w:rsidRPr="004737E0">
              <w:t>(b)</w:t>
            </w:r>
            <w:r w:rsidRPr="004737E0">
              <w:tab/>
            </w:r>
            <w:r w:rsidR="00F51401" w:rsidRPr="004737E0">
              <w:t>contain a safety switch (residual current device or earth leakage circuit breaker) and tested every two years?</w:t>
            </w:r>
          </w:p>
        </w:tc>
        <w:tc>
          <w:tcPr>
            <w:tcW w:w="240" w:type="pct"/>
            <w:tcBorders>
              <w:top w:val="nil"/>
            </w:tcBorders>
          </w:tcPr>
          <w:p w14:paraId="35D2D845" w14:textId="77777777" w:rsidR="00F51401" w:rsidRPr="004737E0" w:rsidRDefault="00F51401" w:rsidP="00D42F10">
            <w:pPr>
              <w:pStyle w:val="TableText"/>
              <w:jc w:val="center"/>
            </w:pPr>
            <w:r w:rsidRPr="004737E0">
              <w:fldChar w:fldCharType="begin">
                <w:ffData>
                  <w:name w:val="Check1"/>
                  <w:enabled/>
                  <w:calcOnExit w:val="0"/>
                  <w:checkBox>
                    <w:sizeAuto/>
                    <w:default w:val="0"/>
                    <w:checked w:val="0"/>
                  </w:checkBox>
                </w:ffData>
              </w:fldChar>
            </w:r>
            <w:r w:rsidRPr="004737E0">
              <w:instrText xml:space="preserve"> FORMCHECKBOX </w:instrText>
            </w:r>
            <w:r w:rsidR="001A58DB">
              <w:fldChar w:fldCharType="separate"/>
            </w:r>
            <w:r w:rsidRPr="004737E0">
              <w:fldChar w:fldCharType="end"/>
            </w:r>
          </w:p>
        </w:tc>
        <w:tc>
          <w:tcPr>
            <w:tcW w:w="240" w:type="pct"/>
            <w:tcBorders>
              <w:top w:val="nil"/>
            </w:tcBorders>
          </w:tcPr>
          <w:p w14:paraId="74BF90C7" w14:textId="77777777" w:rsidR="00F51401" w:rsidRPr="004737E0" w:rsidRDefault="00F51401" w:rsidP="00D42F10">
            <w:pPr>
              <w:pStyle w:val="TableText"/>
              <w:jc w:val="center"/>
            </w:pPr>
            <w:r w:rsidRPr="004737E0">
              <w:fldChar w:fldCharType="begin">
                <w:ffData>
                  <w:name w:val="Check1"/>
                  <w:enabled/>
                  <w:calcOnExit w:val="0"/>
                  <w:checkBox>
                    <w:sizeAuto/>
                    <w:default w:val="0"/>
                    <w:checked w:val="0"/>
                  </w:checkBox>
                </w:ffData>
              </w:fldChar>
            </w:r>
            <w:r w:rsidRPr="004737E0">
              <w:instrText xml:space="preserve"> FORMCHECKBOX </w:instrText>
            </w:r>
            <w:r w:rsidR="001A58DB">
              <w:fldChar w:fldCharType="separate"/>
            </w:r>
            <w:r w:rsidRPr="004737E0">
              <w:fldChar w:fldCharType="end"/>
            </w:r>
          </w:p>
        </w:tc>
        <w:tc>
          <w:tcPr>
            <w:tcW w:w="240" w:type="pct"/>
            <w:tcBorders>
              <w:top w:val="nil"/>
            </w:tcBorders>
          </w:tcPr>
          <w:p w14:paraId="74220798" w14:textId="77777777" w:rsidR="00F51401" w:rsidRPr="004737E0" w:rsidRDefault="00F51401" w:rsidP="00D42F10">
            <w:pPr>
              <w:pStyle w:val="TableText"/>
              <w:jc w:val="center"/>
            </w:pPr>
            <w:r w:rsidRPr="004737E0">
              <w:fldChar w:fldCharType="begin">
                <w:ffData>
                  <w:name w:val="Check1"/>
                  <w:enabled/>
                  <w:calcOnExit w:val="0"/>
                  <w:checkBox>
                    <w:sizeAuto/>
                    <w:default w:val="0"/>
                    <w:checked w:val="0"/>
                  </w:checkBox>
                </w:ffData>
              </w:fldChar>
            </w:r>
            <w:r w:rsidRPr="004737E0">
              <w:instrText xml:space="preserve"> FORMCHECKBOX </w:instrText>
            </w:r>
            <w:r w:rsidR="001A58DB">
              <w:fldChar w:fldCharType="separate"/>
            </w:r>
            <w:r w:rsidRPr="004737E0">
              <w:fldChar w:fldCharType="end"/>
            </w:r>
          </w:p>
        </w:tc>
        <w:tc>
          <w:tcPr>
            <w:tcW w:w="1287" w:type="pct"/>
            <w:tcBorders>
              <w:top w:val="nil"/>
            </w:tcBorders>
          </w:tcPr>
          <w:p w14:paraId="588A423C" w14:textId="77777777" w:rsidR="00F51401" w:rsidRPr="004737E0" w:rsidRDefault="00F51401" w:rsidP="00D42F10">
            <w:pPr>
              <w:pStyle w:val="TableText"/>
            </w:pPr>
          </w:p>
        </w:tc>
        <w:tc>
          <w:tcPr>
            <w:tcW w:w="1030" w:type="pct"/>
            <w:tcBorders>
              <w:top w:val="nil"/>
            </w:tcBorders>
          </w:tcPr>
          <w:p w14:paraId="4B1BE6EA" w14:textId="77777777" w:rsidR="00F51401" w:rsidRPr="004737E0" w:rsidRDefault="00F51401" w:rsidP="00D42F10">
            <w:pPr>
              <w:pStyle w:val="TableText"/>
            </w:pPr>
          </w:p>
        </w:tc>
        <w:tc>
          <w:tcPr>
            <w:tcW w:w="687" w:type="pct"/>
            <w:tcBorders>
              <w:top w:val="nil"/>
            </w:tcBorders>
          </w:tcPr>
          <w:p w14:paraId="08768729" w14:textId="77777777" w:rsidR="00F51401" w:rsidRPr="004737E0" w:rsidRDefault="00F51401" w:rsidP="00D42F10">
            <w:pPr>
              <w:pStyle w:val="TableText"/>
            </w:pPr>
          </w:p>
        </w:tc>
      </w:tr>
      <w:tr w:rsidR="00F51401" w:rsidRPr="004737E0" w14:paraId="0DC8BD71" w14:textId="77777777" w:rsidTr="00E855D3">
        <w:trPr>
          <w:cantSplit/>
        </w:trPr>
        <w:tc>
          <w:tcPr>
            <w:tcW w:w="1276" w:type="pct"/>
          </w:tcPr>
          <w:p w14:paraId="1F81A55F" w14:textId="77777777" w:rsidR="00F51401" w:rsidRPr="004737E0" w:rsidRDefault="00F51401" w:rsidP="00246FD1">
            <w:pPr>
              <w:pStyle w:val="TableText"/>
              <w:rPr>
                <w:rFonts w:eastAsia="Calibri"/>
              </w:rPr>
            </w:pPr>
            <w:r w:rsidRPr="004737E0">
              <w:rPr>
                <w:rFonts w:eastAsia="Calibri"/>
              </w:rPr>
              <w:t>Are leads and cords kept clear of walkways and tucked away tidily under the desk?</w:t>
            </w:r>
          </w:p>
        </w:tc>
        <w:tc>
          <w:tcPr>
            <w:tcW w:w="240" w:type="pct"/>
          </w:tcPr>
          <w:p w14:paraId="4BB1F691" w14:textId="77777777" w:rsidR="00F51401" w:rsidRPr="004737E0" w:rsidRDefault="00F51401" w:rsidP="00D42F10">
            <w:pPr>
              <w:pStyle w:val="TableText"/>
              <w:jc w:val="center"/>
            </w:pPr>
            <w:r w:rsidRPr="004737E0">
              <w:fldChar w:fldCharType="begin">
                <w:ffData>
                  <w:name w:val="Check1"/>
                  <w:enabled/>
                  <w:calcOnExit w:val="0"/>
                  <w:checkBox>
                    <w:sizeAuto/>
                    <w:default w:val="0"/>
                    <w:checked w:val="0"/>
                  </w:checkBox>
                </w:ffData>
              </w:fldChar>
            </w:r>
            <w:r w:rsidRPr="004737E0">
              <w:instrText xml:space="preserve"> FORMCHECKBOX </w:instrText>
            </w:r>
            <w:r w:rsidR="001A58DB">
              <w:fldChar w:fldCharType="separate"/>
            </w:r>
            <w:r w:rsidRPr="004737E0">
              <w:fldChar w:fldCharType="end"/>
            </w:r>
          </w:p>
        </w:tc>
        <w:tc>
          <w:tcPr>
            <w:tcW w:w="240" w:type="pct"/>
          </w:tcPr>
          <w:p w14:paraId="054CF657" w14:textId="77777777" w:rsidR="00F51401" w:rsidRPr="004737E0" w:rsidRDefault="00F51401" w:rsidP="00D42F10">
            <w:pPr>
              <w:pStyle w:val="TableText"/>
              <w:jc w:val="center"/>
            </w:pPr>
            <w:r w:rsidRPr="004737E0">
              <w:fldChar w:fldCharType="begin">
                <w:ffData>
                  <w:name w:val="Check1"/>
                  <w:enabled/>
                  <w:calcOnExit w:val="0"/>
                  <w:checkBox>
                    <w:sizeAuto/>
                    <w:default w:val="0"/>
                    <w:checked w:val="0"/>
                  </w:checkBox>
                </w:ffData>
              </w:fldChar>
            </w:r>
            <w:r w:rsidRPr="004737E0">
              <w:instrText xml:space="preserve"> FORMCHECKBOX </w:instrText>
            </w:r>
            <w:r w:rsidR="001A58DB">
              <w:fldChar w:fldCharType="separate"/>
            </w:r>
            <w:r w:rsidRPr="004737E0">
              <w:fldChar w:fldCharType="end"/>
            </w:r>
          </w:p>
        </w:tc>
        <w:tc>
          <w:tcPr>
            <w:tcW w:w="240" w:type="pct"/>
          </w:tcPr>
          <w:p w14:paraId="74931D07" w14:textId="77777777" w:rsidR="00F51401" w:rsidRPr="004737E0" w:rsidRDefault="00F51401" w:rsidP="00D42F10">
            <w:pPr>
              <w:pStyle w:val="TableText"/>
              <w:jc w:val="center"/>
            </w:pPr>
            <w:r w:rsidRPr="004737E0">
              <w:fldChar w:fldCharType="begin">
                <w:ffData>
                  <w:name w:val="Check1"/>
                  <w:enabled/>
                  <w:calcOnExit w:val="0"/>
                  <w:checkBox>
                    <w:sizeAuto/>
                    <w:default w:val="0"/>
                    <w:checked w:val="0"/>
                  </w:checkBox>
                </w:ffData>
              </w:fldChar>
            </w:r>
            <w:r w:rsidRPr="004737E0">
              <w:instrText xml:space="preserve"> FORMCHECKBOX </w:instrText>
            </w:r>
            <w:r w:rsidR="001A58DB">
              <w:fldChar w:fldCharType="separate"/>
            </w:r>
            <w:r w:rsidRPr="004737E0">
              <w:fldChar w:fldCharType="end"/>
            </w:r>
          </w:p>
        </w:tc>
        <w:tc>
          <w:tcPr>
            <w:tcW w:w="1287" w:type="pct"/>
          </w:tcPr>
          <w:p w14:paraId="4ACD82F0" w14:textId="77777777" w:rsidR="00F51401" w:rsidRPr="004737E0" w:rsidRDefault="00F51401" w:rsidP="00D42F10">
            <w:pPr>
              <w:pStyle w:val="TableText"/>
            </w:pPr>
          </w:p>
        </w:tc>
        <w:tc>
          <w:tcPr>
            <w:tcW w:w="1030" w:type="pct"/>
          </w:tcPr>
          <w:p w14:paraId="49251285" w14:textId="77777777" w:rsidR="00F51401" w:rsidRPr="004737E0" w:rsidRDefault="00F51401" w:rsidP="00D42F10">
            <w:pPr>
              <w:pStyle w:val="TableText"/>
            </w:pPr>
          </w:p>
        </w:tc>
        <w:tc>
          <w:tcPr>
            <w:tcW w:w="687" w:type="pct"/>
          </w:tcPr>
          <w:p w14:paraId="2E445049" w14:textId="77777777" w:rsidR="00F51401" w:rsidRPr="004737E0" w:rsidRDefault="00F51401" w:rsidP="00D42F10">
            <w:pPr>
              <w:pStyle w:val="TableText"/>
            </w:pPr>
          </w:p>
        </w:tc>
      </w:tr>
      <w:tr w:rsidR="00F51401" w:rsidRPr="004737E0" w14:paraId="63833A52" w14:textId="77777777" w:rsidTr="00E855D3">
        <w:trPr>
          <w:cantSplit/>
        </w:trPr>
        <w:tc>
          <w:tcPr>
            <w:tcW w:w="1276" w:type="pct"/>
          </w:tcPr>
          <w:p w14:paraId="69183F03" w14:textId="77777777" w:rsidR="00F51401" w:rsidRPr="004737E0" w:rsidRDefault="00F51401" w:rsidP="00246FD1">
            <w:pPr>
              <w:pStyle w:val="TableText"/>
              <w:rPr>
                <w:rFonts w:eastAsia="Calibri"/>
              </w:rPr>
            </w:pPr>
            <w:r w:rsidRPr="004737E0">
              <w:rPr>
                <w:rFonts w:eastAsia="Calibri"/>
              </w:rPr>
              <w:t>Is there a basic first aid kit available for use?</w:t>
            </w:r>
          </w:p>
        </w:tc>
        <w:tc>
          <w:tcPr>
            <w:tcW w:w="240" w:type="pct"/>
          </w:tcPr>
          <w:p w14:paraId="6236414F" w14:textId="77777777" w:rsidR="00F51401" w:rsidRPr="004737E0" w:rsidRDefault="00F51401" w:rsidP="00D42F10">
            <w:pPr>
              <w:pStyle w:val="TableText"/>
              <w:jc w:val="center"/>
            </w:pPr>
            <w:r w:rsidRPr="004737E0">
              <w:fldChar w:fldCharType="begin">
                <w:ffData>
                  <w:name w:val="Check1"/>
                  <w:enabled/>
                  <w:calcOnExit w:val="0"/>
                  <w:checkBox>
                    <w:sizeAuto/>
                    <w:default w:val="0"/>
                    <w:checked w:val="0"/>
                  </w:checkBox>
                </w:ffData>
              </w:fldChar>
            </w:r>
            <w:r w:rsidRPr="004737E0">
              <w:instrText xml:space="preserve"> FORMCHECKBOX </w:instrText>
            </w:r>
            <w:r w:rsidR="001A58DB">
              <w:fldChar w:fldCharType="separate"/>
            </w:r>
            <w:r w:rsidRPr="004737E0">
              <w:fldChar w:fldCharType="end"/>
            </w:r>
          </w:p>
        </w:tc>
        <w:tc>
          <w:tcPr>
            <w:tcW w:w="240" w:type="pct"/>
          </w:tcPr>
          <w:p w14:paraId="56747121" w14:textId="77777777" w:rsidR="00F51401" w:rsidRPr="004737E0" w:rsidRDefault="00F51401" w:rsidP="00D42F10">
            <w:pPr>
              <w:pStyle w:val="TableText"/>
              <w:jc w:val="center"/>
            </w:pPr>
            <w:r w:rsidRPr="004737E0">
              <w:fldChar w:fldCharType="begin">
                <w:ffData>
                  <w:name w:val="Check1"/>
                  <w:enabled/>
                  <w:calcOnExit w:val="0"/>
                  <w:checkBox>
                    <w:sizeAuto/>
                    <w:default w:val="0"/>
                    <w:checked w:val="0"/>
                  </w:checkBox>
                </w:ffData>
              </w:fldChar>
            </w:r>
            <w:r w:rsidRPr="004737E0">
              <w:instrText xml:space="preserve"> FORMCHECKBOX </w:instrText>
            </w:r>
            <w:r w:rsidR="001A58DB">
              <w:fldChar w:fldCharType="separate"/>
            </w:r>
            <w:r w:rsidRPr="004737E0">
              <w:fldChar w:fldCharType="end"/>
            </w:r>
          </w:p>
        </w:tc>
        <w:tc>
          <w:tcPr>
            <w:tcW w:w="240" w:type="pct"/>
          </w:tcPr>
          <w:p w14:paraId="4C24DB60" w14:textId="77777777" w:rsidR="00F51401" w:rsidRPr="004737E0" w:rsidRDefault="00F51401" w:rsidP="00D42F10">
            <w:pPr>
              <w:pStyle w:val="TableText"/>
              <w:jc w:val="center"/>
            </w:pPr>
            <w:r w:rsidRPr="004737E0">
              <w:fldChar w:fldCharType="begin">
                <w:ffData>
                  <w:name w:val="Check1"/>
                  <w:enabled/>
                  <w:calcOnExit w:val="0"/>
                  <w:checkBox>
                    <w:sizeAuto/>
                    <w:default w:val="0"/>
                    <w:checked w:val="0"/>
                  </w:checkBox>
                </w:ffData>
              </w:fldChar>
            </w:r>
            <w:r w:rsidRPr="004737E0">
              <w:instrText xml:space="preserve"> FORMCHECKBOX </w:instrText>
            </w:r>
            <w:r w:rsidR="001A58DB">
              <w:fldChar w:fldCharType="separate"/>
            </w:r>
            <w:r w:rsidRPr="004737E0">
              <w:fldChar w:fldCharType="end"/>
            </w:r>
          </w:p>
        </w:tc>
        <w:tc>
          <w:tcPr>
            <w:tcW w:w="1287" w:type="pct"/>
          </w:tcPr>
          <w:p w14:paraId="3D00CA4A" w14:textId="77777777" w:rsidR="00F51401" w:rsidRPr="004737E0" w:rsidRDefault="00F51401" w:rsidP="00D42F10">
            <w:pPr>
              <w:pStyle w:val="TableText"/>
            </w:pPr>
          </w:p>
        </w:tc>
        <w:tc>
          <w:tcPr>
            <w:tcW w:w="1030" w:type="pct"/>
          </w:tcPr>
          <w:p w14:paraId="625D5F9C" w14:textId="77777777" w:rsidR="00F51401" w:rsidRPr="004737E0" w:rsidRDefault="00F51401" w:rsidP="00D42F10">
            <w:pPr>
              <w:pStyle w:val="TableText"/>
            </w:pPr>
          </w:p>
        </w:tc>
        <w:tc>
          <w:tcPr>
            <w:tcW w:w="687" w:type="pct"/>
          </w:tcPr>
          <w:p w14:paraId="3329BEA3" w14:textId="77777777" w:rsidR="00F51401" w:rsidRPr="004737E0" w:rsidRDefault="00F51401" w:rsidP="00D42F10">
            <w:pPr>
              <w:pStyle w:val="TableText"/>
            </w:pPr>
          </w:p>
        </w:tc>
      </w:tr>
      <w:tr w:rsidR="00F51401" w:rsidRPr="004737E0" w14:paraId="0B094F83" w14:textId="77777777" w:rsidTr="00E855D3">
        <w:trPr>
          <w:cantSplit/>
        </w:trPr>
        <w:tc>
          <w:tcPr>
            <w:tcW w:w="1276" w:type="pct"/>
          </w:tcPr>
          <w:p w14:paraId="3C614417" w14:textId="77777777" w:rsidR="00F51401" w:rsidRPr="004737E0" w:rsidRDefault="00F51401" w:rsidP="00246FD1">
            <w:pPr>
              <w:pStyle w:val="TableText"/>
              <w:rPr>
                <w:rFonts w:eastAsia="Calibri"/>
              </w:rPr>
            </w:pPr>
            <w:r w:rsidRPr="004737E0">
              <w:rPr>
                <w:rFonts w:eastAsia="Calibri"/>
              </w:rPr>
              <w:t>Are smoke alarms in working order?</w:t>
            </w:r>
          </w:p>
        </w:tc>
        <w:tc>
          <w:tcPr>
            <w:tcW w:w="240" w:type="pct"/>
          </w:tcPr>
          <w:p w14:paraId="7A7DFA32" w14:textId="77777777" w:rsidR="00F51401" w:rsidRPr="004737E0" w:rsidRDefault="00F51401" w:rsidP="00D42F10">
            <w:pPr>
              <w:pStyle w:val="TableText"/>
              <w:jc w:val="center"/>
            </w:pPr>
            <w:r w:rsidRPr="004737E0">
              <w:fldChar w:fldCharType="begin">
                <w:ffData>
                  <w:name w:val="Check1"/>
                  <w:enabled/>
                  <w:calcOnExit w:val="0"/>
                  <w:checkBox>
                    <w:sizeAuto/>
                    <w:default w:val="0"/>
                    <w:checked w:val="0"/>
                  </w:checkBox>
                </w:ffData>
              </w:fldChar>
            </w:r>
            <w:r w:rsidRPr="004737E0">
              <w:instrText xml:space="preserve"> FORMCHECKBOX </w:instrText>
            </w:r>
            <w:r w:rsidR="001A58DB">
              <w:fldChar w:fldCharType="separate"/>
            </w:r>
            <w:r w:rsidRPr="004737E0">
              <w:fldChar w:fldCharType="end"/>
            </w:r>
          </w:p>
        </w:tc>
        <w:tc>
          <w:tcPr>
            <w:tcW w:w="240" w:type="pct"/>
          </w:tcPr>
          <w:p w14:paraId="4DF45A2E" w14:textId="77777777" w:rsidR="00F51401" w:rsidRPr="004737E0" w:rsidRDefault="00F51401" w:rsidP="00D42F10">
            <w:pPr>
              <w:pStyle w:val="TableText"/>
              <w:jc w:val="center"/>
            </w:pPr>
            <w:r w:rsidRPr="004737E0">
              <w:fldChar w:fldCharType="begin">
                <w:ffData>
                  <w:name w:val="Check1"/>
                  <w:enabled/>
                  <w:calcOnExit w:val="0"/>
                  <w:checkBox>
                    <w:sizeAuto/>
                    <w:default w:val="0"/>
                    <w:checked w:val="0"/>
                  </w:checkBox>
                </w:ffData>
              </w:fldChar>
            </w:r>
            <w:r w:rsidRPr="004737E0">
              <w:instrText xml:space="preserve"> FORMCHECKBOX </w:instrText>
            </w:r>
            <w:r w:rsidR="001A58DB">
              <w:fldChar w:fldCharType="separate"/>
            </w:r>
            <w:r w:rsidRPr="004737E0">
              <w:fldChar w:fldCharType="end"/>
            </w:r>
          </w:p>
        </w:tc>
        <w:tc>
          <w:tcPr>
            <w:tcW w:w="240" w:type="pct"/>
          </w:tcPr>
          <w:p w14:paraId="32348708" w14:textId="77777777" w:rsidR="00F51401" w:rsidRPr="004737E0" w:rsidRDefault="00F51401" w:rsidP="00D42F10">
            <w:pPr>
              <w:pStyle w:val="TableText"/>
              <w:jc w:val="center"/>
            </w:pPr>
            <w:r w:rsidRPr="004737E0">
              <w:fldChar w:fldCharType="begin">
                <w:ffData>
                  <w:name w:val="Check1"/>
                  <w:enabled/>
                  <w:calcOnExit w:val="0"/>
                  <w:checkBox>
                    <w:sizeAuto/>
                    <w:default w:val="0"/>
                    <w:checked w:val="0"/>
                  </w:checkBox>
                </w:ffData>
              </w:fldChar>
            </w:r>
            <w:r w:rsidRPr="004737E0">
              <w:instrText xml:space="preserve"> FORMCHECKBOX </w:instrText>
            </w:r>
            <w:r w:rsidR="001A58DB">
              <w:fldChar w:fldCharType="separate"/>
            </w:r>
            <w:r w:rsidRPr="004737E0">
              <w:fldChar w:fldCharType="end"/>
            </w:r>
          </w:p>
        </w:tc>
        <w:tc>
          <w:tcPr>
            <w:tcW w:w="1287" w:type="pct"/>
          </w:tcPr>
          <w:p w14:paraId="242CFC19" w14:textId="77777777" w:rsidR="00F51401" w:rsidRPr="004737E0" w:rsidRDefault="00F51401" w:rsidP="00D42F10">
            <w:pPr>
              <w:pStyle w:val="TableText"/>
            </w:pPr>
          </w:p>
        </w:tc>
        <w:tc>
          <w:tcPr>
            <w:tcW w:w="1030" w:type="pct"/>
          </w:tcPr>
          <w:p w14:paraId="6CD01BC7" w14:textId="77777777" w:rsidR="00F51401" w:rsidRPr="004737E0" w:rsidRDefault="00F51401" w:rsidP="00D42F10">
            <w:pPr>
              <w:pStyle w:val="TableText"/>
            </w:pPr>
          </w:p>
        </w:tc>
        <w:tc>
          <w:tcPr>
            <w:tcW w:w="687" w:type="pct"/>
          </w:tcPr>
          <w:p w14:paraId="06C69330" w14:textId="77777777" w:rsidR="00F51401" w:rsidRPr="004737E0" w:rsidRDefault="00F51401" w:rsidP="00D42F10">
            <w:pPr>
              <w:pStyle w:val="TableText"/>
            </w:pPr>
          </w:p>
        </w:tc>
      </w:tr>
      <w:tr w:rsidR="00F51401" w:rsidRPr="004737E0" w14:paraId="4CD6F7E0" w14:textId="77777777" w:rsidTr="00E855D3">
        <w:trPr>
          <w:cantSplit/>
        </w:trPr>
        <w:tc>
          <w:tcPr>
            <w:tcW w:w="1276" w:type="pct"/>
          </w:tcPr>
          <w:p w14:paraId="7F3C1B78" w14:textId="77777777" w:rsidR="00F51401" w:rsidRPr="004737E0" w:rsidRDefault="00F51401" w:rsidP="00246FD1">
            <w:pPr>
              <w:pStyle w:val="TableText"/>
              <w:rPr>
                <w:rFonts w:eastAsia="Calibri"/>
              </w:rPr>
            </w:pPr>
            <w:r w:rsidRPr="004737E0">
              <w:rPr>
                <w:rFonts w:eastAsia="Calibri"/>
              </w:rPr>
              <w:t xml:space="preserve">Is there a </w:t>
            </w:r>
            <w:r w:rsidRPr="004737E0">
              <w:t>CO</w:t>
            </w:r>
            <w:r w:rsidRPr="004737E0">
              <w:rPr>
                <w:vertAlign w:val="subscript"/>
              </w:rPr>
              <w:t>2</w:t>
            </w:r>
            <w:r w:rsidRPr="004737E0">
              <w:t xml:space="preserve"> or dry powder extinguisher with a current tag or fire blanket </w:t>
            </w:r>
            <w:r w:rsidRPr="004737E0">
              <w:rPr>
                <w:rFonts w:eastAsia="Calibri"/>
              </w:rPr>
              <w:t>available for use?</w:t>
            </w:r>
          </w:p>
        </w:tc>
        <w:tc>
          <w:tcPr>
            <w:tcW w:w="240" w:type="pct"/>
          </w:tcPr>
          <w:p w14:paraId="3FF6C45A" w14:textId="77777777" w:rsidR="00F51401" w:rsidRPr="004737E0" w:rsidRDefault="00F51401" w:rsidP="00D42F10">
            <w:pPr>
              <w:pStyle w:val="TableText"/>
              <w:jc w:val="center"/>
            </w:pPr>
            <w:r w:rsidRPr="004737E0">
              <w:fldChar w:fldCharType="begin">
                <w:ffData>
                  <w:name w:val="Check1"/>
                  <w:enabled/>
                  <w:calcOnExit w:val="0"/>
                  <w:checkBox>
                    <w:sizeAuto/>
                    <w:default w:val="0"/>
                    <w:checked w:val="0"/>
                  </w:checkBox>
                </w:ffData>
              </w:fldChar>
            </w:r>
            <w:r w:rsidRPr="004737E0">
              <w:instrText xml:space="preserve"> FORMCHECKBOX </w:instrText>
            </w:r>
            <w:r w:rsidR="001A58DB">
              <w:fldChar w:fldCharType="separate"/>
            </w:r>
            <w:r w:rsidRPr="004737E0">
              <w:fldChar w:fldCharType="end"/>
            </w:r>
          </w:p>
        </w:tc>
        <w:tc>
          <w:tcPr>
            <w:tcW w:w="240" w:type="pct"/>
          </w:tcPr>
          <w:p w14:paraId="78D790FA" w14:textId="77777777" w:rsidR="00F51401" w:rsidRPr="004737E0" w:rsidRDefault="00F51401" w:rsidP="00D42F10">
            <w:pPr>
              <w:pStyle w:val="TableText"/>
              <w:jc w:val="center"/>
            </w:pPr>
            <w:r w:rsidRPr="004737E0">
              <w:fldChar w:fldCharType="begin">
                <w:ffData>
                  <w:name w:val="Check1"/>
                  <w:enabled/>
                  <w:calcOnExit w:val="0"/>
                  <w:checkBox>
                    <w:sizeAuto/>
                    <w:default w:val="0"/>
                    <w:checked w:val="0"/>
                  </w:checkBox>
                </w:ffData>
              </w:fldChar>
            </w:r>
            <w:r w:rsidRPr="004737E0">
              <w:instrText xml:space="preserve"> FORMCHECKBOX </w:instrText>
            </w:r>
            <w:r w:rsidR="001A58DB">
              <w:fldChar w:fldCharType="separate"/>
            </w:r>
            <w:r w:rsidRPr="004737E0">
              <w:fldChar w:fldCharType="end"/>
            </w:r>
          </w:p>
        </w:tc>
        <w:tc>
          <w:tcPr>
            <w:tcW w:w="240" w:type="pct"/>
          </w:tcPr>
          <w:p w14:paraId="00E1B053" w14:textId="77777777" w:rsidR="00F51401" w:rsidRPr="004737E0" w:rsidRDefault="00F51401" w:rsidP="00D42F10">
            <w:pPr>
              <w:pStyle w:val="TableText"/>
              <w:jc w:val="center"/>
            </w:pPr>
            <w:r w:rsidRPr="004737E0">
              <w:fldChar w:fldCharType="begin">
                <w:ffData>
                  <w:name w:val="Check1"/>
                  <w:enabled/>
                  <w:calcOnExit w:val="0"/>
                  <w:checkBox>
                    <w:sizeAuto/>
                    <w:default w:val="0"/>
                    <w:checked w:val="0"/>
                  </w:checkBox>
                </w:ffData>
              </w:fldChar>
            </w:r>
            <w:r w:rsidRPr="004737E0">
              <w:instrText xml:space="preserve"> FORMCHECKBOX </w:instrText>
            </w:r>
            <w:r w:rsidR="001A58DB">
              <w:fldChar w:fldCharType="separate"/>
            </w:r>
            <w:r w:rsidRPr="004737E0">
              <w:fldChar w:fldCharType="end"/>
            </w:r>
          </w:p>
        </w:tc>
        <w:tc>
          <w:tcPr>
            <w:tcW w:w="1287" w:type="pct"/>
          </w:tcPr>
          <w:p w14:paraId="6D360A09" w14:textId="77777777" w:rsidR="00F51401" w:rsidRPr="004737E0" w:rsidRDefault="00F51401" w:rsidP="00D42F10">
            <w:pPr>
              <w:pStyle w:val="TableText"/>
            </w:pPr>
          </w:p>
        </w:tc>
        <w:tc>
          <w:tcPr>
            <w:tcW w:w="1030" w:type="pct"/>
          </w:tcPr>
          <w:p w14:paraId="4D2BE9B7" w14:textId="77777777" w:rsidR="00F51401" w:rsidRPr="004737E0" w:rsidRDefault="00F51401" w:rsidP="00D42F10">
            <w:pPr>
              <w:pStyle w:val="TableText"/>
            </w:pPr>
          </w:p>
        </w:tc>
        <w:tc>
          <w:tcPr>
            <w:tcW w:w="687" w:type="pct"/>
          </w:tcPr>
          <w:p w14:paraId="28B1ECD2" w14:textId="77777777" w:rsidR="00F51401" w:rsidRPr="004737E0" w:rsidRDefault="00F51401" w:rsidP="00D42F10">
            <w:pPr>
              <w:pStyle w:val="TableText"/>
            </w:pPr>
          </w:p>
        </w:tc>
      </w:tr>
    </w:tbl>
    <w:p w14:paraId="67AE2698" w14:textId="77777777" w:rsidR="00AF2F88" w:rsidRPr="004737E0" w:rsidRDefault="00AF2F88" w:rsidP="003034A0">
      <w:pPr>
        <w:pStyle w:val="LetterBodyText"/>
      </w:pPr>
    </w:p>
    <w:sectPr w:rsidR="00AF2F88" w:rsidRPr="004737E0" w:rsidSect="003034A0">
      <w:headerReference w:type="default" r:id="rId33"/>
      <w:footerReference w:type="default" r:id="rId34"/>
      <w:headerReference w:type="first" r:id="rId35"/>
      <w:footerReference w:type="first" r:id="rId36"/>
      <w:pgSz w:w="16840" w:h="11907" w:orient="landscape"/>
      <w:pgMar w:top="1134" w:right="851" w:bottom="1134" w:left="851" w:header="567" w:footer="567" w:gutter="0"/>
      <w:paperSrc w:first="7" w:other="7"/>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99978B" w14:textId="77777777" w:rsidR="0071037D" w:rsidRDefault="0071037D">
      <w:r>
        <w:separator/>
      </w:r>
    </w:p>
  </w:endnote>
  <w:endnote w:type="continuationSeparator" w:id="0">
    <w:p w14:paraId="4E86DF88" w14:textId="77777777" w:rsidR="0071037D" w:rsidRDefault="00710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9909B" w14:textId="7AEF97A9" w:rsidR="0071037D" w:rsidRPr="003034A0" w:rsidRDefault="0071037D" w:rsidP="003034A0">
    <w:pPr>
      <w:pStyle w:val="Footer"/>
      <w:tabs>
        <w:tab w:val="clear" w:pos="4153"/>
        <w:tab w:val="clear" w:pos="8306"/>
        <w:tab w:val="right" w:pos="9639"/>
      </w:tabs>
      <w:rPr>
        <w:rStyle w:val="PageNumber"/>
      </w:rPr>
    </w:pPr>
    <w:r w:rsidRPr="0005702C">
      <w:rPr>
        <w:sz w:val="16"/>
        <w:szCs w:val="16"/>
      </w:rPr>
      <w:t>Employer’s manual – non-constitutional</w:t>
    </w:r>
    <w:r>
      <w:rPr>
        <w:sz w:val="16"/>
        <w:szCs w:val="16"/>
      </w:rPr>
      <w:t xml:space="preserve"> employers in Western Australia</w:t>
    </w:r>
    <w:r>
      <w:rPr>
        <w:sz w:val="16"/>
        <w:szCs w:val="16"/>
      </w:rPr>
      <w:tab/>
    </w:r>
    <w:r>
      <w:rPr>
        <w:rStyle w:val="PageNumber"/>
      </w:rPr>
      <w:fldChar w:fldCharType="begin"/>
    </w:r>
    <w:r>
      <w:rPr>
        <w:rStyle w:val="PageNumber"/>
      </w:rPr>
      <w:instrText xml:space="preserve"> PAGE </w:instrText>
    </w:r>
    <w:r>
      <w:rPr>
        <w:rStyle w:val="PageNumber"/>
      </w:rPr>
      <w:fldChar w:fldCharType="separate"/>
    </w:r>
    <w:r w:rsidR="00FE2227">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47637" w14:textId="361A7E79" w:rsidR="0071037D" w:rsidRPr="003034A0" w:rsidRDefault="0071037D" w:rsidP="003034A0">
    <w:pPr>
      <w:pStyle w:val="Footer"/>
      <w:tabs>
        <w:tab w:val="clear" w:pos="4153"/>
        <w:tab w:val="clear" w:pos="8306"/>
        <w:tab w:val="right" w:pos="9639"/>
      </w:tabs>
      <w:rPr>
        <w:sz w:val="16"/>
        <w:szCs w:val="20"/>
      </w:rPr>
    </w:pPr>
    <w:r w:rsidRPr="0005702C">
      <w:rPr>
        <w:sz w:val="16"/>
        <w:szCs w:val="16"/>
      </w:rPr>
      <w:t>Employer’s manual – non-constitutional</w:t>
    </w:r>
    <w:r>
      <w:rPr>
        <w:sz w:val="16"/>
        <w:szCs w:val="16"/>
      </w:rPr>
      <w:t xml:space="preserve"> employers in Western Australia</w:t>
    </w:r>
    <w:r>
      <w:rPr>
        <w:sz w:val="16"/>
        <w:szCs w:val="16"/>
      </w:rPr>
      <w:tab/>
    </w:r>
    <w:r>
      <w:rPr>
        <w:rStyle w:val="PageNumber"/>
      </w:rPr>
      <w:fldChar w:fldCharType="begin"/>
    </w:r>
    <w:r>
      <w:rPr>
        <w:rStyle w:val="PageNumber"/>
      </w:rPr>
      <w:instrText xml:space="preserve"> PAGE </w:instrText>
    </w:r>
    <w:r>
      <w:rPr>
        <w:rStyle w:val="PageNumber"/>
      </w:rPr>
      <w:fldChar w:fldCharType="separate"/>
    </w:r>
    <w:r w:rsidR="00FE2227">
      <w:rPr>
        <w:rStyle w:val="PageNumber"/>
        <w:noProof/>
      </w:rPr>
      <w:t>81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04B98" w14:textId="77777777" w:rsidR="0071037D" w:rsidRDefault="0071037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7268D" w14:textId="61707260" w:rsidR="0071037D" w:rsidRPr="003034A0" w:rsidRDefault="0071037D" w:rsidP="003034A0">
    <w:pPr>
      <w:pStyle w:val="Footer"/>
      <w:tabs>
        <w:tab w:val="clear" w:pos="4153"/>
        <w:tab w:val="clear" w:pos="8306"/>
        <w:tab w:val="right" w:pos="9639"/>
      </w:tabs>
      <w:rPr>
        <w:sz w:val="16"/>
      </w:rPr>
    </w:pPr>
    <w:r w:rsidRPr="0005702C">
      <w:rPr>
        <w:sz w:val="16"/>
        <w:szCs w:val="16"/>
      </w:rPr>
      <w:t>Employer’s manual – non-constitutional</w:t>
    </w:r>
    <w:r>
      <w:rPr>
        <w:sz w:val="16"/>
        <w:szCs w:val="16"/>
      </w:rPr>
      <w:t xml:space="preserve"> employers in Western Australia</w:t>
    </w:r>
    <w:r>
      <w:rPr>
        <w:sz w:val="16"/>
        <w:szCs w:val="16"/>
      </w:rPr>
      <w:tab/>
    </w:r>
    <w:r>
      <w:rPr>
        <w:rStyle w:val="PageNumber"/>
      </w:rPr>
      <w:fldChar w:fldCharType="begin"/>
    </w:r>
    <w:r>
      <w:rPr>
        <w:rStyle w:val="PageNumber"/>
      </w:rPr>
      <w:instrText xml:space="preserve"> PAGE </w:instrText>
    </w:r>
    <w:r>
      <w:rPr>
        <w:rStyle w:val="PageNumber"/>
      </w:rPr>
      <w:fldChar w:fldCharType="separate"/>
    </w:r>
    <w:r w:rsidR="00FE2227">
      <w:rPr>
        <w:rStyle w:val="PageNumber"/>
        <w:noProof/>
      </w:rPr>
      <w:t>89</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BB0E9" w14:textId="2878414C" w:rsidR="0071037D" w:rsidRPr="003034A0" w:rsidRDefault="0071037D" w:rsidP="003034A0">
    <w:pPr>
      <w:pStyle w:val="Footer"/>
      <w:tabs>
        <w:tab w:val="clear" w:pos="4153"/>
        <w:tab w:val="clear" w:pos="8306"/>
        <w:tab w:val="right" w:pos="9639"/>
      </w:tabs>
      <w:rPr>
        <w:sz w:val="16"/>
      </w:rPr>
    </w:pPr>
    <w:r w:rsidRPr="0005702C">
      <w:rPr>
        <w:sz w:val="16"/>
        <w:szCs w:val="16"/>
      </w:rPr>
      <w:t>Employer’s manual – non-constitutional</w:t>
    </w:r>
    <w:r>
      <w:rPr>
        <w:sz w:val="16"/>
        <w:szCs w:val="16"/>
      </w:rPr>
      <w:t xml:space="preserve"> employers in Western Australia</w:t>
    </w:r>
    <w:r>
      <w:rPr>
        <w:sz w:val="16"/>
        <w:szCs w:val="16"/>
      </w:rPr>
      <w:tab/>
    </w:r>
    <w:r>
      <w:rPr>
        <w:rStyle w:val="PageNumber"/>
      </w:rPr>
      <w:fldChar w:fldCharType="begin"/>
    </w:r>
    <w:r>
      <w:rPr>
        <w:rStyle w:val="PageNumber"/>
      </w:rPr>
      <w:instrText xml:space="preserve"> PAGE </w:instrText>
    </w:r>
    <w:r>
      <w:rPr>
        <w:rStyle w:val="PageNumber"/>
      </w:rPr>
      <w:fldChar w:fldCharType="separate"/>
    </w:r>
    <w:r w:rsidR="00FE2227">
      <w:rPr>
        <w:rStyle w:val="PageNumber"/>
        <w:noProof/>
      </w:rPr>
      <w:t>92</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5BB27" w14:textId="4C04ADB1" w:rsidR="0071037D" w:rsidRPr="003034A0" w:rsidRDefault="0071037D" w:rsidP="003034A0">
    <w:pPr>
      <w:pStyle w:val="Footer"/>
      <w:tabs>
        <w:tab w:val="clear" w:pos="4153"/>
        <w:tab w:val="clear" w:pos="8306"/>
        <w:tab w:val="right" w:pos="15138"/>
      </w:tabs>
      <w:rPr>
        <w:sz w:val="16"/>
      </w:rPr>
    </w:pPr>
    <w:r w:rsidRPr="0005702C">
      <w:rPr>
        <w:sz w:val="16"/>
        <w:szCs w:val="16"/>
      </w:rPr>
      <w:t>Employer’s manual – non-constitutional</w:t>
    </w:r>
    <w:r>
      <w:rPr>
        <w:sz w:val="16"/>
        <w:szCs w:val="16"/>
      </w:rPr>
      <w:t xml:space="preserve"> employers in Western Australia</w:t>
    </w:r>
    <w:r>
      <w:rPr>
        <w:sz w:val="16"/>
        <w:szCs w:val="16"/>
      </w:rPr>
      <w:tab/>
    </w:r>
    <w:r>
      <w:rPr>
        <w:rStyle w:val="PageNumber"/>
      </w:rPr>
      <w:fldChar w:fldCharType="begin"/>
    </w:r>
    <w:r>
      <w:rPr>
        <w:rStyle w:val="PageNumber"/>
      </w:rPr>
      <w:instrText xml:space="preserve"> PAGE </w:instrText>
    </w:r>
    <w:r>
      <w:rPr>
        <w:rStyle w:val="PageNumber"/>
      </w:rPr>
      <w:fldChar w:fldCharType="separate"/>
    </w:r>
    <w:r w:rsidR="00FE2227">
      <w:rPr>
        <w:rStyle w:val="PageNumber"/>
        <w:noProof/>
      </w:rPr>
      <w:t>94</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4F553" w14:textId="648968CC" w:rsidR="0071037D" w:rsidRPr="00E65D5A" w:rsidRDefault="0071037D" w:rsidP="00E855D3">
    <w:pPr>
      <w:pStyle w:val="Footer"/>
      <w:tabs>
        <w:tab w:val="left" w:pos="1587"/>
        <w:tab w:val="right" w:pos="14287"/>
      </w:tabs>
    </w:pPr>
    <w:r>
      <w:rPr>
        <w:rFonts w:cs="Tahoma"/>
      </w:rPr>
      <w:fldChar w:fldCharType="begin"/>
    </w:r>
    <w:r>
      <w:rPr>
        <w:rFonts w:cs="Tahoma"/>
      </w:rPr>
      <w:instrText xml:space="preserve"> IF </w:instrText>
    </w:r>
    <w:r>
      <w:rPr>
        <w:rFonts w:cs="Tahoma"/>
      </w:rPr>
      <w:fldChar w:fldCharType="begin"/>
    </w:r>
    <w:r>
      <w:rPr>
        <w:rFonts w:cs="Tahoma"/>
      </w:rPr>
      <w:instrText xml:space="preserve"> PAGE </w:instrText>
    </w:r>
    <w:r>
      <w:rPr>
        <w:rFonts w:cs="Tahoma"/>
      </w:rPr>
      <w:fldChar w:fldCharType="separate"/>
    </w:r>
    <w:r>
      <w:rPr>
        <w:rFonts w:cs="Tahoma"/>
        <w:noProof/>
      </w:rPr>
      <w:instrText>1</w:instrText>
    </w:r>
    <w:r>
      <w:rPr>
        <w:rFonts w:cs="Tahoma"/>
      </w:rPr>
      <w:fldChar w:fldCharType="end"/>
    </w:r>
    <w:r>
      <w:rPr>
        <w:rFonts w:cs="Tahoma"/>
      </w:rPr>
      <w:instrText xml:space="preserve"> &gt; 1 </w:instrText>
    </w:r>
    <w:r>
      <w:rPr>
        <w:rFonts w:cs="Tahoma"/>
      </w:rPr>
      <w:fldChar w:fldCharType="begin"/>
    </w:r>
    <w:r>
      <w:rPr>
        <w:rFonts w:cs="Tahoma"/>
      </w:rPr>
      <w:instrText xml:space="preserve"> PAGE  </w:instrText>
    </w:r>
    <w:r>
      <w:rPr>
        <w:rFonts w:cs="Tahoma"/>
      </w:rPr>
      <w:fldChar w:fldCharType="separate"/>
    </w:r>
    <w:r>
      <w:rPr>
        <w:rFonts w:cs="Tahoma"/>
        <w:noProof/>
      </w:rPr>
      <w:instrText>3</w:instrText>
    </w:r>
    <w:r>
      <w:rPr>
        <w:rFonts w:cs="Tahoma"/>
      </w:rPr>
      <w:fldChar w:fldCharType="end"/>
    </w:r>
    <w:r>
      <w:rPr>
        <w:rFonts w:cs="Tahoma"/>
      </w:rPr>
      <w:instrText xml:space="preserve"> </w:instrText>
    </w:r>
    <w:r>
      <w:rPr>
        <w:rFonts w:cs="Tahom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1C4E88" w14:textId="77777777" w:rsidR="0071037D" w:rsidRDefault="0071037D">
      <w:r>
        <w:separator/>
      </w:r>
    </w:p>
  </w:footnote>
  <w:footnote w:type="continuationSeparator" w:id="0">
    <w:p w14:paraId="62F10FA1" w14:textId="77777777" w:rsidR="0071037D" w:rsidRDefault="007103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4" w:space="0" w:color="auto"/>
      </w:tblBorders>
      <w:tblLayout w:type="fixed"/>
      <w:tblLook w:val="0000" w:firstRow="0" w:lastRow="0" w:firstColumn="0" w:lastColumn="0" w:noHBand="0" w:noVBand="0"/>
    </w:tblPr>
    <w:tblGrid>
      <w:gridCol w:w="4927"/>
      <w:gridCol w:w="4927"/>
    </w:tblGrid>
    <w:tr w:rsidR="0071037D" w14:paraId="51FA6548" w14:textId="77777777" w:rsidTr="001D7EE0">
      <w:tc>
        <w:tcPr>
          <w:tcW w:w="4927" w:type="dxa"/>
        </w:tcPr>
        <w:p w14:paraId="3C392B82" w14:textId="77777777" w:rsidR="0071037D" w:rsidRDefault="0071037D" w:rsidP="001D7EE0">
          <w:pPr>
            <w:pStyle w:val="Header"/>
            <w:rPr>
              <w:sz w:val="16"/>
            </w:rPr>
          </w:pPr>
          <w:r>
            <w:rPr>
              <w:sz w:val="16"/>
            </w:rPr>
            <w:t>CPA Australia Employer's Manual</w:t>
          </w:r>
        </w:p>
      </w:tc>
      <w:tc>
        <w:tcPr>
          <w:tcW w:w="4927" w:type="dxa"/>
        </w:tcPr>
        <w:p w14:paraId="7846DF88" w14:textId="77777777" w:rsidR="0071037D" w:rsidRDefault="0071037D" w:rsidP="001D7EE0">
          <w:pPr>
            <w:pStyle w:val="Header"/>
            <w:jc w:val="right"/>
            <w:rPr>
              <w:sz w:val="16"/>
            </w:rPr>
          </w:pPr>
          <w:r>
            <w:rPr>
              <w:sz w:val="16"/>
            </w:rPr>
            <w:t>McCullough Robertson Lawyers</w:t>
          </w:r>
        </w:p>
      </w:tc>
    </w:tr>
  </w:tbl>
  <w:p w14:paraId="0E0C652F" w14:textId="77777777" w:rsidR="0071037D" w:rsidRDefault="0071037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87249" w14:textId="77777777" w:rsidR="0071037D" w:rsidRPr="00E65D5A" w:rsidRDefault="0071037D" w:rsidP="00E855D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024E6" w14:textId="77777777" w:rsidR="0071037D" w:rsidRPr="00B8348F" w:rsidRDefault="0071037D" w:rsidP="00E855D3">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8BE76" w14:textId="77777777" w:rsidR="0071037D" w:rsidRDefault="0071037D" w:rsidP="00E855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4" w:space="0" w:color="auto"/>
      </w:tblBorders>
      <w:tblLayout w:type="fixed"/>
      <w:tblLook w:val="0000" w:firstRow="0" w:lastRow="0" w:firstColumn="0" w:lastColumn="0" w:noHBand="0" w:noVBand="0"/>
    </w:tblPr>
    <w:tblGrid>
      <w:gridCol w:w="4927"/>
      <w:gridCol w:w="4927"/>
    </w:tblGrid>
    <w:tr w:rsidR="0071037D" w14:paraId="4613A683" w14:textId="77777777" w:rsidTr="00632268">
      <w:tc>
        <w:tcPr>
          <w:tcW w:w="4927" w:type="dxa"/>
        </w:tcPr>
        <w:p w14:paraId="2DAE0396" w14:textId="77777777" w:rsidR="0071037D" w:rsidRDefault="0071037D">
          <w:pPr>
            <w:pStyle w:val="Header"/>
            <w:rPr>
              <w:sz w:val="16"/>
            </w:rPr>
          </w:pPr>
          <w:r>
            <w:rPr>
              <w:sz w:val="16"/>
            </w:rPr>
            <w:t>CPA Australia Employer's Manual</w:t>
          </w:r>
        </w:p>
      </w:tc>
      <w:tc>
        <w:tcPr>
          <w:tcW w:w="4927" w:type="dxa"/>
        </w:tcPr>
        <w:p w14:paraId="07CC5CE0" w14:textId="77777777" w:rsidR="0071037D" w:rsidRDefault="0071037D" w:rsidP="00632268">
          <w:pPr>
            <w:pStyle w:val="Header"/>
            <w:jc w:val="right"/>
            <w:rPr>
              <w:sz w:val="16"/>
            </w:rPr>
          </w:pPr>
          <w:r>
            <w:rPr>
              <w:sz w:val="16"/>
            </w:rPr>
            <w:t>McCullough Robertson Lawyers</w:t>
          </w:r>
        </w:p>
      </w:tc>
    </w:tr>
  </w:tbl>
  <w:p w14:paraId="7AE7BEB6" w14:textId="77777777" w:rsidR="0071037D" w:rsidRDefault="0071037D" w:rsidP="002C31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4" w:space="0" w:color="auto"/>
      </w:tblBorders>
      <w:tblLayout w:type="fixed"/>
      <w:tblLook w:val="0000" w:firstRow="0" w:lastRow="0" w:firstColumn="0" w:lastColumn="0" w:noHBand="0" w:noVBand="0"/>
    </w:tblPr>
    <w:tblGrid>
      <w:gridCol w:w="4927"/>
      <w:gridCol w:w="4927"/>
    </w:tblGrid>
    <w:tr w:rsidR="0071037D" w14:paraId="28C91FA1" w14:textId="77777777" w:rsidTr="003C4796">
      <w:tc>
        <w:tcPr>
          <w:tcW w:w="4927" w:type="dxa"/>
        </w:tcPr>
        <w:p w14:paraId="4B44C3F3" w14:textId="77777777" w:rsidR="0071037D" w:rsidRDefault="0071037D">
          <w:pPr>
            <w:pStyle w:val="Header"/>
            <w:rPr>
              <w:sz w:val="16"/>
            </w:rPr>
          </w:pPr>
          <w:r>
            <w:rPr>
              <w:sz w:val="16"/>
            </w:rPr>
            <w:t>CPA Australia Employer's Manual</w:t>
          </w:r>
        </w:p>
      </w:tc>
      <w:tc>
        <w:tcPr>
          <w:tcW w:w="4927" w:type="dxa"/>
        </w:tcPr>
        <w:p w14:paraId="281E2DA0" w14:textId="77777777" w:rsidR="0071037D" w:rsidRDefault="0071037D">
          <w:pPr>
            <w:pStyle w:val="Header"/>
            <w:jc w:val="right"/>
            <w:rPr>
              <w:sz w:val="16"/>
            </w:rPr>
          </w:pPr>
          <w:r>
            <w:rPr>
              <w:sz w:val="16"/>
            </w:rPr>
            <w:t>McCullough Robertson Lawyers</w:t>
          </w:r>
        </w:p>
      </w:tc>
    </w:tr>
  </w:tbl>
  <w:p w14:paraId="46CF286C" w14:textId="77777777" w:rsidR="0071037D" w:rsidRDefault="0071037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4" w:space="0" w:color="auto"/>
      </w:tblBorders>
      <w:tblLayout w:type="fixed"/>
      <w:tblLook w:val="0000" w:firstRow="0" w:lastRow="0" w:firstColumn="0" w:lastColumn="0" w:noHBand="0" w:noVBand="0"/>
    </w:tblPr>
    <w:tblGrid>
      <w:gridCol w:w="4927"/>
      <w:gridCol w:w="4927"/>
    </w:tblGrid>
    <w:tr w:rsidR="0071037D" w14:paraId="4C677453" w14:textId="77777777" w:rsidTr="001D7EE0">
      <w:tc>
        <w:tcPr>
          <w:tcW w:w="4927" w:type="dxa"/>
        </w:tcPr>
        <w:p w14:paraId="25C15055" w14:textId="77777777" w:rsidR="0071037D" w:rsidRDefault="0071037D" w:rsidP="001D7EE0">
          <w:pPr>
            <w:pStyle w:val="Header"/>
            <w:rPr>
              <w:sz w:val="16"/>
            </w:rPr>
          </w:pPr>
          <w:r>
            <w:rPr>
              <w:sz w:val="16"/>
            </w:rPr>
            <w:t>CPA Australia Employer's Manual</w:t>
          </w:r>
        </w:p>
      </w:tc>
      <w:tc>
        <w:tcPr>
          <w:tcW w:w="4927" w:type="dxa"/>
        </w:tcPr>
        <w:p w14:paraId="0433A5AC" w14:textId="77777777" w:rsidR="0071037D" w:rsidRDefault="0071037D" w:rsidP="001D7EE0">
          <w:pPr>
            <w:pStyle w:val="Header"/>
            <w:jc w:val="right"/>
            <w:rPr>
              <w:sz w:val="16"/>
            </w:rPr>
          </w:pPr>
          <w:r>
            <w:rPr>
              <w:sz w:val="16"/>
            </w:rPr>
            <w:t>McCullough Robertson Lawyers</w:t>
          </w:r>
        </w:p>
      </w:tc>
    </w:tr>
  </w:tbl>
  <w:p w14:paraId="37E680E0" w14:textId="77777777" w:rsidR="0071037D" w:rsidRDefault="0071037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4" w:space="0" w:color="auto"/>
      </w:tblBorders>
      <w:tblLayout w:type="fixed"/>
      <w:tblLook w:val="0000" w:firstRow="0" w:lastRow="0" w:firstColumn="0" w:lastColumn="0" w:noHBand="0" w:noVBand="0"/>
    </w:tblPr>
    <w:tblGrid>
      <w:gridCol w:w="4927"/>
      <w:gridCol w:w="4927"/>
    </w:tblGrid>
    <w:tr w:rsidR="0071037D" w14:paraId="0EC94E0E" w14:textId="77777777" w:rsidTr="003C4796">
      <w:tc>
        <w:tcPr>
          <w:tcW w:w="4927" w:type="dxa"/>
        </w:tcPr>
        <w:p w14:paraId="6CC7ABC0" w14:textId="77777777" w:rsidR="0071037D" w:rsidRPr="003C4796" w:rsidRDefault="0071037D">
          <w:pPr>
            <w:pStyle w:val="Header"/>
            <w:rPr>
              <w:sz w:val="16"/>
            </w:rPr>
          </w:pPr>
          <w:r w:rsidRPr="003C4796">
            <w:rPr>
              <w:sz w:val="16"/>
            </w:rPr>
            <w:t>CPA Australia Employer's Manual</w:t>
          </w:r>
        </w:p>
      </w:tc>
      <w:tc>
        <w:tcPr>
          <w:tcW w:w="4927" w:type="dxa"/>
        </w:tcPr>
        <w:p w14:paraId="4314C4A9" w14:textId="77777777" w:rsidR="0071037D" w:rsidRPr="003C4796" w:rsidRDefault="0071037D" w:rsidP="003C4796">
          <w:pPr>
            <w:pStyle w:val="Header"/>
            <w:jc w:val="right"/>
            <w:rPr>
              <w:sz w:val="16"/>
            </w:rPr>
          </w:pPr>
          <w:r w:rsidRPr="003C4796">
            <w:rPr>
              <w:sz w:val="16"/>
            </w:rPr>
            <w:t>McCullough Robertson Lawyers</w:t>
          </w:r>
        </w:p>
      </w:tc>
    </w:tr>
  </w:tbl>
  <w:p w14:paraId="5BC42D93" w14:textId="77777777" w:rsidR="0071037D" w:rsidRDefault="0071037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4" w:space="0" w:color="auto"/>
      </w:tblBorders>
      <w:tblLayout w:type="fixed"/>
      <w:tblLook w:val="0000" w:firstRow="0" w:lastRow="0" w:firstColumn="0" w:lastColumn="0" w:noHBand="0" w:noVBand="0"/>
    </w:tblPr>
    <w:tblGrid>
      <w:gridCol w:w="4927"/>
      <w:gridCol w:w="4927"/>
    </w:tblGrid>
    <w:tr w:rsidR="0071037D" w14:paraId="363E92D9" w14:textId="77777777" w:rsidTr="00632268">
      <w:tc>
        <w:tcPr>
          <w:tcW w:w="4927" w:type="dxa"/>
        </w:tcPr>
        <w:p w14:paraId="7BEA1FB6" w14:textId="77777777" w:rsidR="0071037D" w:rsidRDefault="0071037D" w:rsidP="00632268">
          <w:pPr>
            <w:pStyle w:val="Header"/>
            <w:rPr>
              <w:sz w:val="16"/>
            </w:rPr>
          </w:pPr>
          <w:r>
            <w:rPr>
              <w:sz w:val="16"/>
            </w:rPr>
            <w:t>CPA Australia Employer's Manual</w:t>
          </w:r>
        </w:p>
      </w:tc>
      <w:tc>
        <w:tcPr>
          <w:tcW w:w="4927" w:type="dxa"/>
        </w:tcPr>
        <w:p w14:paraId="5FCF7EC1" w14:textId="77777777" w:rsidR="0071037D" w:rsidRDefault="0071037D" w:rsidP="003C4796">
          <w:pPr>
            <w:pStyle w:val="Header"/>
            <w:jc w:val="right"/>
            <w:rPr>
              <w:sz w:val="16"/>
            </w:rPr>
          </w:pPr>
          <w:r>
            <w:rPr>
              <w:sz w:val="16"/>
            </w:rPr>
            <w:t>McCullough Robertson Lawyers</w:t>
          </w:r>
        </w:p>
      </w:tc>
    </w:tr>
  </w:tbl>
  <w:p w14:paraId="1994556B" w14:textId="77777777" w:rsidR="0071037D" w:rsidRDefault="0071037D" w:rsidP="002C31B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4927"/>
      <w:gridCol w:w="4927"/>
    </w:tblGrid>
    <w:tr w:rsidR="0071037D" w14:paraId="1CA2C14A" w14:textId="77777777">
      <w:trPr>
        <w:cantSplit/>
      </w:trPr>
      <w:tc>
        <w:tcPr>
          <w:tcW w:w="4927" w:type="dxa"/>
          <w:tcBorders>
            <w:bottom w:val="single" w:sz="6" w:space="0" w:color="auto"/>
          </w:tcBorders>
        </w:tcPr>
        <w:p w14:paraId="3C456A05" w14:textId="77777777" w:rsidR="0071037D" w:rsidRDefault="0071037D">
          <w:pPr>
            <w:pStyle w:val="Header"/>
            <w:rPr>
              <w:sz w:val="16"/>
            </w:rPr>
          </w:pPr>
          <w:r>
            <w:rPr>
              <w:sz w:val="16"/>
            </w:rPr>
            <w:t>CPA Australia Employer Manual</w:t>
          </w:r>
        </w:p>
      </w:tc>
      <w:tc>
        <w:tcPr>
          <w:tcW w:w="4927" w:type="dxa"/>
          <w:tcBorders>
            <w:bottom w:val="single" w:sz="6" w:space="0" w:color="auto"/>
          </w:tcBorders>
        </w:tcPr>
        <w:p w14:paraId="4E0122D9" w14:textId="77777777" w:rsidR="0071037D" w:rsidRDefault="0071037D">
          <w:pPr>
            <w:pStyle w:val="Header"/>
            <w:jc w:val="right"/>
            <w:rPr>
              <w:sz w:val="16"/>
            </w:rPr>
          </w:pPr>
          <w:r>
            <w:rPr>
              <w:sz w:val="16"/>
            </w:rPr>
            <w:t>McCullough Robertson Lawyers</w:t>
          </w:r>
        </w:p>
      </w:tc>
    </w:tr>
  </w:tbl>
  <w:p w14:paraId="2ADE0149" w14:textId="77777777" w:rsidR="0071037D" w:rsidRDefault="0071037D">
    <w:pPr>
      <w:pStyle w:val="Header"/>
      <w:tabs>
        <w:tab w:val="clear" w:pos="4153"/>
      </w:tabs>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B2842" w14:textId="77777777" w:rsidR="0071037D" w:rsidRPr="006B16AC" w:rsidRDefault="0071037D" w:rsidP="00E855D3">
    <w:pPr>
      <w:pStyle w:val="Header"/>
    </w:pPr>
    <w:r>
      <w:rPr>
        <w:noProof/>
        <w:lang w:eastAsia="en-AU"/>
      </w:rPr>
      <w:drawing>
        <wp:anchor distT="0" distB="0" distL="114300" distR="114300" simplePos="0" relativeHeight="251659264" behindDoc="1" locked="0" layoutInCell="1" allowOverlap="1" wp14:anchorId="63790943" wp14:editId="35653EE9">
          <wp:simplePos x="0" y="0"/>
          <wp:positionH relativeFrom="margin">
            <wp:align>right</wp:align>
          </wp:positionH>
          <wp:positionV relativeFrom="line">
            <wp:align>top</wp:align>
          </wp:positionV>
          <wp:extent cx="1439545" cy="460375"/>
          <wp:effectExtent l="0" t="0" r="8255" b="0"/>
          <wp:wrapThrough wrapText="bothSides">
            <wp:wrapPolygon edited="0">
              <wp:start x="0" y="0"/>
              <wp:lineTo x="0" y="20557"/>
              <wp:lineTo x="21438" y="20557"/>
              <wp:lineTo x="21438" y="0"/>
              <wp:lineTo x="0" y="0"/>
            </wp:wrapPolygon>
          </wp:wrapThrough>
          <wp:docPr id="5" name="Picture 5" descr="m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4603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C420D" w14:textId="77777777" w:rsidR="0071037D" w:rsidRDefault="0071037D" w:rsidP="00E855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38022546"/>
    <w:lvl w:ilvl="0">
      <w:start w:val="1"/>
      <w:numFmt w:val="decimal"/>
      <w:lvlText w:val="%1."/>
      <w:lvlJc w:val="left"/>
      <w:pPr>
        <w:tabs>
          <w:tab w:val="num" w:pos="643"/>
        </w:tabs>
        <w:ind w:left="643" w:hanging="360"/>
      </w:pPr>
    </w:lvl>
  </w:abstractNum>
  <w:abstractNum w:abstractNumId="1" w15:restartNumberingAfterBreak="0">
    <w:nsid w:val="02D429CA"/>
    <w:multiLevelType w:val="multilevel"/>
    <w:tmpl w:val="5C909482"/>
    <w:lvl w:ilvl="0">
      <w:start w:val="1"/>
      <w:numFmt w:val="upperLetter"/>
      <w:lvlRestart w:val="0"/>
      <w:pStyle w:val="Background1"/>
      <w:lvlText w:val="%1."/>
      <w:lvlJc w:val="left"/>
      <w:pPr>
        <w:tabs>
          <w:tab w:val="num" w:pos="709"/>
        </w:tabs>
        <w:ind w:left="709" w:hanging="709"/>
      </w:pPr>
      <w:rPr>
        <w:rFonts w:hint="default"/>
      </w:rPr>
    </w:lvl>
    <w:lvl w:ilvl="1">
      <w:start w:val="1"/>
      <w:numFmt w:val="lowerRoman"/>
      <w:pStyle w:val="Background2"/>
      <w:lvlText w:val="(%2)"/>
      <w:lvlJc w:val="left"/>
      <w:pPr>
        <w:tabs>
          <w:tab w:val="num" w:pos="1789"/>
        </w:tabs>
        <w:ind w:left="1417" w:hanging="708"/>
      </w:pPr>
      <w:rPr>
        <w:rFonts w:hint="default"/>
      </w:rPr>
    </w:lvl>
    <w:lvl w:ilvl="2">
      <w:start w:val="1"/>
      <w:numFmt w:val="none"/>
      <w:lvlText w:val=""/>
      <w:lvlJc w:val="left"/>
      <w:pPr>
        <w:tabs>
          <w:tab w:val="num" w:pos="1077"/>
        </w:tabs>
        <w:ind w:left="1077" w:hanging="357"/>
      </w:pPr>
      <w:rPr>
        <w:rFonts w:hint="default"/>
      </w:rPr>
    </w:lvl>
    <w:lvl w:ilvl="3">
      <w:start w:val="1"/>
      <w:numFmt w:val="none"/>
      <w:lvlText w:val=""/>
      <w:lvlJc w:val="left"/>
      <w:pPr>
        <w:tabs>
          <w:tab w:val="num" w:pos="1440"/>
        </w:tabs>
        <w:ind w:left="1440" w:hanging="363"/>
      </w:pPr>
      <w:rPr>
        <w:rFonts w:hint="default"/>
      </w:rPr>
    </w:lvl>
    <w:lvl w:ilvl="4">
      <w:start w:val="1"/>
      <w:numFmt w:val="none"/>
      <w:lvlText w:val=""/>
      <w:lvlJc w:val="left"/>
      <w:pPr>
        <w:tabs>
          <w:tab w:val="num" w:pos="1797"/>
        </w:tabs>
        <w:ind w:left="1797" w:hanging="357"/>
      </w:pPr>
      <w:rPr>
        <w:rFonts w:hint="default"/>
      </w:rPr>
    </w:lvl>
    <w:lvl w:ilvl="5">
      <w:start w:val="1"/>
      <w:numFmt w:val="none"/>
      <w:lvlText w:val=""/>
      <w:lvlJc w:val="left"/>
      <w:pPr>
        <w:tabs>
          <w:tab w:val="num" w:pos="2160"/>
        </w:tabs>
        <w:ind w:left="2160" w:hanging="363"/>
      </w:pPr>
      <w:rPr>
        <w:rFonts w:hint="default"/>
      </w:rPr>
    </w:lvl>
    <w:lvl w:ilvl="6">
      <w:start w:val="1"/>
      <w:numFmt w:val="none"/>
      <w:lvlText w:val=""/>
      <w:lvlJc w:val="left"/>
      <w:pPr>
        <w:tabs>
          <w:tab w:val="num" w:pos="2517"/>
        </w:tabs>
        <w:ind w:left="2517" w:hanging="357"/>
      </w:pPr>
      <w:rPr>
        <w:rFonts w:hint="default"/>
      </w:rPr>
    </w:lvl>
    <w:lvl w:ilvl="7">
      <w:start w:val="1"/>
      <w:numFmt w:val="none"/>
      <w:lvlText w:val=""/>
      <w:lvlJc w:val="left"/>
      <w:pPr>
        <w:tabs>
          <w:tab w:val="num" w:pos="2880"/>
        </w:tabs>
        <w:ind w:left="2880" w:hanging="363"/>
      </w:pPr>
      <w:rPr>
        <w:rFonts w:hint="default"/>
      </w:rPr>
    </w:lvl>
    <w:lvl w:ilvl="8">
      <w:start w:val="1"/>
      <w:numFmt w:val="none"/>
      <w:lvlText w:val=""/>
      <w:lvlJc w:val="left"/>
      <w:pPr>
        <w:tabs>
          <w:tab w:val="num" w:pos="3237"/>
        </w:tabs>
        <w:ind w:left="3237" w:hanging="357"/>
      </w:pPr>
      <w:rPr>
        <w:rFonts w:hint="default"/>
      </w:rPr>
    </w:lvl>
  </w:abstractNum>
  <w:abstractNum w:abstractNumId="2" w15:restartNumberingAfterBreak="0">
    <w:nsid w:val="06A63DC4"/>
    <w:multiLevelType w:val="hybridMultilevel"/>
    <w:tmpl w:val="901055FC"/>
    <w:lvl w:ilvl="0" w:tplc="493CF1A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6BC77B0"/>
    <w:multiLevelType w:val="multilevel"/>
    <w:tmpl w:val="32D6BBB2"/>
    <w:name w:val="MCRsimple15"/>
    <w:lvl w:ilvl="0">
      <w:start w:val="1"/>
      <w:numFmt w:val="lowerLetter"/>
      <w:lvlText w:val="(%1)"/>
      <w:lvlJc w:val="left"/>
      <w:pPr>
        <w:tabs>
          <w:tab w:val="num" w:pos="1276"/>
        </w:tabs>
        <w:ind w:left="1276"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1276"/>
        </w:tabs>
        <w:ind w:left="1984" w:hanging="708"/>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2693"/>
        </w:tabs>
        <w:ind w:left="2693"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402"/>
        </w:tabs>
        <w:ind w:left="3402"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402"/>
        </w:tabs>
        <w:ind w:left="3402"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3402"/>
        </w:tabs>
        <w:ind w:left="3402"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402"/>
        </w:tabs>
        <w:ind w:left="3402"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402"/>
        </w:tabs>
        <w:ind w:left="3402"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3402"/>
        </w:tabs>
        <w:ind w:left="3402"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C152DF7"/>
    <w:multiLevelType w:val="multilevel"/>
    <w:tmpl w:val="C038A4E8"/>
    <w:lvl w:ilvl="0">
      <w:start w:val="1"/>
      <w:numFmt w:val="decimal"/>
      <w:pStyle w:val="Heading1"/>
      <w:lvlText w:val="%1"/>
      <w:lvlJc w:val="left"/>
      <w:pPr>
        <w:tabs>
          <w:tab w:val="num" w:pos="709"/>
        </w:tabs>
        <w:ind w:left="709" w:hanging="709"/>
      </w:pPr>
      <w:rPr>
        <w:rFonts w:ascii="Tahoma" w:hAnsi="Tahoma"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709"/>
        </w:tabs>
        <w:ind w:left="709" w:hanging="709"/>
      </w:pPr>
      <w:rPr>
        <w:rFonts w:ascii="Tahoma" w:hAnsi="Tahoma" w:hint="default"/>
        <w:b/>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eading3"/>
      <w:lvlText w:val="(%3)"/>
      <w:lvlJc w:val="left"/>
      <w:pPr>
        <w:tabs>
          <w:tab w:val="num" w:pos="1417"/>
        </w:tabs>
        <w:ind w:left="1417" w:hanging="708"/>
      </w:pPr>
      <w:rPr>
        <w:rFonts w:ascii="Tahoma" w:hAnsi="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Heading4"/>
      <w:lvlText w:val="(%4)"/>
      <w:lvlJc w:val="left"/>
      <w:pPr>
        <w:tabs>
          <w:tab w:val="num" w:pos="2126"/>
        </w:tabs>
        <w:ind w:left="2126" w:hanging="709"/>
      </w:pPr>
      <w:rPr>
        <w:rFonts w:ascii="Tahoma" w:hAnsi="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Heading5"/>
      <w:lvlText w:val="(%5)"/>
      <w:lvlJc w:val="left"/>
      <w:pPr>
        <w:tabs>
          <w:tab w:val="num" w:pos="2835"/>
        </w:tabs>
        <w:ind w:left="2835" w:hanging="709"/>
      </w:pPr>
      <w:rPr>
        <w:rFonts w:ascii="Tahoma" w:hAnsi="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Roman"/>
      <w:pStyle w:val="Heading6"/>
      <w:lvlText w:val="(%6)"/>
      <w:lvlJc w:val="left"/>
      <w:pPr>
        <w:tabs>
          <w:tab w:val="num" w:pos="3543"/>
        </w:tabs>
        <w:ind w:left="3543" w:hanging="708"/>
      </w:pPr>
      <w:rPr>
        <w:rFonts w:ascii="Tahoma" w:hAnsi="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Heading7"/>
      <w:lvlText w:val=""/>
      <w:lvlJc w:val="left"/>
      <w:pPr>
        <w:tabs>
          <w:tab w:val="num" w:pos="3543"/>
        </w:tabs>
        <w:ind w:left="3543" w:hanging="708"/>
      </w:pPr>
      <w:rPr>
        <w:rFonts w:ascii="Tahoma" w:hAnsi="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Heading8"/>
      <w:lvlText w:val=""/>
      <w:lvlJc w:val="left"/>
      <w:pPr>
        <w:tabs>
          <w:tab w:val="num" w:pos="3543"/>
        </w:tabs>
        <w:ind w:left="3543" w:hanging="708"/>
      </w:pPr>
      <w:rPr>
        <w:rFonts w:ascii="Tahoma" w:hAnsi="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ding9"/>
      <w:lvlText w:val=""/>
      <w:lvlJc w:val="left"/>
      <w:pPr>
        <w:tabs>
          <w:tab w:val="num" w:pos="3543"/>
        </w:tabs>
        <w:ind w:left="3543" w:hanging="708"/>
      </w:pPr>
      <w:rPr>
        <w:rFonts w:ascii="Tahoma" w:hAnsi="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05E0AE8"/>
    <w:multiLevelType w:val="multilevel"/>
    <w:tmpl w:val="55B440C0"/>
    <w:lvl w:ilvl="0">
      <w:start w:val="1"/>
      <w:numFmt w:val="lowerLetter"/>
      <w:lvlText w:val="(%1)"/>
      <w:lvlJc w:val="left"/>
      <w:pPr>
        <w:tabs>
          <w:tab w:val="num" w:pos="709"/>
        </w:tabs>
        <w:ind w:left="709"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709"/>
        </w:tabs>
        <w:ind w:left="1417" w:hanging="708"/>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2126"/>
        </w:tabs>
        <w:ind w:left="2126"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209250F"/>
    <w:multiLevelType w:val="hybridMultilevel"/>
    <w:tmpl w:val="EDD4979A"/>
    <w:name w:val="MCRsimple3"/>
    <w:lvl w:ilvl="0" w:tplc="FFFFFFFF">
      <w:start w:val="1"/>
      <w:numFmt w:val="bullet"/>
      <w:lvlText w:val=""/>
      <w:lvlJc w:val="left"/>
      <w:pPr>
        <w:tabs>
          <w:tab w:val="num" w:pos="1492"/>
        </w:tabs>
        <w:ind w:left="1492" w:hanging="360"/>
      </w:pPr>
      <w:rPr>
        <w:rFonts w:ascii="Symbol" w:hAnsi="Symbol" w:hint="default"/>
      </w:rPr>
    </w:lvl>
    <w:lvl w:ilvl="1" w:tplc="04090003" w:tentative="1">
      <w:start w:val="1"/>
      <w:numFmt w:val="bullet"/>
      <w:lvlText w:val="o"/>
      <w:lvlJc w:val="left"/>
      <w:pPr>
        <w:tabs>
          <w:tab w:val="num" w:pos="2212"/>
        </w:tabs>
        <w:ind w:left="2212" w:hanging="360"/>
      </w:pPr>
      <w:rPr>
        <w:rFonts w:ascii="Courier New" w:hAnsi="Courier New" w:hint="default"/>
      </w:rPr>
    </w:lvl>
    <w:lvl w:ilvl="2" w:tplc="04090005" w:tentative="1">
      <w:start w:val="1"/>
      <w:numFmt w:val="bullet"/>
      <w:lvlText w:val=""/>
      <w:lvlJc w:val="left"/>
      <w:pPr>
        <w:tabs>
          <w:tab w:val="num" w:pos="2932"/>
        </w:tabs>
        <w:ind w:left="2932" w:hanging="360"/>
      </w:pPr>
      <w:rPr>
        <w:rFonts w:ascii="Wingdings" w:hAnsi="Wingdings" w:hint="default"/>
      </w:rPr>
    </w:lvl>
    <w:lvl w:ilvl="3" w:tplc="04090001" w:tentative="1">
      <w:start w:val="1"/>
      <w:numFmt w:val="bullet"/>
      <w:lvlText w:val=""/>
      <w:lvlJc w:val="left"/>
      <w:pPr>
        <w:tabs>
          <w:tab w:val="num" w:pos="3652"/>
        </w:tabs>
        <w:ind w:left="3652" w:hanging="360"/>
      </w:pPr>
      <w:rPr>
        <w:rFonts w:ascii="Symbol" w:hAnsi="Symbol" w:hint="default"/>
      </w:rPr>
    </w:lvl>
    <w:lvl w:ilvl="4" w:tplc="04090003" w:tentative="1">
      <w:start w:val="1"/>
      <w:numFmt w:val="bullet"/>
      <w:lvlText w:val="o"/>
      <w:lvlJc w:val="left"/>
      <w:pPr>
        <w:tabs>
          <w:tab w:val="num" w:pos="4372"/>
        </w:tabs>
        <w:ind w:left="4372" w:hanging="360"/>
      </w:pPr>
      <w:rPr>
        <w:rFonts w:ascii="Courier New" w:hAnsi="Courier New" w:hint="default"/>
      </w:rPr>
    </w:lvl>
    <w:lvl w:ilvl="5" w:tplc="04090005" w:tentative="1">
      <w:start w:val="1"/>
      <w:numFmt w:val="bullet"/>
      <w:lvlText w:val=""/>
      <w:lvlJc w:val="left"/>
      <w:pPr>
        <w:tabs>
          <w:tab w:val="num" w:pos="5092"/>
        </w:tabs>
        <w:ind w:left="5092" w:hanging="360"/>
      </w:pPr>
      <w:rPr>
        <w:rFonts w:ascii="Wingdings" w:hAnsi="Wingdings" w:hint="default"/>
      </w:rPr>
    </w:lvl>
    <w:lvl w:ilvl="6" w:tplc="04090001" w:tentative="1">
      <w:start w:val="1"/>
      <w:numFmt w:val="bullet"/>
      <w:lvlText w:val=""/>
      <w:lvlJc w:val="left"/>
      <w:pPr>
        <w:tabs>
          <w:tab w:val="num" w:pos="5812"/>
        </w:tabs>
        <w:ind w:left="5812" w:hanging="360"/>
      </w:pPr>
      <w:rPr>
        <w:rFonts w:ascii="Symbol" w:hAnsi="Symbol" w:hint="default"/>
      </w:rPr>
    </w:lvl>
    <w:lvl w:ilvl="7" w:tplc="04090003" w:tentative="1">
      <w:start w:val="1"/>
      <w:numFmt w:val="bullet"/>
      <w:lvlText w:val="o"/>
      <w:lvlJc w:val="left"/>
      <w:pPr>
        <w:tabs>
          <w:tab w:val="num" w:pos="6532"/>
        </w:tabs>
        <w:ind w:left="6532" w:hanging="360"/>
      </w:pPr>
      <w:rPr>
        <w:rFonts w:ascii="Courier New" w:hAnsi="Courier New" w:hint="default"/>
      </w:rPr>
    </w:lvl>
    <w:lvl w:ilvl="8" w:tplc="04090005" w:tentative="1">
      <w:start w:val="1"/>
      <w:numFmt w:val="bullet"/>
      <w:lvlText w:val=""/>
      <w:lvlJc w:val="left"/>
      <w:pPr>
        <w:tabs>
          <w:tab w:val="num" w:pos="7252"/>
        </w:tabs>
        <w:ind w:left="7252" w:hanging="360"/>
      </w:pPr>
      <w:rPr>
        <w:rFonts w:ascii="Wingdings" w:hAnsi="Wingdings" w:hint="default"/>
      </w:rPr>
    </w:lvl>
  </w:abstractNum>
  <w:abstractNum w:abstractNumId="7" w15:restartNumberingAfterBreak="0">
    <w:nsid w:val="16E75186"/>
    <w:multiLevelType w:val="multilevel"/>
    <w:tmpl w:val="9F9E0BC0"/>
    <w:name w:val="MCRsimple2"/>
    <w:lvl w:ilvl="0">
      <w:start w:val="1"/>
      <w:numFmt w:val="lowerLetter"/>
      <w:lvlText w:val="(%1)"/>
      <w:lvlJc w:val="left"/>
      <w:pPr>
        <w:tabs>
          <w:tab w:val="num" w:pos="1276"/>
        </w:tabs>
        <w:ind w:left="1276"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1276"/>
        </w:tabs>
        <w:ind w:left="1984" w:hanging="708"/>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2693"/>
        </w:tabs>
        <w:ind w:left="2693"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402"/>
        </w:tabs>
        <w:ind w:left="3402"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402"/>
        </w:tabs>
        <w:ind w:left="3402"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3402"/>
        </w:tabs>
        <w:ind w:left="3402"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402"/>
        </w:tabs>
        <w:ind w:left="3402"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402"/>
        </w:tabs>
        <w:ind w:left="3402"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3402"/>
        </w:tabs>
        <w:ind w:left="3402"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83E4A06"/>
    <w:multiLevelType w:val="hybridMultilevel"/>
    <w:tmpl w:val="20E6724C"/>
    <w:lvl w:ilvl="0" w:tplc="784425DA">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59A3059"/>
    <w:multiLevelType w:val="multilevel"/>
    <w:tmpl w:val="E8D4BAFA"/>
    <w:name w:val="MCRsimple11"/>
    <w:lvl w:ilvl="0">
      <w:start w:val="1"/>
      <w:numFmt w:val="lowerLetter"/>
      <w:lvlText w:val="(%1)"/>
      <w:lvlJc w:val="left"/>
      <w:pPr>
        <w:tabs>
          <w:tab w:val="num" w:pos="709"/>
        </w:tabs>
        <w:ind w:left="709"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709"/>
        </w:tabs>
        <w:ind w:left="1417" w:hanging="708"/>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2126"/>
        </w:tabs>
        <w:ind w:left="2126"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26E147E8"/>
    <w:multiLevelType w:val="multilevel"/>
    <w:tmpl w:val="9FF890BE"/>
    <w:name w:val="MCRsimple"/>
    <w:lvl w:ilvl="0">
      <w:start w:val="1"/>
      <w:numFmt w:val="lowerLetter"/>
      <w:lvlText w:val="(%1)"/>
      <w:lvlJc w:val="left"/>
      <w:pPr>
        <w:tabs>
          <w:tab w:val="num" w:pos="709"/>
        </w:tabs>
        <w:ind w:left="709"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709"/>
        </w:tabs>
        <w:ind w:left="1417" w:hanging="708"/>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2126"/>
        </w:tabs>
        <w:ind w:left="2126"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27B468DD"/>
    <w:multiLevelType w:val="hybridMultilevel"/>
    <w:tmpl w:val="650AAF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B3E1368"/>
    <w:multiLevelType w:val="multilevel"/>
    <w:tmpl w:val="CC1617DA"/>
    <w:name w:val="MCRsimple112"/>
    <w:lvl w:ilvl="0">
      <w:start w:val="1"/>
      <w:numFmt w:val="lowerLetter"/>
      <w:lvlText w:val="(%1)"/>
      <w:lvlJc w:val="left"/>
      <w:pPr>
        <w:tabs>
          <w:tab w:val="num" w:pos="709"/>
        </w:tabs>
        <w:ind w:left="709"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709"/>
        </w:tabs>
        <w:ind w:left="1417" w:hanging="708"/>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2126"/>
        </w:tabs>
        <w:ind w:left="2126"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C7363C7"/>
    <w:multiLevelType w:val="multilevel"/>
    <w:tmpl w:val="8F3C7A32"/>
    <w:name w:val="MCRsimple18"/>
    <w:lvl w:ilvl="0">
      <w:start w:val="1"/>
      <w:numFmt w:val="lowerLetter"/>
      <w:lvlText w:val="(%1)"/>
      <w:lvlJc w:val="left"/>
      <w:pPr>
        <w:tabs>
          <w:tab w:val="num" w:pos="709"/>
        </w:tabs>
        <w:ind w:left="709"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709"/>
        </w:tabs>
        <w:ind w:left="1417" w:hanging="708"/>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2126"/>
        </w:tabs>
        <w:ind w:left="2126"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35FD5C96"/>
    <w:multiLevelType w:val="hybridMultilevel"/>
    <w:tmpl w:val="716CA56A"/>
    <w:lvl w:ilvl="0" w:tplc="92ECCFA0">
      <w:start w:val="1"/>
      <w:numFmt w:val="none"/>
      <w:pStyle w:val="ResolutionHeading"/>
      <w:lvlText w:val="Resolution"/>
      <w:lvlJc w:val="left"/>
      <w:pPr>
        <w:tabs>
          <w:tab w:val="num" w:pos="1789"/>
        </w:tabs>
        <w:ind w:left="709" w:firstLine="0"/>
      </w:pPr>
      <w:rPr>
        <w:rFonts w:ascii="Tahoma" w:hAnsi="Tahoma"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86D67DA"/>
    <w:multiLevelType w:val="hybridMultilevel"/>
    <w:tmpl w:val="E29AC26E"/>
    <w:name w:val="MCRsimple322"/>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pStyle w:val="Definitions2"/>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BD638B"/>
    <w:multiLevelType w:val="hybridMultilevel"/>
    <w:tmpl w:val="54060230"/>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830862"/>
    <w:multiLevelType w:val="multilevel"/>
    <w:tmpl w:val="3B5EDE3E"/>
    <w:lvl w:ilvl="0">
      <w:start w:val="1"/>
      <w:numFmt w:val="lowerLetter"/>
      <w:lvlRestart w:val="0"/>
      <w:pStyle w:val="Definitions1"/>
      <w:lvlText w:val="(%1)"/>
      <w:lvlJc w:val="left"/>
      <w:pPr>
        <w:tabs>
          <w:tab w:val="num" w:pos="1418"/>
        </w:tabs>
        <w:ind w:left="1418" w:hanging="709"/>
      </w:pPr>
      <w:rPr>
        <w:rFonts w:hint="default"/>
      </w:rPr>
    </w:lvl>
    <w:lvl w:ilvl="1">
      <w:start w:val="1"/>
      <w:numFmt w:val="lowerRoman"/>
      <w:lvlText w:val="(%2)"/>
      <w:lvlJc w:val="left"/>
      <w:pPr>
        <w:tabs>
          <w:tab w:val="num" w:pos="2498"/>
        </w:tabs>
        <w:ind w:left="2126" w:hanging="708"/>
      </w:pPr>
      <w:rPr>
        <w:rFonts w:hint="default"/>
      </w:rPr>
    </w:lvl>
    <w:lvl w:ilvl="2">
      <w:start w:val="1"/>
      <w:numFmt w:val="none"/>
      <w:lvlText w:val="%3"/>
      <w:lvlJc w:val="left"/>
      <w:pPr>
        <w:tabs>
          <w:tab w:val="num" w:pos="2835"/>
        </w:tabs>
        <w:ind w:left="2835" w:hanging="709"/>
      </w:pPr>
      <w:rPr>
        <w:rFonts w:hint="default"/>
      </w:rPr>
    </w:lvl>
    <w:lvl w:ilvl="3">
      <w:start w:val="1"/>
      <w:numFmt w:val="none"/>
      <w:lvlText w:val=""/>
      <w:lvlJc w:val="left"/>
      <w:pPr>
        <w:tabs>
          <w:tab w:val="num" w:pos="3544"/>
        </w:tabs>
        <w:ind w:left="3544" w:hanging="709"/>
      </w:pPr>
      <w:rPr>
        <w:rFonts w:hint="default"/>
      </w:rPr>
    </w:lvl>
    <w:lvl w:ilvl="4">
      <w:start w:val="1"/>
      <w:numFmt w:val="none"/>
      <w:lvlText w:val=""/>
      <w:lvlJc w:val="left"/>
      <w:pPr>
        <w:tabs>
          <w:tab w:val="num" w:pos="4252"/>
        </w:tabs>
        <w:ind w:left="4252" w:hanging="708"/>
      </w:pPr>
      <w:rPr>
        <w:rFonts w:hint="default"/>
      </w:rPr>
    </w:lvl>
    <w:lvl w:ilvl="5">
      <w:start w:val="1"/>
      <w:numFmt w:val="none"/>
      <w:lvlText w:val=""/>
      <w:lvlJc w:val="left"/>
      <w:pPr>
        <w:tabs>
          <w:tab w:val="num" w:pos="4961"/>
        </w:tabs>
        <w:ind w:left="4961" w:hanging="709"/>
      </w:pPr>
      <w:rPr>
        <w:rFonts w:hint="default"/>
      </w:rPr>
    </w:lvl>
    <w:lvl w:ilvl="6">
      <w:start w:val="1"/>
      <w:numFmt w:val="none"/>
      <w:lvlText w:val="%7"/>
      <w:lvlJc w:val="left"/>
      <w:pPr>
        <w:tabs>
          <w:tab w:val="num" w:pos="5528"/>
        </w:tabs>
        <w:ind w:left="5528" w:hanging="709"/>
      </w:pPr>
      <w:rPr>
        <w:rFonts w:hint="default"/>
      </w:rPr>
    </w:lvl>
    <w:lvl w:ilvl="7">
      <w:start w:val="1"/>
      <w:numFmt w:val="none"/>
      <w:lvlText w:val="%8"/>
      <w:lvlJc w:val="left"/>
      <w:pPr>
        <w:tabs>
          <w:tab w:val="num" w:pos="6237"/>
        </w:tabs>
        <w:ind w:left="6237" w:hanging="709"/>
      </w:pPr>
      <w:rPr>
        <w:rFonts w:hint="default"/>
      </w:rPr>
    </w:lvl>
    <w:lvl w:ilvl="8">
      <w:start w:val="1"/>
      <w:numFmt w:val="none"/>
      <w:lvlText w:val=""/>
      <w:lvlJc w:val="left"/>
      <w:pPr>
        <w:tabs>
          <w:tab w:val="num" w:pos="6945"/>
        </w:tabs>
        <w:ind w:left="6945" w:hanging="708"/>
      </w:pPr>
      <w:rPr>
        <w:rFonts w:hint="default"/>
      </w:rPr>
    </w:lvl>
  </w:abstractNum>
  <w:abstractNum w:abstractNumId="18" w15:restartNumberingAfterBreak="0">
    <w:nsid w:val="3F21199C"/>
    <w:multiLevelType w:val="hybridMultilevel"/>
    <w:tmpl w:val="B95CB48E"/>
    <w:lvl w:ilvl="0" w:tplc="1FF8D7CE">
      <w:start w:val="1"/>
      <w:numFmt w:val="bullet"/>
      <w:lvlText w:val="–"/>
      <w:lvlJc w:val="left"/>
      <w:pPr>
        <w:tabs>
          <w:tab w:val="num" w:pos="1701"/>
        </w:tabs>
        <w:ind w:left="1701" w:hanging="567"/>
      </w:pPr>
      <w:rPr>
        <w:rFonts w:ascii="Tahoma" w:hAnsi="Tahoma" w:hint="default"/>
        <w:color w:val="E36C0A" w:themeColor="accent6" w:themeShade="BF"/>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0274F49"/>
    <w:multiLevelType w:val="multilevel"/>
    <w:tmpl w:val="55B440C0"/>
    <w:lvl w:ilvl="0">
      <w:start w:val="1"/>
      <w:numFmt w:val="lowerLetter"/>
      <w:lvlText w:val="(%1)"/>
      <w:lvlJc w:val="left"/>
      <w:pPr>
        <w:tabs>
          <w:tab w:val="num" w:pos="709"/>
        </w:tabs>
        <w:ind w:left="709"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709"/>
        </w:tabs>
        <w:ind w:left="1417" w:hanging="708"/>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2126"/>
        </w:tabs>
        <w:ind w:left="2126"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43486BE9"/>
    <w:multiLevelType w:val="multilevel"/>
    <w:tmpl w:val="582E55AE"/>
    <w:name w:val="MCRsimple10"/>
    <w:lvl w:ilvl="0">
      <w:start w:val="1"/>
      <w:numFmt w:val="lowerLetter"/>
      <w:lvlText w:val="(%1)"/>
      <w:lvlJc w:val="left"/>
      <w:pPr>
        <w:tabs>
          <w:tab w:val="num" w:pos="709"/>
        </w:tabs>
        <w:ind w:left="709"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709"/>
        </w:tabs>
        <w:ind w:left="1417" w:hanging="708"/>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2126"/>
        </w:tabs>
        <w:ind w:left="2126"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4403711F"/>
    <w:multiLevelType w:val="multilevel"/>
    <w:tmpl w:val="E4262792"/>
    <w:name w:val="MCRsimple6"/>
    <w:lvl w:ilvl="0">
      <w:start w:val="1"/>
      <w:numFmt w:val="lowerLetter"/>
      <w:lvlText w:val="(%1)"/>
      <w:lvlJc w:val="left"/>
      <w:pPr>
        <w:tabs>
          <w:tab w:val="num" w:pos="709"/>
        </w:tabs>
        <w:ind w:left="709"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709"/>
        </w:tabs>
        <w:ind w:left="1417" w:hanging="708"/>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2126"/>
        </w:tabs>
        <w:ind w:left="2126"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45145E9D"/>
    <w:multiLevelType w:val="hybridMultilevel"/>
    <w:tmpl w:val="ED36C68E"/>
    <w:name w:val="MCRsimple32"/>
    <w:lvl w:ilvl="0" w:tplc="D4EABB38">
      <w:start w:val="1"/>
      <w:numFmt w:val="bullet"/>
      <w:lvlText w:val=""/>
      <w:lvlJc w:val="left"/>
      <w:pPr>
        <w:tabs>
          <w:tab w:val="num" w:pos="772"/>
        </w:tabs>
        <w:ind w:left="772" w:hanging="360"/>
      </w:pPr>
      <w:rPr>
        <w:rFonts w:ascii="Symbol" w:hAnsi="Symbol" w:hint="default"/>
      </w:rPr>
    </w:lvl>
    <w:lvl w:ilvl="1" w:tplc="04090003" w:tentative="1">
      <w:start w:val="1"/>
      <w:numFmt w:val="bullet"/>
      <w:lvlText w:val="o"/>
      <w:lvlJc w:val="left"/>
      <w:pPr>
        <w:tabs>
          <w:tab w:val="num" w:pos="1492"/>
        </w:tabs>
        <w:ind w:left="1492" w:hanging="360"/>
      </w:pPr>
      <w:rPr>
        <w:rFonts w:ascii="Courier New" w:hAnsi="Courier New" w:hint="default"/>
      </w:rPr>
    </w:lvl>
    <w:lvl w:ilvl="2" w:tplc="04090005" w:tentative="1">
      <w:start w:val="1"/>
      <w:numFmt w:val="bullet"/>
      <w:lvlText w:val=""/>
      <w:lvlJc w:val="left"/>
      <w:pPr>
        <w:tabs>
          <w:tab w:val="num" w:pos="2212"/>
        </w:tabs>
        <w:ind w:left="2212" w:hanging="360"/>
      </w:pPr>
      <w:rPr>
        <w:rFonts w:ascii="Wingdings" w:hAnsi="Wingdings" w:hint="default"/>
      </w:rPr>
    </w:lvl>
    <w:lvl w:ilvl="3" w:tplc="04090001" w:tentative="1">
      <w:start w:val="1"/>
      <w:numFmt w:val="bullet"/>
      <w:lvlText w:val=""/>
      <w:lvlJc w:val="left"/>
      <w:pPr>
        <w:tabs>
          <w:tab w:val="num" w:pos="2932"/>
        </w:tabs>
        <w:ind w:left="2932" w:hanging="360"/>
      </w:pPr>
      <w:rPr>
        <w:rFonts w:ascii="Symbol" w:hAnsi="Symbol" w:hint="default"/>
      </w:rPr>
    </w:lvl>
    <w:lvl w:ilvl="4" w:tplc="04090003" w:tentative="1">
      <w:start w:val="1"/>
      <w:numFmt w:val="bullet"/>
      <w:lvlText w:val="o"/>
      <w:lvlJc w:val="left"/>
      <w:pPr>
        <w:tabs>
          <w:tab w:val="num" w:pos="3652"/>
        </w:tabs>
        <w:ind w:left="3652" w:hanging="360"/>
      </w:pPr>
      <w:rPr>
        <w:rFonts w:ascii="Courier New" w:hAnsi="Courier New" w:hint="default"/>
      </w:rPr>
    </w:lvl>
    <w:lvl w:ilvl="5" w:tplc="04090005" w:tentative="1">
      <w:start w:val="1"/>
      <w:numFmt w:val="bullet"/>
      <w:lvlText w:val=""/>
      <w:lvlJc w:val="left"/>
      <w:pPr>
        <w:tabs>
          <w:tab w:val="num" w:pos="4372"/>
        </w:tabs>
        <w:ind w:left="4372" w:hanging="360"/>
      </w:pPr>
      <w:rPr>
        <w:rFonts w:ascii="Wingdings" w:hAnsi="Wingdings" w:hint="default"/>
      </w:rPr>
    </w:lvl>
    <w:lvl w:ilvl="6" w:tplc="04090001" w:tentative="1">
      <w:start w:val="1"/>
      <w:numFmt w:val="bullet"/>
      <w:lvlText w:val=""/>
      <w:lvlJc w:val="left"/>
      <w:pPr>
        <w:tabs>
          <w:tab w:val="num" w:pos="5092"/>
        </w:tabs>
        <w:ind w:left="5092" w:hanging="360"/>
      </w:pPr>
      <w:rPr>
        <w:rFonts w:ascii="Symbol" w:hAnsi="Symbol" w:hint="default"/>
      </w:rPr>
    </w:lvl>
    <w:lvl w:ilvl="7" w:tplc="04090003" w:tentative="1">
      <w:start w:val="1"/>
      <w:numFmt w:val="bullet"/>
      <w:lvlText w:val="o"/>
      <w:lvlJc w:val="left"/>
      <w:pPr>
        <w:tabs>
          <w:tab w:val="num" w:pos="5812"/>
        </w:tabs>
        <w:ind w:left="5812" w:hanging="360"/>
      </w:pPr>
      <w:rPr>
        <w:rFonts w:ascii="Courier New" w:hAnsi="Courier New" w:hint="default"/>
      </w:rPr>
    </w:lvl>
    <w:lvl w:ilvl="8" w:tplc="04090005" w:tentative="1">
      <w:start w:val="1"/>
      <w:numFmt w:val="bullet"/>
      <w:lvlText w:val=""/>
      <w:lvlJc w:val="left"/>
      <w:pPr>
        <w:tabs>
          <w:tab w:val="num" w:pos="6532"/>
        </w:tabs>
        <w:ind w:left="6532" w:hanging="360"/>
      </w:pPr>
      <w:rPr>
        <w:rFonts w:ascii="Wingdings" w:hAnsi="Wingdings" w:hint="default"/>
      </w:rPr>
    </w:lvl>
  </w:abstractNum>
  <w:abstractNum w:abstractNumId="23" w15:restartNumberingAfterBreak="0">
    <w:nsid w:val="46A01B60"/>
    <w:multiLevelType w:val="multilevel"/>
    <w:tmpl w:val="E8D4BAFA"/>
    <w:name w:val="MCRsimple114"/>
    <w:lvl w:ilvl="0">
      <w:start w:val="1"/>
      <w:numFmt w:val="lowerLetter"/>
      <w:lvlText w:val="(%1)"/>
      <w:lvlJc w:val="left"/>
      <w:pPr>
        <w:tabs>
          <w:tab w:val="num" w:pos="709"/>
        </w:tabs>
        <w:ind w:left="709"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709"/>
        </w:tabs>
        <w:ind w:left="1417" w:hanging="708"/>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2126"/>
        </w:tabs>
        <w:ind w:left="2126"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49E527A3"/>
    <w:multiLevelType w:val="multilevel"/>
    <w:tmpl w:val="2E64120C"/>
    <w:lvl w:ilvl="0">
      <w:start w:val="1"/>
      <w:numFmt w:val="decimal"/>
      <w:lvlRestart w:val="0"/>
      <w:lvlText w:val="%1"/>
      <w:lvlJc w:val="left"/>
      <w:pPr>
        <w:tabs>
          <w:tab w:val="num" w:pos="360"/>
        </w:tabs>
        <w:ind w:left="170" w:hanging="170"/>
      </w:pPr>
      <w:rPr>
        <w:rFonts w:ascii="Tahoma" w:hAnsi="Tahoma" w:cs="Times New Roman" w:hint="default"/>
        <w:b w:val="0"/>
        <w:i w:val="0"/>
        <w:caps w:val="0"/>
        <w:strike w:val="0"/>
        <w:dstrike w:val="0"/>
        <w:vanish w:val="0"/>
        <w:color w:val="000000"/>
        <w:sz w:val="20"/>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TablestyleA-level2"/>
      <w:lvlText w:val="(%2)"/>
      <w:lvlJc w:val="left"/>
      <w:pPr>
        <w:tabs>
          <w:tab w:val="num" w:pos="567"/>
        </w:tabs>
        <w:ind w:left="567" w:hanging="567"/>
      </w:pPr>
      <w:rPr>
        <w:rFonts w:ascii="Tahoma" w:hAnsi="Tahoma" w:hint="default"/>
        <w:b w:val="0"/>
        <w:i w:val="0"/>
        <w: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TablestyleA-level3"/>
      <w:lvlText w:val="(%3)"/>
      <w:lvlJc w:val="left"/>
      <w:pPr>
        <w:tabs>
          <w:tab w:val="num" w:pos="1287"/>
        </w:tabs>
        <w:ind w:left="1134" w:hanging="567"/>
      </w:pPr>
      <w:rPr>
        <w:rFonts w:ascii="Tahoma" w:hAnsi="Tahom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417"/>
        </w:tabs>
        <w:ind w:left="1264" w:hanging="567"/>
      </w:pPr>
      <w:rPr>
        <w:rFonts w:ascii="Times New Roman" w:hAnsi="Times New Roman" w:cs="Times New Roman" w:hint="default"/>
        <w:b w:val="0"/>
        <w:i w:val="0"/>
        <w:sz w:val="22"/>
      </w:rPr>
    </w:lvl>
    <w:lvl w:ilvl="4">
      <w:start w:val="1"/>
      <w:numFmt w:val="upperLetter"/>
      <w:lvlText w:val="(%5)"/>
      <w:lvlJc w:val="left"/>
      <w:pPr>
        <w:tabs>
          <w:tab w:val="num" w:pos="1831"/>
        </w:tabs>
        <w:ind w:left="1831" w:hanging="567"/>
      </w:pPr>
      <w:rPr>
        <w:rFonts w:ascii="Times New Roman" w:hAnsi="Times New Roman" w:cs="Times New Roman" w:hint="default"/>
        <w:b w:val="0"/>
        <w:i w:val="0"/>
        <w:sz w:val="22"/>
      </w:rPr>
    </w:lvl>
    <w:lvl w:ilvl="5">
      <w:start w:val="1"/>
      <w:numFmt w:val="upperLetter"/>
      <w:lvlText w:val="%1%6"/>
      <w:lvlJc w:val="left"/>
      <w:pPr>
        <w:tabs>
          <w:tab w:val="num" w:pos="697"/>
        </w:tabs>
        <w:ind w:left="697" w:hanging="697"/>
      </w:pPr>
      <w:rPr>
        <w:rFonts w:ascii="Times New Roman" w:hAnsi="Times New Roman" w:cs="Times New Roman" w:hint="default"/>
        <w:b/>
        <w:i w:val="0"/>
        <w:sz w:val="22"/>
      </w:rPr>
    </w:lvl>
    <w:lvl w:ilvl="6">
      <w:start w:val="1"/>
      <w:numFmt w:val="decimal"/>
      <w:lvlText w:val="%1%5.%7"/>
      <w:lvlJc w:val="left"/>
      <w:pPr>
        <w:tabs>
          <w:tab w:val="num" w:pos="697"/>
        </w:tabs>
        <w:ind w:left="697" w:hanging="697"/>
      </w:pPr>
      <w:rPr>
        <w:rFonts w:ascii="Times New Roman" w:hAnsi="Times New Roman" w:cs="Times New Roman" w:hint="default"/>
        <w:b w:val="0"/>
        <w:i w:val="0"/>
        <w:sz w:val="22"/>
      </w:rPr>
    </w:lvl>
    <w:lvl w:ilvl="7">
      <w:start w:val="1"/>
      <w:numFmt w:val="upperLetter"/>
      <w:lvlText w:val="%1.%2%8"/>
      <w:lvlJc w:val="left"/>
      <w:pPr>
        <w:tabs>
          <w:tab w:val="num" w:pos="697"/>
        </w:tabs>
        <w:ind w:left="697" w:hanging="697"/>
      </w:pPr>
      <w:rPr>
        <w:rFonts w:ascii="Times New Roman" w:hAnsi="Times New Roman" w:cs="Times New Roman" w:hint="default"/>
        <w:b/>
        <w:i w:val="0"/>
        <w:sz w:val="22"/>
      </w:rPr>
    </w:lvl>
    <w:lvl w:ilvl="8">
      <w:start w:val="1"/>
      <w:numFmt w:val="lowerLetter"/>
      <w:lvlText w:val="(%9)"/>
      <w:lvlJc w:val="left"/>
      <w:pPr>
        <w:tabs>
          <w:tab w:val="num" w:pos="697"/>
        </w:tabs>
        <w:ind w:left="697" w:hanging="697"/>
      </w:pPr>
      <w:rPr>
        <w:rFonts w:ascii="Times New Roman" w:hAnsi="Times New Roman" w:cs="Times New Roman" w:hint="default"/>
        <w:b w:val="0"/>
        <w:i w:val="0"/>
        <w:sz w:val="22"/>
      </w:rPr>
    </w:lvl>
  </w:abstractNum>
  <w:abstractNum w:abstractNumId="25" w15:restartNumberingAfterBreak="0">
    <w:nsid w:val="4C330E61"/>
    <w:multiLevelType w:val="multilevel"/>
    <w:tmpl w:val="A4DE4422"/>
    <w:lvl w:ilvl="0">
      <w:start w:val="1"/>
      <w:numFmt w:val="upperLetter"/>
      <w:lvlText w:val="%1"/>
      <w:lvlJc w:val="left"/>
      <w:pPr>
        <w:tabs>
          <w:tab w:val="num" w:pos="709"/>
        </w:tabs>
        <w:ind w:left="709" w:hanging="709"/>
      </w:pPr>
      <w:rPr>
        <w:rFonts w:ascii="Tahoma" w:hAnsi="Tahoma" w:hint="default"/>
        <w:b w:val="0"/>
        <w:i w:val="0"/>
        <w:sz w:val="20"/>
      </w:rPr>
    </w:lvl>
    <w:lvl w:ilvl="1">
      <w:start w:val="1"/>
      <w:numFmt w:val="lowerRoman"/>
      <w:lvlText w:val="(%2)"/>
      <w:lvlJc w:val="left"/>
      <w:pPr>
        <w:tabs>
          <w:tab w:val="num" w:pos="1417"/>
        </w:tabs>
        <w:ind w:left="1417" w:hanging="708"/>
      </w:pPr>
      <w:rPr>
        <w:rFonts w:ascii="Tahoma" w:hAnsi="Tahoma" w:hint="default"/>
        <w:b w:val="0"/>
        <w:i w:val="0"/>
        <w:sz w:val="20"/>
      </w:rPr>
    </w:lvl>
    <w:lvl w:ilvl="2">
      <w:start w:val="1"/>
      <w:numFmt w:val="none"/>
      <w:lvlText w:val=""/>
      <w:lvlJc w:val="left"/>
      <w:pPr>
        <w:tabs>
          <w:tab w:val="num" w:pos="1077"/>
        </w:tabs>
        <w:ind w:left="1077" w:hanging="357"/>
      </w:pPr>
      <w:rPr>
        <w:rFonts w:hint="default"/>
      </w:rPr>
    </w:lvl>
    <w:lvl w:ilvl="3">
      <w:start w:val="1"/>
      <w:numFmt w:val="none"/>
      <w:lvlText w:val=""/>
      <w:lvlJc w:val="left"/>
      <w:pPr>
        <w:tabs>
          <w:tab w:val="num" w:pos="1440"/>
        </w:tabs>
        <w:ind w:left="1440" w:hanging="363"/>
      </w:pPr>
      <w:rPr>
        <w:rFonts w:hint="default"/>
      </w:rPr>
    </w:lvl>
    <w:lvl w:ilvl="4">
      <w:start w:val="1"/>
      <w:numFmt w:val="none"/>
      <w:lvlText w:val=""/>
      <w:lvlJc w:val="left"/>
      <w:pPr>
        <w:tabs>
          <w:tab w:val="num" w:pos="1797"/>
        </w:tabs>
        <w:ind w:left="1797" w:hanging="357"/>
      </w:pPr>
      <w:rPr>
        <w:rFonts w:hint="default"/>
      </w:rPr>
    </w:lvl>
    <w:lvl w:ilvl="5">
      <w:start w:val="1"/>
      <w:numFmt w:val="none"/>
      <w:lvlText w:val=""/>
      <w:lvlJc w:val="left"/>
      <w:pPr>
        <w:tabs>
          <w:tab w:val="num" w:pos="2160"/>
        </w:tabs>
        <w:ind w:left="2160" w:hanging="363"/>
      </w:pPr>
      <w:rPr>
        <w:rFonts w:hint="default"/>
      </w:rPr>
    </w:lvl>
    <w:lvl w:ilvl="6">
      <w:start w:val="1"/>
      <w:numFmt w:val="none"/>
      <w:lvlText w:val=""/>
      <w:lvlJc w:val="left"/>
      <w:pPr>
        <w:tabs>
          <w:tab w:val="num" w:pos="2517"/>
        </w:tabs>
        <w:ind w:left="2517" w:hanging="357"/>
      </w:pPr>
      <w:rPr>
        <w:rFonts w:hint="default"/>
      </w:rPr>
    </w:lvl>
    <w:lvl w:ilvl="7">
      <w:start w:val="1"/>
      <w:numFmt w:val="none"/>
      <w:lvlText w:val=""/>
      <w:lvlJc w:val="left"/>
      <w:pPr>
        <w:tabs>
          <w:tab w:val="num" w:pos="2880"/>
        </w:tabs>
        <w:ind w:left="2880" w:hanging="363"/>
      </w:pPr>
      <w:rPr>
        <w:rFonts w:hint="default"/>
      </w:rPr>
    </w:lvl>
    <w:lvl w:ilvl="8">
      <w:start w:val="1"/>
      <w:numFmt w:val="none"/>
      <w:lvlText w:val=""/>
      <w:lvlJc w:val="left"/>
      <w:pPr>
        <w:tabs>
          <w:tab w:val="num" w:pos="3237"/>
        </w:tabs>
        <w:ind w:left="3237" w:hanging="357"/>
      </w:pPr>
      <w:rPr>
        <w:rFonts w:hint="default"/>
      </w:rPr>
    </w:lvl>
  </w:abstractNum>
  <w:abstractNum w:abstractNumId="26" w15:restartNumberingAfterBreak="0">
    <w:nsid w:val="4D393F86"/>
    <w:multiLevelType w:val="multilevel"/>
    <w:tmpl w:val="E6387B88"/>
    <w:name w:val="MCRsimple113"/>
    <w:lvl w:ilvl="0">
      <w:start w:val="1"/>
      <w:numFmt w:val="lowerLetter"/>
      <w:lvlText w:val="(%1)"/>
      <w:lvlJc w:val="left"/>
      <w:pPr>
        <w:tabs>
          <w:tab w:val="num" w:pos="709"/>
        </w:tabs>
        <w:ind w:left="709"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709"/>
        </w:tabs>
        <w:ind w:left="1417" w:hanging="708"/>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2126"/>
        </w:tabs>
        <w:ind w:left="2126"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4F106BE6"/>
    <w:multiLevelType w:val="multilevel"/>
    <w:tmpl w:val="9FF890BE"/>
    <w:name w:val="MCRsimple13"/>
    <w:lvl w:ilvl="0">
      <w:start w:val="1"/>
      <w:numFmt w:val="lowerLetter"/>
      <w:lvlText w:val="(%1)"/>
      <w:lvlJc w:val="left"/>
      <w:pPr>
        <w:tabs>
          <w:tab w:val="num" w:pos="709"/>
        </w:tabs>
        <w:ind w:left="709"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709"/>
        </w:tabs>
        <w:ind w:left="1417" w:hanging="708"/>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2126"/>
        </w:tabs>
        <w:ind w:left="2126"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4F110319"/>
    <w:multiLevelType w:val="multilevel"/>
    <w:tmpl w:val="55B440C0"/>
    <w:lvl w:ilvl="0">
      <w:start w:val="1"/>
      <w:numFmt w:val="lowerLetter"/>
      <w:lvlText w:val="(%1)"/>
      <w:lvlJc w:val="left"/>
      <w:pPr>
        <w:tabs>
          <w:tab w:val="num" w:pos="709"/>
        </w:tabs>
        <w:ind w:left="709"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709"/>
        </w:tabs>
        <w:ind w:left="1417" w:hanging="708"/>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2126"/>
        </w:tabs>
        <w:ind w:left="2126"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507C7080"/>
    <w:multiLevelType w:val="multilevel"/>
    <w:tmpl w:val="23C0CE0C"/>
    <w:name w:val="MCR"/>
    <w:lvl w:ilvl="0">
      <w:start w:val="1"/>
      <w:numFmt w:val="decimal"/>
      <w:lvlText w:val="%1"/>
      <w:lvlJc w:val="left"/>
      <w:pPr>
        <w:tabs>
          <w:tab w:val="num" w:pos="709"/>
        </w:tabs>
        <w:ind w:left="709" w:hanging="709"/>
      </w:pPr>
      <w:rPr>
        <w:rFonts w:ascii="Tahoma" w:hAnsi="Tahoma"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277"/>
        </w:tabs>
        <w:ind w:left="1277" w:hanging="709"/>
      </w:pPr>
      <w:rPr>
        <w:rFonts w:ascii="Tahoma" w:hAnsi="Tahoma" w:hint="default"/>
        <w:b/>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708"/>
        </w:tabs>
        <w:ind w:left="708" w:hanging="708"/>
      </w:pPr>
      <w:rPr>
        <w:rFonts w:ascii="Tahoma" w:hAnsi="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126"/>
        </w:tabs>
        <w:ind w:left="2126" w:hanging="709"/>
      </w:pPr>
      <w:rPr>
        <w:rFonts w:ascii="Tahoma" w:hAnsi="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835"/>
        </w:tabs>
        <w:ind w:left="2835" w:hanging="709"/>
      </w:pPr>
      <w:rPr>
        <w:rFonts w:ascii="Tahoma" w:hAnsi="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Roman"/>
      <w:lvlText w:val="(%6)"/>
      <w:lvlJc w:val="left"/>
      <w:pPr>
        <w:tabs>
          <w:tab w:val="num" w:pos="3543"/>
        </w:tabs>
        <w:ind w:left="3543" w:hanging="708"/>
      </w:pPr>
      <w:rPr>
        <w:rFonts w:ascii="Tahoma" w:hAnsi="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543"/>
        </w:tabs>
        <w:ind w:left="3543" w:hanging="708"/>
      </w:pPr>
      <w:rPr>
        <w:rFonts w:ascii="Tahoma" w:hAnsi="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543"/>
        </w:tabs>
        <w:ind w:left="3543" w:hanging="708"/>
      </w:pPr>
      <w:rPr>
        <w:rFonts w:ascii="Tahoma" w:hAnsi="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3543"/>
        </w:tabs>
        <w:ind w:left="3543" w:hanging="708"/>
      </w:pPr>
      <w:rPr>
        <w:rFonts w:ascii="Tahoma" w:hAnsi="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56374B3D"/>
    <w:multiLevelType w:val="hybridMultilevel"/>
    <w:tmpl w:val="0F021F22"/>
    <w:lvl w:ilvl="0" w:tplc="D068A766">
      <w:start w:val="1"/>
      <w:numFmt w:val="decimal"/>
      <w:pStyle w:val="Schedule"/>
      <w:lvlText w:val="Schedule %1"/>
      <w:lvlJc w:val="left"/>
      <w:pPr>
        <w:tabs>
          <w:tab w:val="num" w:pos="1800"/>
        </w:tabs>
        <w:ind w:left="0" w:firstLine="0"/>
      </w:pPr>
      <w:rPr>
        <w:rFonts w:ascii="Tahoma" w:hAnsi="Tahoma" w:hint="default"/>
        <w:b w:val="0"/>
        <w:i w:val="0"/>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7AB005C"/>
    <w:multiLevelType w:val="multilevel"/>
    <w:tmpl w:val="08D29BEA"/>
    <w:lvl w:ilvl="0">
      <w:start w:val="1"/>
      <w:numFmt w:val="decimal"/>
      <w:pStyle w:val="TablestyleB-Level1"/>
      <w:lvlText w:val="%1"/>
      <w:lvlJc w:val="left"/>
      <w:pPr>
        <w:tabs>
          <w:tab w:val="num" w:pos="567"/>
        </w:tabs>
        <w:ind w:left="567" w:hanging="567"/>
      </w:pPr>
      <w:rPr>
        <w:rFonts w:ascii="Tahoma" w:hAnsi="Tahoma" w:hint="default"/>
        <w:b w:val="0"/>
        <w:i w:val="0"/>
        <w:sz w:val="20"/>
      </w:rPr>
    </w:lvl>
    <w:lvl w:ilvl="1">
      <w:start w:val="1"/>
      <w:numFmt w:val="lowerLetter"/>
      <w:pStyle w:val="TablestyleB-level2"/>
      <w:lvlText w:val="(%2)"/>
      <w:lvlJc w:val="left"/>
      <w:pPr>
        <w:tabs>
          <w:tab w:val="num" w:pos="1134"/>
        </w:tabs>
        <w:ind w:left="1134" w:hanging="567"/>
      </w:pPr>
      <w:rPr>
        <w:rFonts w:ascii="Tahoma" w:hAnsi="Tahoma" w:hint="default"/>
        <w:b w:val="0"/>
        <w:i w:val="0"/>
        <w: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TablestyleB-level3"/>
      <w:lvlText w:val="(%3)"/>
      <w:lvlJc w:val="left"/>
      <w:pPr>
        <w:tabs>
          <w:tab w:val="num" w:pos="1854"/>
        </w:tabs>
        <w:ind w:left="1701" w:hanging="567"/>
      </w:pPr>
      <w:rPr>
        <w:rFonts w:ascii="Tahoma" w:hAnsi="Tahoma"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2835"/>
        </w:tabs>
        <w:ind w:left="2835" w:hanging="709"/>
      </w:pPr>
      <w:rPr>
        <w:rFonts w:ascii="Times New Roman" w:hAnsi="Times New Roman" w:cs="Times New Roman" w:hint="default"/>
        <w:b w:val="0"/>
        <w:i w:val="0"/>
        <w:sz w:val="22"/>
      </w:rPr>
    </w:lvl>
    <w:lvl w:ilvl="4">
      <w:start w:val="1"/>
      <w:numFmt w:val="upperRoman"/>
      <w:lvlText w:val="(%5)"/>
      <w:lvlJc w:val="left"/>
      <w:pPr>
        <w:tabs>
          <w:tab w:val="num" w:pos="3543"/>
        </w:tabs>
        <w:ind w:left="3543" w:hanging="708"/>
      </w:pPr>
      <w:rPr>
        <w:rFonts w:ascii="Times New Roman" w:hAnsi="Times New Roman" w:cs="Times New Roman" w:hint="default"/>
        <w:b w:val="0"/>
        <w:i w:val="0"/>
        <w:sz w:val="22"/>
      </w:rPr>
    </w:lvl>
    <w:lvl w:ilvl="5">
      <w:start w:val="1"/>
      <w:numFmt w:val="none"/>
      <w:lvlText w:val=""/>
      <w:lvlJc w:val="left"/>
      <w:pPr>
        <w:tabs>
          <w:tab w:val="num" w:pos="3543"/>
        </w:tabs>
        <w:ind w:left="3543" w:hanging="708"/>
      </w:pPr>
      <w:rPr>
        <w:rFonts w:ascii="Times New Roman" w:hAnsi="Times New Roman" w:cs="Times New Roman" w:hint="default"/>
        <w:b/>
        <w:i w:val="0"/>
        <w:sz w:val="22"/>
      </w:rPr>
    </w:lvl>
    <w:lvl w:ilvl="6">
      <w:start w:val="1"/>
      <w:numFmt w:val="none"/>
      <w:lvlText w:val=""/>
      <w:lvlJc w:val="left"/>
      <w:pPr>
        <w:tabs>
          <w:tab w:val="num" w:pos="4252"/>
        </w:tabs>
        <w:ind w:left="4252" w:hanging="709"/>
      </w:pPr>
      <w:rPr>
        <w:rFonts w:ascii="Times New Roman" w:hAnsi="Times New Roman" w:cs="Times New Roman" w:hint="default"/>
        <w:b w:val="0"/>
        <w:i w:val="0"/>
        <w:sz w:val="22"/>
      </w:rPr>
    </w:lvl>
    <w:lvl w:ilvl="7">
      <w:start w:val="1"/>
      <w:numFmt w:val="none"/>
      <w:lvlText w:val=""/>
      <w:lvlJc w:val="left"/>
      <w:pPr>
        <w:tabs>
          <w:tab w:val="num" w:pos="4961"/>
        </w:tabs>
        <w:ind w:left="4961" w:hanging="709"/>
      </w:pPr>
      <w:rPr>
        <w:rFonts w:ascii="Times New Roman" w:hAnsi="Times New Roman" w:cs="Times New Roman" w:hint="default"/>
        <w:b/>
        <w:i w:val="0"/>
        <w:sz w:val="22"/>
      </w:rPr>
    </w:lvl>
    <w:lvl w:ilvl="8">
      <w:start w:val="1"/>
      <w:numFmt w:val="none"/>
      <w:lvlText w:val=""/>
      <w:lvlJc w:val="left"/>
      <w:pPr>
        <w:tabs>
          <w:tab w:val="num" w:pos="5669"/>
        </w:tabs>
        <w:ind w:left="5669" w:hanging="708"/>
      </w:pPr>
      <w:rPr>
        <w:rFonts w:ascii="Times New Roman" w:hAnsi="Times New Roman" w:cs="Times New Roman" w:hint="default"/>
        <w:b w:val="0"/>
        <w:i w:val="0"/>
        <w:sz w:val="22"/>
      </w:rPr>
    </w:lvl>
  </w:abstractNum>
  <w:abstractNum w:abstractNumId="32" w15:restartNumberingAfterBreak="0">
    <w:nsid w:val="5C0B5B62"/>
    <w:multiLevelType w:val="hybridMultilevel"/>
    <w:tmpl w:val="0AF0E33C"/>
    <w:name w:val="MCRsimple32222"/>
    <w:lvl w:ilvl="0" w:tplc="FFFFFFFF">
      <w:start w:val="1"/>
      <w:numFmt w:val="bullet"/>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33" w15:restartNumberingAfterBreak="0">
    <w:nsid w:val="6A231C60"/>
    <w:multiLevelType w:val="multilevel"/>
    <w:tmpl w:val="C8D2BAEE"/>
    <w:lvl w:ilvl="0">
      <w:start w:val="1"/>
      <w:numFmt w:val="decimal"/>
      <w:lvlRestart w:val="0"/>
      <w:pStyle w:val="ScheduleStandard1"/>
      <w:lvlText w:val="%1"/>
      <w:lvlJc w:val="left"/>
      <w:pPr>
        <w:tabs>
          <w:tab w:val="num" w:pos="709"/>
        </w:tabs>
        <w:ind w:left="709" w:hanging="709"/>
      </w:pPr>
      <w:rPr>
        <w:rFonts w:ascii="Tahoma" w:hAnsi="Tahoma" w:hint="default"/>
        <w:b w:val="0"/>
        <w:i w:val="0"/>
        <w: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ScheduleStandard2"/>
      <w:lvlText w:val="(%2)"/>
      <w:lvlJc w:val="left"/>
      <w:pPr>
        <w:tabs>
          <w:tab w:val="num" w:pos="1417"/>
        </w:tabs>
        <w:ind w:left="1417" w:hanging="708"/>
      </w:pPr>
      <w:rPr>
        <w:rFonts w:ascii="Tahoma" w:hAnsi="Tahoma" w:hint="default"/>
        <w:b w:val="0"/>
        <w:i w:val="0"/>
        <w: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ScheduleStandard3"/>
      <w:lvlText w:val="(%3)"/>
      <w:lvlJc w:val="left"/>
      <w:pPr>
        <w:tabs>
          <w:tab w:val="num" w:pos="2126"/>
        </w:tabs>
        <w:ind w:left="2126" w:hanging="709"/>
      </w:pPr>
      <w:rPr>
        <w:rFonts w:ascii="Tahoma" w:hAnsi="Tahoma" w:hint="default"/>
        <w:b w:val="0"/>
        <w:i w:val="0"/>
        <w:sz w:val="20"/>
      </w:rPr>
    </w:lvl>
    <w:lvl w:ilvl="3">
      <w:start w:val="1"/>
      <w:numFmt w:val="upperLetter"/>
      <w:pStyle w:val="ScheduleStandard4"/>
      <w:lvlText w:val="(%4)"/>
      <w:lvlJc w:val="left"/>
      <w:pPr>
        <w:tabs>
          <w:tab w:val="num" w:pos="2835"/>
        </w:tabs>
        <w:ind w:left="2835" w:hanging="709"/>
      </w:pPr>
      <w:rPr>
        <w:rFonts w:ascii="Tahoma" w:hAnsi="Tahoma" w:hint="default"/>
        <w:b w:val="0"/>
        <w:i w:val="0"/>
        <w:sz w:val="20"/>
      </w:rPr>
    </w:lvl>
    <w:lvl w:ilvl="4">
      <w:start w:val="1"/>
      <w:numFmt w:val="upperRoman"/>
      <w:pStyle w:val="ScheduleStandard5"/>
      <w:lvlText w:val="(%5)"/>
      <w:lvlJc w:val="left"/>
      <w:pPr>
        <w:tabs>
          <w:tab w:val="num" w:pos="3543"/>
        </w:tabs>
        <w:ind w:left="3543" w:hanging="708"/>
      </w:pPr>
      <w:rPr>
        <w:rFonts w:ascii="Tahoma" w:hAnsi="Tahoma" w:hint="default"/>
        <w:b w:val="0"/>
        <w:i w:val="0"/>
        <w:sz w:val="20"/>
      </w:rPr>
    </w:lvl>
    <w:lvl w:ilvl="5">
      <w:start w:val="1"/>
      <w:numFmt w:val="none"/>
      <w:lvlText w:val=""/>
      <w:lvlJc w:val="left"/>
      <w:pPr>
        <w:tabs>
          <w:tab w:val="num" w:pos="4252"/>
        </w:tabs>
        <w:ind w:left="4252" w:hanging="709"/>
      </w:pPr>
      <w:rPr>
        <w:rFonts w:ascii="Times New Roman" w:hAnsi="Times New Roman" w:hint="default"/>
        <w:b w:val="0"/>
        <w:i w:val="0"/>
        <w:sz w:val="20"/>
      </w:rPr>
    </w:lvl>
    <w:lvl w:ilvl="6">
      <w:start w:val="1"/>
      <w:numFmt w:val="none"/>
      <w:lvlText w:val=""/>
      <w:lvlJc w:val="left"/>
      <w:pPr>
        <w:tabs>
          <w:tab w:val="num" w:pos="4819"/>
        </w:tabs>
        <w:ind w:left="4819" w:hanging="709"/>
      </w:pPr>
      <w:rPr>
        <w:rFonts w:ascii="Times New Roman" w:hAnsi="Times New Roman" w:hint="default"/>
      </w:rPr>
    </w:lvl>
    <w:lvl w:ilvl="7">
      <w:start w:val="1"/>
      <w:numFmt w:val="none"/>
      <w:lvlText w:val=""/>
      <w:lvlJc w:val="left"/>
      <w:pPr>
        <w:tabs>
          <w:tab w:val="num" w:pos="5528"/>
        </w:tabs>
        <w:ind w:left="5528" w:hanging="709"/>
      </w:pPr>
      <w:rPr>
        <w:rFonts w:ascii="Times New Roman" w:hAnsi="Times New Roman" w:hint="default"/>
      </w:rPr>
    </w:lvl>
    <w:lvl w:ilvl="8">
      <w:start w:val="1"/>
      <w:numFmt w:val="none"/>
      <w:lvlText w:val=""/>
      <w:lvlJc w:val="left"/>
      <w:pPr>
        <w:tabs>
          <w:tab w:val="num" w:pos="6236"/>
        </w:tabs>
        <w:ind w:left="6236" w:hanging="708"/>
      </w:pPr>
      <w:rPr>
        <w:rFonts w:ascii="Times New Roman" w:hAnsi="Times New Roman" w:hint="default"/>
      </w:rPr>
    </w:lvl>
  </w:abstractNum>
  <w:abstractNum w:abstractNumId="34" w15:restartNumberingAfterBreak="0">
    <w:nsid w:val="6C7E7D62"/>
    <w:multiLevelType w:val="multilevel"/>
    <w:tmpl w:val="6FCC81C4"/>
    <w:name w:val="MCRsimple8"/>
    <w:lvl w:ilvl="0">
      <w:start w:val="1"/>
      <w:numFmt w:val="lowerLetter"/>
      <w:lvlText w:val="(%1)"/>
      <w:lvlJc w:val="left"/>
      <w:pPr>
        <w:tabs>
          <w:tab w:val="num" w:pos="709"/>
        </w:tabs>
        <w:ind w:left="709"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709"/>
        </w:tabs>
        <w:ind w:left="1417" w:hanging="708"/>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2126"/>
        </w:tabs>
        <w:ind w:left="2126"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6DB62680"/>
    <w:multiLevelType w:val="multilevel"/>
    <w:tmpl w:val="0D7EE34E"/>
    <w:name w:val="MCRsimple7"/>
    <w:lvl w:ilvl="0">
      <w:start w:val="1"/>
      <w:numFmt w:val="lowerLetter"/>
      <w:lvlText w:val="(%1)"/>
      <w:lvlJc w:val="left"/>
      <w:pPr>
        <w:tabs>
          <w:tab w:val="num" w:pos="709"/>
        </w:tabs>
        <w:ind w:left="709"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709"/>
        </w:tabs>
        <w:ind w:left="1417" w:hanging="708"/>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2126"/>
        </w:tabs>
        <w:ind w:left="2126"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6FB83C18"/>
    <w:multiLevelType w:val="multilevel"/>
    <w:tmpl w:val="D714A01C"/>
    <w:name w:val="MCRsimple4"/>
    <w:lvl w:ilvl="0">
      <w:start w:val="1"/>
      <w:numFmt w:val="lowerLetter"/>
      <w:lvlText w:val="(%1)"/>
      <w:lvlJc w:val="left"/>
      <w:pPr>
        <w:tabs>
          <w:tab w:val="num" w:pos="1418"/>
        </w:tabs>
        <w:ind w:left="1418"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1418"/>
        </w:tabs>
        <w:ind w:left="2126" w:hanging="708"/>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544"/>
        </w:tabs>
        <w:ind w:left="3544"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544"/>
        </w:tabs>
        <w:ind w:left="3544"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3544"/>
        </w:tabs>
        <w:ind w:left="3544"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544"/>
        </w:tabs>
        <w:ind w:left="3544"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544"/>
        </w:tabs>
        <w:ind w:left="3544"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3544"/>
        </w:tabs>
        <w:ind w:left="3544"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71360102"/>
    <w:multiLevelType w:val="hybridMultilevel"/>
    <w:tmpl w:val="B4B4D05C"/>
    <w:name w:val="MCRsimple3222"/>
    <w:lvl w:ilvl="0" w:tplc="FFFFFFFF">
      <w:start w:val="1"/>
      <w:numFmt w:val="bullet"/>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38" w15:restartNumberingAfterBreak="0">
    <w:nsid w:val="72420DE0"/>
    <w:multiLevelType w:val="multilevel"/>
    <w:tmpl w:val="C584F5B6"/>
    <w:name w:val="MCRsimple12"/>
    <w:lvl w:ilvl="0">
      <w:start w:val="1"/>
      <w:numFmt w:val="lowerLetter"/>
      <w:lvlText w:val="(%1)"/>
      <w:lvlJc w:val="left"/>
      <w:pPr>
        <w:tabs>
          <w:tab w:val="num" w:pos="709"/>
        </w:tabs>
        <w:ind w:left="709"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709"/>
        </w:tabs>
        <w:ind w:left="1417" w:hanging="708"/>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2126"/>
        </w:tabs>
        <w:ind w:left="2126"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744C45EB"/>
    <w:multiLevelType w:val="multilevel"/>
    <w:tmpl w:val="55B440C0"/>
    <w:lvl w:ilvl="0">
      <w:start w:val="1"/>
      <w:numFmt w:val="lowerLetter"/>
      <w:lvlText w:val="(%1)"/>
      <w:lvlJc w:val="left"/>
      <w:pPr>
        <w:tabs>
          <w:tab w:val="num" w:pos="709"/>
        </w:tabs>
        <w:ind w:left="709"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709"/>
        </w:tabs>
        <w:ind w:left="1417" w:hanging="708"/>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2126"/>
        </w:tabs>
        <w:ind w:left="2126"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75441145"/>
    <w:multiLevelType w:val="multilevel"/>
    <w:tmpl w:val="E11C9234"/>
    <w:name w:val="MCR"/>
    <w:lvl w:ilvl="0">
      <w:start w:val="1"/>
      <w:numFmt w:val="decimal"/>
      <w:lvlText w:val="%1"/>
      <w:lvlJc w:val="left"/>
      <w:pPr>
        <w:tabs>
          <w:tab w:val="num" w:pos="709"/>
        </w:tabs>
        <w:ind w:left="709"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17"/>
        </w:tabs>
        <w:ind w:left="1417" w:hanging="708"/>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126"/>
        </w:tabs>
        <w:ind w:left="2126"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Roman"/>
      <w:lvlText w:val="(%5)"/>
      <w:lvlJc w:val="left"/>
      <w:pPr>
        <w:tabs>
          <w:tab w:val="num" w:pos="3543"/>
        </w:tabs>
        <w:ind w:left="3543" w:hanging="708"/>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3543"/>
        </w:tabs>
        <w:ind w:left="3543" w:hanging="708"/>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543"/>
        </w:tabs>
        <w:ind w:left="3543" w:hanging="708"/>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543"/>
        </w:tabs>
        <w:ind w:left="3543" w:hanging="708"/>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3543"/>
        </w:tabs>
        <w:ind w:left="3543" w:hanging="708"/>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756737F0"/>
    <w:multiLevelType w:val="multilevel"/>
    <w:tmpl w:val="6B66899E"/>
    <w:name w:val="MCRsimple9"/>
    <w:lvl w:ilvl="0">
      <w:start w:val="1"/>
      <w:numFmt w:val="lowerLetter"/>
      <w:lvlText w:val="(%1)"/>
      <w:lvlJc w:val="left"/>
      <w:pPr>
        <w:tabs>
          <w:tab w:val="num" w:pos="709"/>
        </w:tabs>
        <w:ind w:left="709"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709"/>
        </w:tabs>
        <w:ind w:left="1417" w:hanging="708"/>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2126"/>
        </w:tabs>
        <w:ind w:left="2126"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7592261D"/>
    <w:multiLevelType w:val="multilevel"/>
    <w:tmpl w:val="B1CA46AE"/>
    <w:name w:val="MCRsimple5"/>
    <w:lvl w:ilvl="0">
      <w:start w:val="1"/>
      <w:numFmt w:val="lowerLetter"/>
      <w:lvlText w:val="(%1)"/>
      <w:lvlJc w:val="left"/>
      <w:pPr>
        <w:tabs>
          <w:tab w:val="num" w:pos="709"/>
        </w:tabs>
        <w:ind w:left="709"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709"/>
        </w:tabs>
        <w:ind w:left="1417" w:hanging="708"/>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2126"/>
        </w:tabs>
        <w:ind w:left="2126"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79DA6848"/>
    <w:multiLevelType w:val="multilevel"/>
    <w:tmpl w:val="F704EB42"/>
    <w:lvl w:ilvl="0">
      <w:start w:val="1"/>
      <w:numFmt w:val="none"/>
      <w:pStyle w:val="Resolved"/>
      <w:suff w:val="nothing"/>
      <w:lvlText w:val="%1RESOLVED "/>
      <w:lvlJc w:val="left"/>
      <w:pPr>
        <w:ind w:left="0" w:firstLine="0"/>
      </w:pPr>
      <w:rPr>
        <w:rFonts w:ascii="Times New Roman" w:hAnsi="Times New Roman"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2"/>
      <w:lvlJc w:val="left"/>
      <w:pPr>
        <w:tabs>
          <w:tab w:val="num" w:pos="360"/>
        </w:tabs>
        <w:ind w:left="0" w:firstLine="0"/>
      </w:pPr>
      <w:rPr>
        <w:rFonts w:hint="default"/>
      </w:rPr>
    </w:lvl>
    <w:lvl w:ilvl="2">
      <w:start w:val="1"/>
      <w:numFmt w:val="none"/>
      <w:lvlText w:val="%3"/>
      <w:lvlJc w:val="left"/>
      <w:pPr>
        <w:tabs>
          <w:tab w:val="num" w:pos="360"/>
        </w:tabs>
        <w:ind w:left="0" w:firstLine="0"/>
      </w:pPr>
      <w:rPr>
        <w:rFonts w:hint="default"/>
      </w:rPr>
    </w:lvl>
    <w:lvl w:ilvl="3">
      <w:start w:val="1"/>
      <w:numFmt w:val="none"/>
      <w:lvlText w:val=""/>
      <w:lvlJc w:val="left"/>
      <w:pPr>
        <w:tabs>
          <w:tab w:val="num" w:pos="360"/>
        </w:tabs>
        <w:ind w:left="0" w:firstLine="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44" w15:restartNumberingAfterBreak="0">
    <w:nsid w:val="7E056C13"/>
    <w:multiLevelType w:val="hybridMultilevel"/>
    <w:tmpl w:val="B74EB2B0"/>
    <w:lvl w:ilvl="0" w:tplc="493CF1AE">
      <w:start w:val="1"/>
      <w:numFmt w:val="lowerLetter"/>
      <w:lvlText w:val="(%1)"/>
      <w:lvlJc w:val="left"/>
      <w:pPr>
        <w:ind w:left="360" w:hanging="360"/>
      </w:pPr>
      <w:rPr>
        <w:rFonts w:hint="default"/>
      </w:rPr>
    </w:lvl>
    <w:lvl w:ilvl="1" w:tplc="0C090019" w:tentative="1">
      <w:start w:val="1"/>
      <w:numFmt w:val="lowerLetter"/>
      <w:lvlText w:val="%2."/>
      <w:lvlJc w:val="left"/>
      <w:pPr>
        <w:ind w:left="1416" w:hanging="360"/>
      </w:pPr>
    </w:lvl>
    <w:lvl w:ilvl="2" w:tplc="0C09001B" w:tentative="1">
      <w:start w:val="1"/>
      <w:numFmt w:val="lowerRoman"/>
      <w:lvlText w:val="%3."/>
      <w:lvlJc w:val="right"/>
      <w:pPr>
        <w:ind w:left="2136" w:hanging="180"/>
      </w:pPr>
    </w:lvl>
    <w:lvl w:ilvl="3" w:tplc="0C09000F" w:tentative="1">
      <w:start w:val="1"/>
      <w:numFmt w:val="decimal"/>
      <w:lvlText w:val="%4."/>
      <w:lvlJc w:val="left"/>
      <w:pPr>
        <w:ind w:left="2856" w:hanging="360"/>
      </w:pPr>
    </w:lvl>
    <w:lvl w:ilvl="4" w:tplc="0C090019" w:tentative="1">
      <w:start w:val="1"/>
      <w:numFmt w:val="lowerLetter"/>
      <w:lvlText w:val="%5."/>
      <w:lvlJc w:val="left"/>
      <w:pPr>
        <w:ind w:left="3576" w:hanging="360"/>
      </w:pPr>
    </w:lvl>
    <w:lvl w:ilvl="5" w:tplc="0C09001B" w:tentative="1">
      <w:start w:val="1"/>
      <w:numFmt w:val="lowerRoman"/>
      <w:lvlText w:val="%6."/>
      <w:lvlJc w:val="right"/>
      <w:pPr>
        <w:ind w:left="4296" w:hanging="180"/>
      </w:pPr>
    </w:lvl>
    <w:lvl w:ilvl="6" w:tplc="0C09000F" w:tentative="1">
      <w:start w:val="1"/>
      <w:numFmt w:val="decimal"/>
      <w:lvlText w:val="%7."/>
      <w:lvlJc w:val="left"/>
      <w:pPr>
        <w:ind w:left="5016" w:hanging="360"/>
      </w:pPr>
    </w:lvl>
    <w:lvl w:ilvl="7" w:tplc="0C090019" w:tentative="1">
      <w:start w:val="1"/>
      <w:numFmt w:val="lowerLetter"/>
      <w:lvlText w:val="%8."/>
      <w:lvlJc w:val="left"/>
      <w:pPr>
        <w:ind w:left="5736" w:hanging="360"/>
      </w:pPr>
    </w:lvl>
    <w:lvl w:ilvl="8" w:tplc="0C09001B" w:tentative="1">
      <w:start w:val="1"/>
      <w:numFmt w:val="lowerRoman"/>
      <w:lvlText w:val="%9."/>
      <w:lvlJc w:val="right"/>
      <w:pPr>
        <w:ind w:left="6456" w:hanging="180"/>
      </w:pPr>
    </w:lvl>
  </w:abstractNum>
  <w:num w:numId="1">
    <w:abstractNumId w:val="1"/>
  </w:num>
  <w:num w:numId="2">
    <w:abstractNumId w:val="15"/>
  </w:num>
  <w:num w:numId="3">
    <w:abstractNumId w:val="17"/>
  </w:num>
  <w:num w:numId="4">
    <w:abstractNumId w:val="33"/>
  </w:num>
  <w:num w:numId="5">
    <w:abstractNumId w:val="4"/>
  </w:num>
  <w:num w:numId="6">
    <w:abstractNumId w:val="30"/>
  </w:num>
  <w:num w:numId="7">
    <w:abstractNumId w:val="24"/>
  </w:num>
  <w:num w:numId="8">
    <w:abstractNumId w:val="31"/>
  </w:num>
  <w:num w:numId="9">
    <w:abstractNumId w:val="14"/>
  </w:num>
  <w:num w:numId="10">
    <w:abstractNumId w:val="29"/>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9"/>
  </w:num>
  <w:num w:numId="17">
    <w:abstractNumId w:val="39"/>
  </w:num>
  <w:num w:numId="18">
    <w:abstractNumId w:val="28"/>
  </w:num>
  <w:num w:numId="19">
    <w:abstractNumId w:val="44"/>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3"/>
  </w:num>
  <w:num w:numId="23">
    <w:abstractNumId w:val="29"/>
  </w:num>
  <w:num w:numId="24">
    <w:abstractNumId w:val="0"/>
  </w:num>
  <w:num w:numId="25">
    <w:abstractNumId w:val="11"/>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31"/>
  </w:num>
  <w:num w:numId="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num>
  <w:num w:numId="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8"/>
  </w:num>
  <w:num w:numId="75">
    <w:abstractNumId w:val="25"/>
  </w:num>
  <w:num w:numId="76">
    <w:abstractNumId w:val="2"/>
  </w:num>
  <w:num w:numId="77">
    <w:abstractNumId w:val="4"/>
  </w:num>
  <w:num w:numId="78">
    <w:abstractNumId w:val="4"/>
  </w:num>
  <w:num w:numId="79">
    <w:abstractNumId w:val="4"/>
  </w:num>
  <w:num w:numId="80">
    <w:abstractNumId w:val="4"/>
  </w:num>
  <w:num w:numId="81">
    <w:abstractNumId w:val="4"/>
  </w:num>
  <w:num w:numId="82">
    <w:abstractNumId w:val="4"/>
  </w:num>
  <w:num w:numId="83">
    <w:abstractNumId w:val="4"/>
  </w:num>
  <w:num w:numId="84">
    <w:abstractNumId w:val="4"/>
  </w:num>
  <w:num w:numId="85">
    <w:abstractNumId w:val="4"/>
  </w:num>
  <w:num w:numId="86">
    <w:abstractNumId w:val="4"/>
  </w:num>
  <w:num w:numId="87">
    <w:abstractNumId w:val="4"/>
  </w:num>
  <w:num w:numId="88">
    <w:abstractNumId w:val="4"/>
  </w:num>
  <w:num w:numId="89">
    <w:abstractNumId w:val="4"/>
  </w:num>
  <w:num w:numId="90">
    <w:abstractNumId w:val="4"/>
  </w:num>
  <w:num w:numId="9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4"/>
  </w:num>
  <w:num w:numId="93">
    <w:abstractNumId w:val="4"/>
  </w:num>
  <w:num w:numId="9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4"/>
  </w:num>
  <w:num w:numId="97">
    <w:abstractNumId w:val="4"/>
  </w:num>
  <w:num w:numId="98">
    <w:abstractNumId w:val="4"/>
  </w:num>
  <w:num w:numId="99">
    <w:abstractNumId w:val="4"/>
  </w:num>
  <w:num w:numId="100">
    <w:abstractNumId w:val="4"/>
  </w:num>
  <w:num w:numId="101">
    <w:abstractNumId w:val="4"/>
  </w:num>
  <w:num w:numId="102">
    <w:abstractNumId w:val="4"/>
  </w:num>
  <w:num w:numId="103">
    <w:abstractNumId w:val="4"/>
  </w:num>
  <w:num w:numId="104">
    <w:abstractNumId w:val="4"/>
  </w:num>
  <w:num w:numId="105">
    <w:abstractNumId w:val="4"/>
  </w:num>
  <w:num w:numId="106">
    <w:abstractNumId w:val="4"/>
  </w:num>
  <w:num w:numId="107">
    <w:abstractNumId w:val="4"/>
  </w:num>
  <w:num w:numId="10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4"/>
  </w:num>
  <w:num w:numId="110">
    <w:abstractNumId w:val="4"/>
  </w:num>
  <w:num w:numId="111">
    <w:abstractNumId w:val="4"/>
  </w:num>
  <w:num w:numId="112">
    <w:abstractNumId w:val="4"/>
  </w:num>
  <w:num w:numId="1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4"/>
  </w:num>
  <w:num w:numId="115">
    <w:abstractNumId w:val="4"/>
  </w:num>
  <w:num w:numId="116">
    <w:abstractNumId w:val="4"/>
  </w:num>
  <w:num w:numId="117">
    <w:abstractNumId w:val="4"/>
  </w:num>
  <w:num w:numId="118">
    <w:abstractNumId w:val="4"/>
  </w:num>
  <w:num w:numId="119">
    <w:abstractNumId w:val="4"/>
  </w:num>
  <w:num w:numId="120">
    <w:abstractNumId w:val="4"/>
  </w:num>
  <w:num w:numId="121">
    <w:abstractNumId w:val="4"/>
  </w:num>
  <w:num w:numId="122">
    <w:abstractNumId w:val="4"/>
  </w:num>
  <w:num w:numId="123">
    <w:abstractNumId w:val="4"/>
  </w:num>
  <w:num w:numId="124">
    <w:abstractNumId w:val="4"/>
  </w:num>
  <w:num w:numId="125">
    <w:abstractNumId w:val="4"/>
  </w:num>
  <w:num w:numId="126">
    <w:abstractNumId w:val="4"/>
  </w:num>
  <w:num w:numId="127">
    <w:abstractNumId w:val="4"/>
  </w:num>
  <w:num w:numId="128">
    <w:abstractNumId w:val="4"/>
  </w:num>
  <w:num w:numId="129">
    <w:abstractNumId w:val="4"/>
  </w:num>
  <w:num w:numId="1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4"/>
  </w:num>
  <w:num w:numId="132">
    <w:abstractNumId w:val="4"/>
  </w:num>
  <w:num w:numId="133">
    <w:abstractNumId w:val="4"/>
  </w:num>
  <w:num w:numId="134">
    <w:abstractNumId w:val="4"/>
  </w:num>
  <w:num w:numId="135">
    <w:abstractNumId w:val="4"/>
  </w:num>
  <w:num w:numId="136">
    <w:abstractNumId w:val="4"/>
  </w:num>
  <w:num w:numId="1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4"/>
  </w:num>
  <w:num w:numId="140">
    <w:abstractNumId w:val="4"/>
  </w:num>
  <w:num w:numId="141">
    <w:abstractNumId w:val="4"/>
  </w:num>
  <w:num w:numId="1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4"/>
  </w:num>
  <w:num w:numId="144">
    <w:abstractNumId w:val="4"/>
  </w:num>
  <w:num w:numId="145">
    <w:abstractNumId w:val="4"/>
  </w:num>
  <w:num w:numId="146">
    <w:abstractNumId w:val="4"/>
  </w:num>
  <w:num w:numId="147">
    <w:abstractNumId w:val="4"/>
  </w:num>
  <w:num w:numId="148">
    <w:abstractNumId w:val="4"/>
  </w:num>
  <w:num w:numId="1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4"/>
  </w:num>
  <w:num w:numId="151">
    <w:abstractNumId w:val="4"/>
  </w:num>
  <w:num w:numId="152">
    <w:abstractNumId w:val="4"/>
  </w:num>
  <w:num w:numId="153">
    <w:abstractNumId w:val="4"/>
  </w:num>
  <w:num w:numId="154">
    <w:abstractNumId w:val="4"/>
  </w:num>
  <w:num w:numId="155">
    <w:abstractNumId w:val="4"/>
  </w:num>
  <w:num w:numId="156">
    <w:abstractNumId w:val="4"/>
  </w:num>
  <w:num w:numId="157">
    <w:abstractNumId w:val="4"/>
  </w:num>
  <w:num w:numId="15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4"/>
  </w:num>
  <w:num w:numId="160">
    <w:abstractNumId w:val="4"/>
  </w:num>
  <w:num w:numId="161">
    <w:abstractNumId w:val="4"/>
  </w:num>
  <w:num w:numId="162">
    <w:abstractNumId w:val="4"/>
  </w:num>
  <w:num w:numId="16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18"/>
  </w:num>
  <w:numIdMacAtCleanup w:val="1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
  <w:printFractionalCharacterWidth/>
  <w:activeWritingStyle w:appName="MSWord" w:lang="fr-FR" w:vendorID="64" w:dllVersion="6" w:nlCheck="1" w:checkStyle="0"/>
  <w:activeWritingStyle w:appName="MSWord" w:lang="en-US" w:vendorID="64" w:dllVersion="6" w:nlCheck="1" w:checkStyle="1"/>
  <w:activeWritingStyle w:appName="MSWord" w:lang="en-AU"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0"/>
  <w:doNotHyphenateCaps/>
  <w:drawingGridHorizontalSpacing w:val="100"/>
  <w:drawingGridVerticalSpacing w:val="71"/>
  <w:displayHorizontalDrawingGridEvery w:val="0"/>
  <w:displayVerticalDrawingGridEvery w:val="0"/>
  <w:noPunctuationKerning/>
  <w:characterSpacingControl w:val="doNotCompress"/>
  <w:hdrShapeDefaults>
    <o:shapedefaults v:ext="edit" spidmax="147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1E6"/>
    <w:rsid w:val="0000489E"/>
    <w:rsid w:val="00007C48"/>
    <w:rsid w:val="00010719"/>
    <w:rsid w:val="00012990"/>
    <w:rsid w:val="00016FD0"/>
    <w:rsid w:val="00021DC1"/>
    <w:rsid w:val="00022A6A"/>
    <w:rsid w:val="000314BA"/>
    <w:rsid w:val="00031591"/>
    <w:rsid w:val="000355FB"/>
    <w:rsid w:val="00036582"/>
    <w:rsid w:val="00041079"/>
    <w:rsid w:val="000427F3"/>
    <w:rsid w:val="000470B0"/>
    <w:rsid w:val="00053F1B"/>
    <w:rsid w:val="0005702C"/>
    <w:rsid w:val="00057E5D"/>
    <w:rsid w:val="0006212D"/>
    <w:rsid w:val="00063C22"/>
    <w:rsid w:val="00067979"/>
    <w:rsid w:val="000745AF"/>
    <w:rsid w:val="00076570"/>
    <w:rsid w:val="00080E1E"/>
    <w:rsid w:val="000819E7"/>
    <w:rsid w:val="00081AFB"/>
    <w:rsid w:val="00082BDC"/>
    <w:rsid w:val="00090C9B"/>
    <w:rsid w:val="0009377D"/>
    <w:rsid w:val="00095602"/>
    <w:rsid w:val="000A5924"/>
    <w:rsid w:val="000A5C08"/>
    <w:rsid w:val="000B2AB6"/>
    <w:rsid w:val="000B2E66"/>
    <w:rsid w:val="000B7324"/>
    <w:rsid w:val="000C0EA9"/>
    <w:rsid w:val="000C4146"/>
    <w:rsid w:val="000C5DD0"/>
    <w:rsid w:val="000D1066"/>
    <w:rsid w:val="000D4113"/>
    <w:rsid w:val="000D5CF8"/>
    <w:rsid w:val="000E0BD2"/>
    <w:rsid w:val="000E10C7"/>
    <w:rsid w:val="000E352E"/>
    <w:rsid w:val="000E3DBB"/>
    <w:rsid w:val="000E73AD"/>
    <w:rsid w:val="000F06E6"/>
    <w:rsid w:val="000F5EA7"/>
    <w:rsid w:val="000F6DE1"/>
    <w:rsid w:val="000F7EEB"/>
    <w:rsid w:val="00100A53"/>
    <w:rsid w:val="00104E72"/>
    <w:rsid w:val="001057EE"/>
    <w:rsid w:val="00114178"/>
    <w:rsid w:val="0012219E"/>
    <w:rsid w:val="00124183"/>
    <w:rsid w:val="001269C3"/>
    <w:rsid w:val="0013135E"/>
    <w:rsid w:val="00133E79"/>
    <w:rsid w:val="001353C8"/>
    <w:rsid w:val="00136641"/>
    <w:rsid w:val="00141C74"/>
    <w:rsid w:val="0014234E"/>
    <w:rsid w:val="00142D0C"/>
    <w:rsid w:val="00146D06"/>
    <w:rsid w:val="00150490"/>
    <w:rsid w:val="0015178B"/>
    <w:rsid w:val="0015243C"/>
    <w:rsid w:val="00154881"/>
    <w:rsid w:val="001571D3"/>
    <w:rsid w:val="001607CB"/>
    <w:rsid w:val="00161F83"/>
    <w:rsid w:val="001620D3"/>
    <w:rsid w:val="00170D66"/>
    <w:rsid w:val="00183C9C"/>
    <w:rsid w:val="00190315"/>
    <w:rsid w:val="0019541E"/>
    <w:rsid w:val="001956E6"/>
    <w:rsid w:val="001A0070"/>
    <w:rsid w:val="001A06F8"/>
    <w:rsid w:val="001A3560"/>
    <w:rsid w:val="001A35FE"/>
    <w:rsid w:val="001A4028"/>
    <w:rsid w:val="001A58DB"/>
    <w:rsid w:val="001B2679"/>
    <w:rsid w:val="001B3518"/>
    <w:rsid w:val="001B62C6"/>
    <w:rsid w:val="001D7EE0"/>
    <w:rsid w:val="001E7A5E"/>
    <w:rsid w:val="001F5705"/>
    <w:rsid w:val="00200AD3"/>
    <w:rsid w:val="002133F0"/>
    <w:rsid w:val="002152FE"/>
    <w:rsid w:val="002203B1"/>
    <w:rsid w:val="002205F8"/>
    <w:rsid w:val="00224A71"/>
    <w:rsid w:val="00225789"/>
    <w:rsid w:val="00231888"/>
    <w:rsid w:val="002351F6"/>
    <w:rsid w:val="00237BD6"/>
    <w:rsid w:val="00237F46"/>
    <w:rsid w:val="00241253"/>
    <w:rsid w:val="00241B33"/>
    <w:rsid w:val="00244CEA"/>
    <w:rsid w:val="00244F57"/>
    <w:rsid w:val="00246FD1"/>
    <w:rsid w:val="00247DB8"/>
    <w:rsid w:val="00250138"/>
    <w:rsid w:val="0025784A"/>
    <w:rsid w:val="00260625"/>
    <w:rsid w:val="0026756E"/>
    <w:rsid w:val="002710A0"/>
    <w:rsid w:val="00272FCB"/>
    <w:rsid w:val="002741E6"/>
    <w:rsid w:val="00277EB4"/>
    <w:rsid w:val="00281E37"/>
    <w:rsid w:val="00294912"/>
    <w:rsid w:val="002950DE"/>
    <w:rsid w:val="002969BF"/>
    <w:rsid w:val="002A7AE7"/>
    <w:rsid w:val="002B0223"/>
    <w:rsid w:val="002B0495"/>
    <w:rsid w:val="002B377E"/>
    <w:rsid w:val="002B6EE0"/>
    <w:rsid w:val="002B75E1"/>
    <w:rsid w:val="002C31BC"/>
    <w:rsid w:val="002C32F7"/>
    <w:rsid w:val="002C48AB"/>
    <w:rsid w:val="002C71DC"/>
    <w:rsid w:val="002C7B43"/>
    <w:rsid w:val="002C7D02"/>
    <w:rsid w:val="002D21BF"/>
    <w:rsid w:val="002D6E6A"/>
    <w:rsid w:val="002D7685"/>
    <w:rsid w:val="002E183D"/>
    <w:rsid w:val="002F00B9"/>
    <w:rsid w:val="002F5C2F"/>
    <w:rsid w:val="002F77AF"/>
    <w:rsid w:val="003034A0"/>
    <w:rsid w:val="00307028"/>
    <w:rsid w:val="003123EB"/>
    <w:rsid w:val="00313209"/>
    <w:rsid w:val="00314DC7"/>
    <w:rsid w:val="00317A54"/>
    <w:rsid w:val="00317AF4"/>
    <w:rsid w:val="00320E19"/>
    <w:rsid w:val="00322A61"/>
    <w:rsid w:val="003247B1"/>
    <w:rsid w:val="003340E0"/>
    <w:rsid w:val="00335EC7"/>
    <w:rsid w:val="003400DC"/>
    <w:rsid w:val="00347F62"/>
    <w:rsid w:val="00353FA9"/>
    <w:rsid w:val="00355EDE"/>
    <w:rsid w:val="0036358E"/>
    <w:rsid w:val="00364759"/>
    <w:rsid w:val="003750DE"/>
    <w:rsid w:val="00381FB7"/>
    <w:rsid w:val="003848C7"/>
    <w:rsid w:val="00386F40"/>
    <w:rsid w:val="003921F2"/>
    <w:rsid w:val="0039538A"/>
    <w:rsid w:val="003A328B"/>
    <w:rsid w:val="003A65CC"/>
    <w:rsid w:val="003A7440"/>
    <w:rsid w:val="003A7A67"/>
    <w:rsid w:val="003B64DD"/>
    <w:rsid w:val="003B7148"/>
    <w:rsid w:val="003C0F7C"/>
    <w:rsid w:val="003C11C1"/>
    <w:rsid w:val="003C4796"/>
    <w:rsid w:val="003C5F3F"/>
    <w:rsid w:val="003C626E"/>
    <w:rsid w:val="003C66C1"/>
    <w:rsid w:val="003C6D72"/>
    <w:rsid w:val="003D7FAB"/>
    <w:rsid w:val="003E140D"/>
    <w:rsid w:val="003E4A45"/>
    <w:rsid w:val="003E4CC9"/>
    <w:rsid w:val="003E66A1"/>
    <w:rsid w:val="003E6910"/>
    <w:rsid w:val="003F1BBF"/>
    <w:rsid w:val="003F2669"/>
    <w:rsid w:val="003F280D"/>
    <w:rsid w:val="00401126"/>
    <w:rsid w:val="004011AF"/>
    <w:rsid w:val="0040233B"/>
    <w:rsid w:val="004036CC"/>
    <w:rsid w:val="00407B9C"/>
    <w:rsid w:val="00410538"/>
    <w:rsid w:val="00415109"/>
    <w:rsid w:val="00416403"/>
    <w:rsid w:val="004201E2"/>
    <w:rsid w:val="004239A3"/>
    <w:rsid w:val="0042415B"/>
    <w:rsid w:val="00424727"/>
    <w:rsid w:val="00427D23"/>
    <w:rsid w:val="00433D1F"/>
    <w:rsid w:val="004340DE"/>
    <w:rsid w:val="00436A8D"/>
    <w:rsid w:val="00446AE6"/>
    <w:rsid w:val="00451C41"/>
    <w:rsid w:val="004526DC"/>
    <w:rsid w:val="00452ABC"/>
    <w:rsid w:val="00461345"/>
    <w:rsid w:val="00466E1E"/>
    <w:rsid w:val="00466E5A"/>
    <w:rsid w:val="004730CE"/>
    <w:rsid w:val="004737E0"/>
    <w:rsid w:val="00473E6E"/>
    <w:rsid w:val="0047604A"/>
    <w:rsid w:val="00476921"/>
    <w:rsid w:val="004803D0"/>
    <w:rsid w:val="00480D17"/>
    <w:rsid w:val="00481C74"/>
    <w:rsid w:val="00486D99"/>
    <w:rsid w:val="00490666"/>
    <w:rsid w:val="004931A7"/>
    <w:rsid w:val="004A3F82"/>
    <w:rsid w:val="004A7842"/>
    <w:rsid w:val="004B1024"/>
    <w:rsid w:val="004B1929"/>
    <w:rsid w:val="004B3A27"/>
    <w:rsid w:val="004B7A08"/>
    <w:rsid w:val="004C1057"/>
    <w:rsid w:val="004C23D4"/>
    <w:rsid w:val="004C4F16"/>
    <w:rsid w:val="004C5423"/>
    <w:rsid w:val="004C5E8D"/>
    <w:rsid w:val="004C7E83"/>
    <w:rsid w:val="004D31B0"/>
    <w:rsid w:val="004E011F"/>
    <w:rsid w:val="004E0594"/>
    <w:rsid w:val="004E0E6B"/>
    <w:rsid w:val="004E251D"/>
    <w:rsid w:val="004E298D"/>
    <w:rsid w:val="004F4857"/>
    <w:rsid w:val="004F4A9E"/>
    <w:rsid w:val="004F5DD8"/>
    <w:rsid w:val="004F7480"/>
    <w:rsid w:val="004F74DF"/>
    <w:rsid w:val="00501AF8"/>
    <w:rsid w:val="0050783B"/>
    <w:rsid w:val="00510800"/>
    <w:rsid w:val="00512C5F"/>
    <w:rsid w:val="005137E7"/>
    <w:rsid w:val="00515BBA"/>
    <w:rsid w:val="00526434"/>
    <w:rsid w:val="00526B37"/>
    <w:rsid w:val="00531F04"/>
    <w:rsid w:val="00534A4B"/>
    <w:rsid w:val="00541BC7"/>
    <w:rsid w:val="00552204"/>
    <w:rsid w:val="0055460F"/>
    <w:rsid w:val="005604F2"/>
    <w:rsid w:val="005631F1"/>
    <w:rsid w:val="0056404C"/>
    <w:rsid w:val="00564CDF"/>
    <w:rsid w:val="00570D24"/>
    <w:rsid w:val="00572A99"/>
    <w:rsid w:val="00586AC2"/>
    <w:rsid w:val="00587C93"/>
    <w:rsid w:val="005977AF"/>
    <w:rsid w:val="005A2BA5"/>
    <w:rsid w:val="005A3478"/>
    <w:rsid w:val="005B3AFA"/>
    <w:rsid w:val="005B4A52"/>
    <w:rsid w:val="005B6C41"/>
    <w:rsid w:val="005C1544"/>
    <w:rsid w:val="005C29CC"/>
    <w:rsid w:val="005C41C9"/>
    <w:rsid w:val="005C58EF"/>
    <w:rsid w:val="005C5AB1"/>
    <w:rsid w:val="005C5D57"/>
    <w:rsid w:val="005C5E07"/>
    <w:rsid w:val="005C72A2"/>
    <w:rsid w:val="005D15DA"/>
    <w:rsid w:val="005D21F9"/>
    <w:rsid w:val="005D2D69"/>
    <w:rsid w:val="005E1EB0"/>
    <w:rsid w:val="005E5D1A"/>
    <w:rsid w:val="005E7C58"/>
    <w:rsid w:val="005F12D3"/>
    <w:rsid w:val="005F1B8C"/>
    <w:rsid w:val="0060141E"/>
    <w:rsid w:val="00601DBA"/>
    <w:rsid w:val="00610D49"/>
    <w:rsid w:val="006120E0"/>
    <w:rsid w:val="00613413"/>
    <w:rsid w:val="006161E6"/>
    <w:rsid w:val="00620787"/>
    <w:rsid w:val="00622265"/>
    <w:rsid w:val="00622787"/>
    <w:rsid w:val="0062280C"/>
    <w:rsid w:val="00623ADB"/>
    <w:rsid w:val="00625BDC"/>
    <w:rsid w:val="00625D71"/>
    <w:rsid w:val="00632268"/>
    <w:rsid w:val="0063401F"/>
    <w:rsid w:val="006370B7"/>
    <w:rsid w:val="006407A7"/>
    <w:rsid w:val="00644202"/>
    <w:rsid w:val="00650E20"/>
    <w:rsid w:val="00651261"/>
    <w:rsid w:val="00652C4E"/>
    <w:rsid w:val="006532A6"/>
    <w:rsid w:val="00655832"/>
    <w:rsid w:val="00655AD3"/>
    <w:rsid w:val="00664E3D"/>
    <w:rsid w:val="00665EAC"/>
    <w:rsid w:val="006668FC"/>
    <w:rsid w:val="00673F54"/>
    <w:rsid w:val="006804A8"/>
    <w:rsid w:val="00681B94"/>
    <w:rsid w:val="00683E66"/>
    <w:rsid w:val="00684E45"/>
    <w:rsid w:val="00686AE5"/>
    <w:rsid w:val="00687C54"/>
    <w:rsid w:val="006961C6"/>
    <w:rsid w:val="00696D6E"/>
    <w:rsid w:val="006A0D8E"/>
    <w:rsid w:val="006A1DE5"/>
    <w:rsid w:val="006B1FDD"/>
    <w:rsid w:val="006B27DC"/>
    <w:rsid w:val="006B390B"/>
    <w:rsid w:val="006B41B9"/>
    <w:rsid w:val="006B44D7"/>
    <w:rsid w:val="006B5A8E"/>
    <w:rsid w:val="006B5CA3"/>
    <w:rsid w:val="006B7E31"/>
    <w:rsid w:val="006C3C33"/>
    <w:rsid w:val="006E2308"/>
    <w:rsid w:val="006E5AD3"/>
    <w:rsid w:val="006F12EF"/>
    <w:rsid w:val="006F32B9"/>
    <w:rsid w:val="006F57AE"/>
    <w:rsid w:val="006F68ED"/>
    <w:rsid w:val="00702819"/>
    <w:rsid w:val="00704128"/>
    <w:rsid w:val="007054B5"/>
    <w:rsid w:val="00705BF3"/>
    <w:rsid w:val="00707BF2"/>
    <w:rsid w:val="0071037D"/>
    <w:rsid w:val="00714629"/>
    <w:rsid w:val="0071462A"/>
    <w:rsid w:val="007152D5"/>
    <w:rsid w:val="00721E74"/>
    <w:rsid w:val="0072241E"/>
    <w:rsid w:val="007263CE"/>
    <w:rsid w:val="00731DA0"/>
    <w:rsid w:val="00732E29"/>
    <w:rsid w:val="00736E7A"/>
    <w:rsid w:val="00747487"/>
    <w:rsid w:val="00752C00"/>
    <w:rsid w:val="00753241"/>
    <w:rsid w:val="00756C64"/>
    <w:rsid w:val="00756F17"/>
    <w:rsid w:val="00757690"/>
    <w:rsid w:val="007609AB"/>
    <w:rsid w:val="007634F1"/>
    <w:rsid w:val="00764284"/>
    <w:rsid w:val="007644BA"/>
    <w:rsid w:val="00765D2C"/>
    <w:rsid w:val="007664DA"/>
    <w:rsid w:val="00770EF8"/>
    <w:rsid w:val="00780260"/>
    <w:rsid w:val="0078231A"/>
    <w:rsid w:val="00790551"/>
    <w:rsid w:val="00792E53"/>
    <w:rsid w:val="007930CF"/>
    <w:rsid w:val="007932A2"/>
    <w:rsid w:val="00796F9B"/>
    <w:rsid w:val="007A7146"/>
    <w:rsid w:val="007A76D3"/>
    <w:rsid w:val="007B04CE"/>
    <w:rsid w:val="007B23C7"/>
    <w:rsid w:val="007B2B88"/>
    <w:rsid w:val="007B7424"/>
    <w:rsid w:val="007B7645"/>
    <w:rsid w:val="007C0BA6"/>
    <w:rsid w:val="007C16B3"/>
    <w:rsid w:val="007C3B16"/>
    <w:rsid w:val="007C413E"/>
    <w:rsid w:val="007C68B9"/>
    <w:rsid w:val="007C7CC2"/>
    <w:rsid w:val="007D2942"/>
    <w:rsid w:val="007D2AB7"/>
    <w:rsid w:val="007D2DB8"/>
    <w:rsid w:val="007D5B95"/>
    <w:rsid w:val="007D7291"/>
    <w:rsid w:val="007E0F94"/>
    <w:rsid w:val="007F2D2C"/>
    <w:rsid w:val="007F30C1"/>
    <w:rsid w:val="007F5A43"/>
    <w:rsid w:val="007F5C63"/>
    <w:rsid w:val="007F6D7E"/>
    <w:rsid w:val="007F6D84"/>
    <w:rsid w:val="00801E06"/>
    <w:rsid w:val="0080492C"/>
    <w:rsid w:val="00811D5E"/>
    <w:rsid w:val="00814DB0"/>
    <w:rsid w:val="00822327"/>
    <w:rsid w:val="00824A80"/>
    <w:rsid w:val="0083337A"/>
    <w:rsid w:val="008341B7"/>
    <w:rsid w:val="008368B5"/>
    <w:rsid w:val="00845225"/>
    <w:rsid w:val="00845835"/>
    <w:rsid w:val="00847047"/>
    <w:rsid w:val="008517DD"/>
    <w:rsid w:val="00851D67"/>
    <w:rsid w:val="00856A49"/>
    <w:rsid w:val="008601FC"/>
    <w:rsid w:val="00860349"/>
    <w:rsid w:val="008665E8"/>
    <w:rsid w:val="008716F8"/>
    <w:rsid w:val="0087356F"/>
    <w:rsid w:val="00877E90"/>
    <w:rsid w:val="008804A0"/>
    <w:rsid w:val="0088071B"/>
    <w:rsid w:val="00896867"/>
    <w:rsid w:val="00896B1D"/>
    <w:rsid w:val="008977F3"/>
    <w:rsid w:val="008A281B"/>
    <w:rsid w:val="008B0C32"/>
    <w:rsid w:val="008B3F2E"/>
    <w:rsid w:val="008C1A33"/>
    <w:rsid w:val="008C259E"/>
    <w:rsid w:val="008C3A7F"/>
    <w:rsid w:val="008C45C1"/>
    <w:rsid w:val="008C5AC6"/>
    <w:rsid w:val="008D5703"/>
    <w:rsid w:val="008D6593"/>
    <w:rsid w:val="008D6E93"/>
    <w:rsid w:val="008E0C07"/>
    <w:rsid w:val="008E3728"/>
    <w:rsid w:val="008F04F7"/>
    <w:rsid w:val="008F1B29"/>
    <w:rsid w:val="008F25C3"/>
    <w:rsid w:val="008F292D"/>
    <w:rsid w:val="008F3158"/>
    <w:rsid w:val="008F3E92"/>
    <w:rsid w:val="008F3ED8"/>
    <w:rsid w:val="008F3F67"/>
    <w:rsid w:val="008F6719"/>
    <w:rsid w:val="00901AB6"/>
    <w:rsid w:val="009223B9"/>
    <w:rsid w:val="009233C0"/>
    <w:rsid w:val="00925370"/>
    <w:rsid w:val="00925888"/>
    <w:rsid w:val="00930224"/>
    <w:rsid w:val="009320AF"/>
    <w:rsid w:val="00933AA7"/>
    <w:rsid w:val="00941207"/>
    <w:rsid w:val="009417D0"/>
    <w:rsid w:val="0095257E"/>
    <w:rsid w:val="00952F78"/>
    <w:rsid w:val="00953358"/>
    <w:rsid w:val="009545F8"/>
    <w:rsid w:val="00954892"/>
    <w:rsid w:val="00954F10"/>
    <w:rsid w:val="00956423"/>
    <w:rsid w:val="00956DC2"/>
    <w:rsid w:val="00957ECC"/>
    <w:rsid w:val="00960D75"/>
    <w:rsid w:val="0096490B"/>
    <w:rsid w:val="00964A49"/>
    <w:rsid w:val="00965E43"/>
    <w:rsid w:val="00966A2B"/>
    <w:rsid w:val="009755AB"/>
    <w:rsid w:val="00982C42"/>
    <w:rsid w:val="00983DEC"/>
    <w:rsid w:val="00983FB9"/>
    <w:rsid w:val="00984D00"/>
    <w:rsid w:val="00984D56"/>
    <w:rsid w:val="00984E06"/>
    <w:rsid w:val="0098566D"/>
    <w:rsid w:val="00991F3E"/>
    <w:rsid w:val="009929B4"/>
    <w:rsid w:val="009969B7"/>
    <w:rsid w:val="009A23BA"/>
    <w:rsid w:val="009B0091"/>
    <w:rsid w:val="009B1657"/>
    <w:rsid w:val="009B6EBE"/>
    <w:rsid w:val="009C4F5E"/>
    <w:rsid w:val="009C5DBA"/>
    <w:rsid w:val="009C6398"/>
    <w:rsid w:val="009C6BA9"/>
    <w:rsid w:val="009D6D75"/>
    <w:rsid w:val="009D7C7E"/>
    <w:rsid w:val="009E7219"/>
    <w:rsid w:val="009F03FA"/>
    <w:rsid w:val="009F06C2"/>
    <w:rsid w:val="009F3320"/>
    <w:rsid w:val="009F4A18"/>
    <w:rsid w:val="009F53E6"/>
    <w:rsid w:val="009F64B7"/>
    <w:rsid w:val="009F7965"/>
    <w:rsid w:val="009F7F47"/>
    <w:rsid w:val="00A01D05"/>
    <w:rsid w:val="00A02531"/>
    <w:rsid w:val="00A042E6"/>
    <w:rsid w:val="00A05875"/>
    <w:rsid w:val="00A1187B"/>
    <w:rsid w:val="00A145CB"/>
    <w:rsid w:val="00A15971"/>
    <w:rsid w:val="00A16CC8"/>
    <w:rsid w:val="00A175B7"/>
    <w:rsid w:val="00A21E1F"/>
    <w:rsid w:val="00A24069"/>
    <w:rsid w:val="00A25A6B"/>
    <w:rsid w:val="00A25A78"/>
    <w:rsid w:val="00A26D80"/>
    <w:rsid w:val="00A27742"/>
    <w:rsid w:val="00A32024"/>
    <w:rsid w:val="00A34D63"/>
    <w:rsid w:val="00A41CA3"/>
    <w:rsid w:val="00A4365C"/>
    <w:rsid w:val="00A446DD"/>
    <w:rsid w:val="00A477FA"/>
    <w:rsid w:val="00A51181"/>
    <w:rsid w:val="00A537A2"/>
    <w:rsid w:val="00A5627E"/>
    <w:rsid w:val="00A627E7"/>
    <w:rsid w:val="00A650A5"/>
    <w:rsid w:val="00A66999"/>
    <w:rsid w:val="00A67A71"/>
    <w:rsid w:val="00A744F2"/>
    <w:rsid w:val="00A802D5"/>
    <w:rsid w:val="00A8417F"/>
    <w:rsid w:val="00A919A7"/>
    <w:rsid w:val="00A9459A"/>
    <w:rsid w:val="00AA377F"/>
    <w:rsid w:val="00AA47B3"/>
    <w:rsid w:val="00AA632F"/>
    <w:rsid w:val="00AA73FA"/>
    <w:rsid w:val="00AB1458"/>
    <w:rsid w:val="00AB340E"/>
    <w:rsid w:val="00AB5126"/>
    <w:rsid w:val="00AB5CF3"/>
    <w:rsid w:val="00AD5344"/>
    <w:rsid w:val="00AD607D"/>
    <w:rsid w:val="00AE5090"/>
    <w:rsid w:val="00AE6CFB"/>
    <w:rsid w:val="00AE6E2D"/>
    <w:rsid w:val="00AF0694"/>
    <w:rsid w:val="00AF1F11"/>
    <w:rsid w:val="00AF2F88"/>
    <w:rsid w:val="00AF4550"/>
    <w:rsid w:val="00AF6DFE"/>
    <w:rsid w:val="00AF6EB2"/>
    <w:rsid w:val="00AF7218"/>
    <w:rsid w:val="00AF75FA"/>
    <w:rsid w:val="00AF7F20"/>
    <w:rsid w:val="00B00121"/>
    <w:rsid w:val="00B06749"/>
    <w:rsid w:val="00B103B9"/>
    <w:rsid w:val="00B14C1C"/>
    <w:rsid w:val="00B15B7F"/>
    <w:rsid w:val="00B1771E"/>
    <w:rsid w:val="00B179A3"/>
    <w:rsid w:val="00B205B8"/>
    <w:rsid w:val="00B2088E"/>
    <w:rsid w:val="00B22702"/>
    <w:rsid w:val="00B34B30"/>
    <w:rsid w:val="00B3774F"/>
    <w:rsid w:val="00B4205E"/>
    <w:rsid w:val="00B5630C"/>
    <w:rsid w:val="00B56865"/>
    <w:rsid w:val="00B579FA"/>
    <w:rsid w:val="00B6058A"/>
    <w:rsid w:val="00B61A8F"/>
    <w:rsid w:val="00B6206F"/>
    <w:rsid w:val="00B62071"/>
    <w:rsid w:val="00B6681A"/>
    <w:rsid w:val="00B66D1E"/>
    <w:rsid w:val="00B709FA"/>
    <w:rsid w:val="00B80A63"/>
    <w:rsid w:val="00B80E5F"/>
    <w:rsid w:val="00B811F9"/>
    <w:rsid w:val="00B86349"/>
    <w:rsid w:val="00B90BFF"/>
    <w:rsid w:val="00B94856"/>
    <w:rsid w:val="00B94D61"/>
    <w:rsid w:val="00BA76FD"/>
    <w:rsid w:val="00BB0F8E"/>
    <w:rsid w:val="00BB7A37"/>
    <w:rsid w:val="00BD0EA0"/>
    <w:rsid w:val="00BD0EF8"/>
    <w:rsid w:val="00BD72A1"/>
    <w:rsid w:val="00BF4DE9"/>
    <w:rsid w:val="00BF54F8"/>
    <w:rsid w:val="00BF789E"/>
    <w:rsid w:val="00C029B2"/>
    <w:rsid w:val="00C04B0F"/>
    <w:rsid w:val="00C12360"/>
    <w:rsid w:val="00C15074"/>
    <w:rsid w:val="00C177B3"/>
    <w:rsid w:val="00C21C9E"/>
    <w:rsid w:val="00C24056"/>
    <w:rsid w:val="00C2507F"/>
    <w:rsid w:val="00C2709A"/>
    <w:rsid w:val="00C27560"/>
    <w:rsid w:val="00C332AB"/>
    <w:rsid w:val="00C42CFE"/>
    <w:rsid w:val="00C442EF"/>
    <w:rsid w:val="00C45603"/>
    <w:rsid w:val="00C461F4"/>
    <w:rsid w:val="00C47333"/>
    <w:rsid w:val="00C51768"/>
    <w:rsid w:val="00C54C5A"/>
    <w:rsid w:val="00C56425"/>
    <w:rsid w:val="00C62E11"/>
    <w:rsid w:val="00C64225"/>
    <w:rsid w:val="00C65AC8"/>
    <w:rsid w:val="00C6661B"/>
    <w:rsid w:val="00C74B7D"/>
    <w:rsid w:val="00C80269"/>
    <w:rsid w:val="00C81264"/>
    <w:rsid w:val="00C822B2"/>
    <w:rsid w:val="00C83CD5"/>
    <w:rsid w:val="00CA2EAC"/>
    <w:rsid w:val="00CB3617"/>
    <w:rsid w:val="00CB5B5C"/>
    <w:rsid w:val="00CB7329"/>
    <w:rsid w:val="00CC18E7"/>
    <w:rsid w:val="00CC3EB5"/>
    <w:rsid w:val="00CC41B5"/>
    <w:rsid w:val="00CC6A29"/>
    <w:rsid w:val="00CD22A3"/>
    <w:rsid w:val="00CD2C2A"/>
    <w:rsid w:val="00CD6189"/>
    <w:rsid w:val="00CE0E33"/>
    <w:rsid w:val="00CE110F"/>
    <w:rsid w:val="00CE68B6"/>
    <w:rsid w:val="00CF0170"/>
    <w:rsid w:val="00CF123F"/>
    <w:rsid w:val="00CF7723"/>
    <w:rsid w:val="00D00FDD"/>
    <w:rsid w:val="00D01B28"/>
    <w:rsid w:val="00D01B35"/>
    <w:rsid w:val="00D12CC0"/>
    <w:rsid w:val="00D26043"/>
    <w:rsid w:val="00D31CAA"/>
    <w:rsid w:val="00D361CC"/>
    <w:rsid w:val="00D4214F"/>
    <w:rsid w:val="00D427BB"/>
    <w:rsid w:val="00D42F10"/>
    <w:rsid w:val="00D45FE4"/>
    <w:rsid w:val="00D60FC9"/>
    <w:rsid w:val="00D61301"/>
    <w:rsid w:val="00D65C9C"/>
    <w:rsid w:val="00D7102A"/>
    <w:rsid w:val="00D71C99"/>
    <w:rsid w:val="00D72DF9"/>
    <w:rsid w:val="00D73AB8"/>
    <w:rsid w:val="00D73B0C"/>
    <w:rsid w:val="00D7554F"/>
    <w:rsid w:val="00D8018F"/>
    <w:rsid w:val="00D83E6F"/>
    <w:rsid w:val="00D86C20"/>
    <w:rsid w:val="00D91524"/>
    <w:rsid w:val="00D92B80"/>
    <w:rsid w:val="00DA1527"/>
    <w:rsid w:val="00DA564B"/>
    <w:rsid w:val="00DA7589"/>
    <w:rsid w:val="00DB14E5"/>
    <w:rsid w:val="00DB29E2"/>
    <w:rsid w:val="00DB7506"/>
    <w:rsid w:val="00DC1B26"/>
    <w:rsid w:val="00DC3533"/>
    <w:rsid w:val="00DD15A4"/>
    <w:rsid w:val="00DD4466"/>
    <w:rsid w:val="00DE3793"/>
    <w:rsid w:val="00DE3F85"/>
    <w:rsid w:val="00DE56EB"/>
    <w:rsid w:val="00DE7229"/>
    <w:rsid w:val="00DF1D3B"/>
    <w:rsid w:val="00DF5A2B"/>
    <w:rsid w:val="00DF794F"/>
    <w:rsid w:val="00E03136"/>
    <w:rsid w:val="00E0647D"/>
    <w:rsid w:val="00E0747E"/>
    <w:rsid w:val="00E10042"/>
    <w:rsid w:val="00E10698"/>
    <w:rsid w:val="00E12131"/>
    <w:rsid w:val="00E1367D"/>
    <w:rsid w:val="00E171CA"/>
    <w:rsid w:val="00E21FD6"/>
    <w:rsid w:val="00E2281E"/>
    <w:rsid w:val="00E23480"/>
    <w:rsid w:val="00E339C1"/>
    <w:rsid w:val="00E36308"/>
    <w:rsid w:val="00E379D9"/>
    <w:rsid w:val="00E43886"/>
    <w:rsid w:val="00E442A5"/>
    <w:rsid w:val="00E45AB0"/>
    <w:rsid w:val="00E50AA5"/>
    <w:rsid w:val="00E53D13"/>
    <w:rsid w:val="00E57908"/>
    <w:rsid w:val="00E63206"/>
    <w:rsid w:val="00E63247"/>
    <w:rsid w:val="00E84278"/>
    <w:rsid w:val="00E855D3"/>
    <w:rsid w:val="00E877D6"/>
    <w:rsid w:val="00E91AE0"/>
    <w:rsid w:val="00E91D6E"/>
    <w:rsid w:val="00E9528D"/>
    <w:rsid w:val="00E95CF5"/>
    <w:rsid w:val="00E97669"/>
    <w:rsid w:val="00EA08C8"/>
    <w:rsid w:val="00EA2519"/>
    <w:rsid w:val="00EA2C2C"/>
    <w:rsid w:val="00EB19EB"/>
    <w:rsid w:val="00EB3C69"/>
    <w:rsid w:val="00EC2D7D"/>
    <w:rsid w:val="00EC6565"/>
    <w:rsid w:val="00EC65DB"/>
    <w:rsid w:val="00ED2E56"/>
    <w:rsid w:val="00ED34AC"/>
    <w:rsid w:val="00ED4965"/>
    <w:rsid w:val="00ED56A5"/>
    <w:rsid w:val="00ED7428"/>
    <w:rsid w:val="00EE16FC"/>
    <w:rsid w:val="00EE26ED"/>
    <w:rsid w:val="00EE2D25"/>
    <w:rsid w:val="00EE332D"/>
    <w:rsid w:val="00EE6BFD"/>
    <w:rsid w:val="00EE73BA"/>
    <w:rsid w:val="00EF0F95"/>
    <w:rsid w:val="00EF10C4"/>
    <w:rsid w:val="00EF1B6A"/>
    <w:rsid w:val="00EF63BB"/>
    <w:rsid w:val="00EF6590"/>
    <w:rsid w:val="00EF7472"/>
    <w:rsid w:val="00F016F1"/>
    <w:rsid w:val="00F03C21"/>
    <w:rsid w:val="00F04AA4"/>
    <w:rsid w:val="00F07CBC"/>
    <w:rsid w:val="00F11BE3"/>
    <w:rsid w:val="00F1321A"/>
    <w:rsid w:val="00F14DF1"/>
    <w:rsid w:val="00F15148"/>
    <w:rsid w:val="00F15935"/>
    <w:rsid w:val="00F1604E"/>
    <w:rsid w:val="00F22636"/>
    <w:rsid w:val="00F25D57"/>
    <w:rsid w:val="00F365E0"/>
    <w:rsid w:val="00F41EC1"/>
    <w:rsid w:val="00F438ED"/>
    <w:rsid w:val="00F444EB"/>
    <w:rsid w:val="00F46B90"/>
    <w:rsid w:val="00F46D86"/>
    <w:rsid w:val="00F50780"/>
    <w:rsid w:val="00F5134C"/>
    <w:rsid w:val="00F51401"/>
    <w:rsid w:val="00F572A6"/>
    <w:rsid w:val="00F638B7"/>
    <w:rsid w:val="00F63A3C"/>
    <w:rsid w:val="00F724B2"/>
    <w:rsid w:val="00F76624"/>
    <w:rsid w:val="00F8203D"/>
    <w:rsid w:val="00F8389F"/>
    <w:rsid w:val="00F84211"/>
    <w:rsid w:val="00F8634A"/>
    <w:rsid w:val="00F8657A"/>
    <w:rsid w:val="00F9321A"/>
    <w:rsid w:val="00F94082"/>
    <w:rsid w:val="00F97691"/>
    <w:rsid w:val="00F97745"/>
    <w:rsid w:val="00FA1AB2"/>
    <w:rsid w:val="00FA3484"/>
    <w:rsid w:val="00FA5C96"/>
    <w:rsid w:val="00FB0276"/>
    <w:rsid w:val="00FB087C"/>
    <w:rsid w:val="00FB2A59"/>
    <w:rsid w:val="00FB6F96"/>
    <w:rsid w:val="00FC23EB"/>
    <w:rsid w:val="00FC3DF2"/>
    <w:rsid w:val="00FC5120"/>
    <w:rsid w:val="00FC5AC9"/>
    <w:rsid w:val="00FD08E8"/>
    <w:rsid w:val="00FD626F"/>
    <w:rsid w:val="00FD64DE"/>
    <w:rsid w:val="00FE091D"/>
    <w:rsid w:val="00FE2227"/>
    <w:rsid w:val="00FE4201"/>
    <w:rsid w:val="00FE4A7B"/>
    <w:rsid w:val="00FE5A63"/>
    <w:rsid w:val="00FF4C5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47457"/>
    <o:shapelayout v:ext="edit">
      <o:idmap v:ext="edit" data="1"/>
    </o:shapelayout>
  </w:shapeDefaults>
  <w:decimalSymbol w:val="."/>
  <w:listSeparator w:val=","/>
  <w14:docId w14:val="7DB7671B"/>
  <w15:docId w15:val="{842148C8-F4C4-4F01-9E4F-C01791ADB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18E7"/>
    <w:rPr>
      <w:rFonts w:ascii="Tahoma" w:hAnsi="Tahoma"/>
      <w:szCs w:val="24"/>
      <w:lang w:eastAsia="en-US"/>
    </w:rPr>
  </w:style>
  <w:style w:type="paragraph" w:styleId="Heading1">
    <w:name w:val="heading 1"/>
    <w:basedOn w:val="Normal"/>
    <w:next w:val="Heading2"/>
    <w:qFormat/>
    <w:rsid w:val="00CC18E7"/>
    <w:pPr>
      <w:keepNext/>
      <w:pageBreakBefore/>
      <w:numPr>
        <w:numId w:val="40"/>
      </w:numPr>
      <w:pBdr>
        <w:bottom w:val="single" w:sz="4" w:space="1" w:color="auto"/>
      </w:pBdr>
      <w:spacing w:before="400"/>
      <w:outlineLvl w:val="0"/>
    </w:pPr>
    <w:rPr>
      <w:rFonts w:cs="Arial"/>
      <w:b/>
      <w:bCs/>
      <w:caps/>
      <w:sz w:val="24"/>
      <w:szCs w:val="32"/>
    </w:rPr>
  </w:style>
  <w:style w:type="paragraph" w:styleId="Heading2">
    <w:name w:val="heading 2"/>
    <w:basedOn w:val="Normal"/>
    <w:next w:val="BodyText"/>
    <w:qFormat/>
    <w:rsid w:val="00F638B7"/>
    <w:pPr>
      <w:keepNext/>
      <w:numPr>
        <w:ilvl w:val="1"/>
        <w:numId w:val="40"/>
      </w:numPr>
      <w:spacing w:before="240"/>
      <w:outlineLvl w:val="1"/>
    </w:pPr>
    <w:rPr>
      <w:rFonts w:cs="Arial"/>
      <w:b/>
      <w:bCs/>
      <w:iCs/>
      <w:szCs w:val="28"/>
    </w:rPr>
  </w:style>
  <w:style w:type="paragraph" w:styleId="Heading3">
    <w:name w:val="heading 3"/>
    <w:basedOn w:val="Normal"/>
    <w:link w:val="Heading3Char"/>
    <w:qFormat/>
    <w:rsid w:val="00F638B7"/>
    <w:pPr>
      <w:numPr>
        <w:ilvl w:val="2"/>
        <w:numId w:val="40"/>
      </w:numPr>
      <w:spacing w:before="240"/>
      <w:outlineLvl w:val="2"/>
    </w:pPr>
    <w:rPr>
      <w:rFonts w:cs="Arial"/>
      <w:bCs/>
      <w:szCs w:val="26"/>
    </w:rPr>
  </w:style>
  <w:style w:type="paragraph" w:styleId="Heading4">
    <w:name w:val="heading 4"/>
    <w:basedOn w:val="Normal"/>
    <w:qFormat/>
    <w:rsid w:val="00F638B7"/>
    <w:pPr>
      <w:numPr>
        <w:ilvl w:val="3"/>
        <w:numId w:val="40"/>
      </w:numPr>
      <w:spacing w:before="240"/>
      <w:outlineLvl w:val="3"/>
    </w:pPr>
    <w:rPr>
      <w:bCs/>
      <w:szCs w:val="28"/>
    </w:rPr>
  </w:style>
  <w:style w:type="paragraph" w:styleId="Heading5">
    <w:name w:val="heading 5"/>
    <w:basedOn w:val="Normal"/>
    <w:qFormat/>
    <w:rsid w:val="00F638B7"/>
    <w:pPr>
      <w:numPr>
        <w:ilvl w:val="4"/>
        <w:numId w:val="40"/>
      </w:numPr>
      <w:spacing w:before="240"/>
      <w:outlineLvl w:val="4"/>
    </w:pPr>
    <w:rPr>
      <w:bCs/>
      <w:iCs/>
      <w:szCs w:val="26"/>
    </w:rPr>
  </w:style>
  <w:style w:type="paragraph" w:styleId="Heading6">
    <w:name w:val="heading 6"/>
    <w:basedOn w:val="Normal"/>
    <w:qFormat/>
    <w:rsid w:val="00F638B7"/>
    <w:pPr>
      <w:numPr>
        <w:ilvl w:val="5"/>
        <w:numId w:val="40"/>
      </w:numPr>
      <w:spacing w:before="240"/>
      <w:outlineLvl w:val="5"/>
    </w:pPr>
    <w:rPr>
      <w:bCs/>
      <w:szCs w:val="22"/>
    </w:rPr>
  </w:style>
  <w:style w:type="paragraph" w:styleId="Heading7">
    <w:name w:val="heading 7"/>
    <w:basedOn w:val="Normal"/>
    <w:qFormat/>
    <w:rsid w:val="00F638B7"/>
    <w:pPr>
      <w:numPr>
        <w:ilvl w:val="6"/>
        <w:numId w:val="40"/>
      </w:numPr>
      <w:spacing w:before="240"/>
      <w:outlineLvl w:val="6"/>
    </w:pPr>
  </w:style>
  <w:style w:type="paragraph" w:styleId="Heading8">
    <w:name w:val="heading 8"/>
    <w:basedOn w:val="Normal"/>
    <w:qFormat/>
    <w:rsid w:val="00F638B7"/>
    <w:pPr>
      <w:numPr>
        <w:ilvl w:val="7"/>
        <w:numId w:val="40"/>
      </w:numPr>
      <w:spacing w:before="240"/>
      <w:outlineLvl w:val="7"/>
    </w:pPr>
    <w:rPr>
      <w:iCs/>
    </w:rPr>
  </w:style>
  <w:style w:type="paragraph" w:styleId="Heading9">
    <w:name w:val="heading 9"/>
    <w:basedOn w:val="Normal"/>
    <w:qFormat/>
    <w:rsid w:val="00F638B7"/>
    <w:pPr>
      <w:numPr>
        <w:ilvl w:val="8"/>
        <w:numId w:val="40"/>
      </w:numPr>
      <w:spacing w:before="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F638B7"/>
    <w:pPr>
      <w:spacing w:before="240"/>
      <w:ind w:left="709"/>
    </w:pPr>
  </w:style>
  <w:style w:type="paragraph" w:styleId="Footer">
    <w:name w:val="footer"/>
    <w:basedOn w:val="Normal"/>
    <w:link w:val="FooterChar"/>
    <w:uiPriority w:val="99"/>
    <w:rsid w:val="00C81264"/>
    <w:pPr>
      <w:tabs>
        <w:tab w:val="center" w:pos="4153"/>
        <w:tab w:val="right" w:pos="8306"/>
      </w:tabs>
    </w:pPr>
  </w:style>
  <w:style w:type="paragraph" w:styleId="Header">
    <w:name w:val="header"/>
    <w:basedOn w:val="Normal"/>
    <w:rsid w:val="00C81264"/>
    <w:pPr>
      <w:tabs>
        <w:tab w:val="center" w:pos="4153"/>
        <w:tab w:val="right" w:pos="8306"/>
      </w:tabs>
    </w:pPr>
  </w:style>
  <w:style w:type="paragraph" w:customStyle="1" w:styleId="Schedules">
    <w:name w:val="Schedules"/>
    <w:basedOn w:val="Normal"/>
    <w:next w:val="Normal"/>
    <w:rsid w:val="00C81264"/>
    <w:pPr>
      <w:pageBreakBefore/>
    </w:pPr>
    <w:rPr>
      <w:caps/>
      <w:sz w:val="28"/>
    </w:rPr>
  </w:style>
  <w:style w:type="paragraph" w:customStyle="1" w:styleId="ScheduleName">
    <w:name w:val="ScheduleName"/>
    <w:basedOn w:val="Normal"/>
    <w:next w:val="Normal"/>
    <w:rsid w:val="00C81264"/>
    <w:pPr>
      <w:spacing w:after="360"/>
    </w:pPr>
  </w:style>
  <w:style w:type="paragraph" w:styleId="BodyText0">
    <w:name w:val="Body Text"/>
    <w:basedOn w:val="Normal"/>
    <w:link w:val="BodyTextChar"/>
    <w:rsid w:val="00C81264"/>
    <w:pPr>
      <w:spacing w:after="240"/>
    </w:pPr>
  </w:style>
  <w:style w:type="character" w:styleId="Hyperlink">
    <w:name w:val="Hyperlink"/>
    <w:uiPriority w:val="99"/>
    <w:rsid w:val="00C81264"/>
    <w:rPr>
      <w:color w:val="0000FF"/>
      <w:u w:val="single"/>
    </w:rPr>
  </w:style>
  <w:style w:type="character" w:styleId="FollowedHyperlink">
    <w:name w:val="FollowedHyperlink"/>
    <w:rsid w:val="00C81264"/>
    <w:rPr>
      <w:color w:val="800080"/>
      <w:u w:val="single"/>
    </w:rPr>
  </w:style>
  <w:style w:type="paragraph" w:customStyle="1" w:styleId="Default">
    <w:name w:val="Default"/>
    <w:rsid w:val="00C81264"/>
    <w:pPr>
      <w:autoSpaceDE w:val="0"/>
      <w:autoSpaceDN w:val="0"/>
      <w:adjustRightInd w:val="0"/>
    </w:pPr>
    <w:rPr>
      <w:color w:val="000000"/>
      <w:sz w:val="24"/>
      <w:szCs w:val="24"/>
      <w:lang w:val="en-US" w:eastAsia="en-US"/>
    </w:rPr>
  </w:style>
  <w:style w:type="paragraph" w:customStyle="1" w:styleId="DocHead">
    <w:name w:val="DocHead"/>
    <w:basedOn w:val="Normal"/>
    <w:next w:val="DocSubHead"/>
    <w:rsid w:val="00C81264"/>
    <w:pPr>
      <w:spacing w:before="600" w:after="120"/>
    </w:pPr>
    <w:rPr>
      <w:rFonts w:ascii="Times New Roman" w:hAnsi="Times New Roman"/>
      <w:b/>
      <w:caps/>
      <w:sz w:val="28"/>
    </w:rPr>
  </w:style>
  <w:style w:type="paragraph" w:customStyle="1" w:styleId="DocSubHead">
    <w:name w:val="DocSubHead"/>
    <w:basedOn w:val="Normal"/>
    <w:next w:val="McRNormal"/>
    <w:rsid w:val="00C81264"/>
    <w:pPr>
      <w:spacing w:after="360"/>
    </w:pPr>
    <w:rPr>
      <w:rFonts w:ascii="Times New Roman" w:hAnsi="Times New Roman"/>
    </w:rPr>
  </w:style>
  <w:style w:type="paragraph" w:customStyle="1" w:styleId="McRNormal">
    <w:name w:val="McRNormal"/>
    <w:basedOn w:val="Normal"/>
    <w:rsid w:val="00C81264"/>
    <w:pPr>
      <w:spacing w:before="240"/>
    </w:pPr>
    <w:rPr>
      <w:rFonts w:ascii="Times New Roman" w:hAnsi="Times New Roman"/>
    </w:rPr>
  </w:style>
  <w:style w:type="paragraph" w:customStyle="1" w:styleId="LetterBodyText">
    <w:name w:val="LetterBodyText"/>
    <w:basedOn w:val="Normal"/>
    <w:link w:val="LetterBodyTextChar"/>
    <w:rsid w:val="00314DC7"/>
    <w:pPr>
      <w:spacing w:before="240"/>
    </w:pPr>
  </w:style>
  <w:style w:type="paragraph" w:customStyle="1" w:styleId="LetterSubHeading">
    <w:name w:val="LetterSubHeading"/>
    <w:basedOn w:val="Normal"/>
    <w:next w:val="LetterBodyText"/>
    <w:rsid w:val="00314DC7"/>
    <w:pPr>
      <w:keepNext/>
      <w:spacing w:before="240"/>
    </w:pPr>
    <w:rPr>
      <w:b/>
    </w:rPr>
  </w:style>
  <w:style w:type="paragraph" w:customStyle="1" w:styleId="Background1">
    <w:name w:val="Background1"/>
    <w:basedOn w:val="Normal"/>
    <w:rsid w:val="00C81264"/>
    <w:pPr>
      <w:numPr>
        <w:numId w:val="1"/>
      </w:numPr>
      <w:spacing w:before="240"/>
    </w:pPr>
    <w:rPr>
      <w:rFonts w:ascii="Times New Roman" w:hAnsi="Times New Roman"/>
    </w:rPr>
  </w:style>
  <w:style w:type="paragraph" w:customStyle="1" w:styleId="Background2">
    <w:name w:val="Background2"/>
    <w:basedOn w:val="Normal"/>
    <w:rsid w:val="00C81264"/>
    <w:pPr>
      <w:numPr>
        <w:ilvl w:val="1"/>
        <w:numId w:val="1"/>
      </w:numPr>
      <w:tabs>
        <w:tab w:val="clear" w:pos="1789"/>
        <w:tab w:val="left" w:pos="1418"/>
      </w:tabs>
      <w:spacing w:before="120"/>
    </w:pPr>
    <w:rPr>
      <w:rFonts w:ascii="Times New Roman" w:hAnsi="Times New Roman"/>
    </w:rPr>
  </w:style>
  <w:style w:type="paragraph" w:customStyle="1" w:styleId="Definitions1">
    <w:name w:val="Definitions1"/>
    <w:basedOn w:val="Normal"/>
    <w:rsid w:val="00C81264"/>
    <w:pPr>
      <w:numPr>
        <w:numId w:val="3"/>
      </w:numPr>
      <w:spacing w:before="120"/>
    </w:pPr>
    <w:rPr>
      <w:rFonts w:ascii="Times New Roman" w:hAnsi="Times New Roman"/>
    </w:rPr>
  </w:style>
  <w:style w:type="paragraph" w:customStyle="1" w:styleId="Definitions2">
    <w:name w:val="Definitions2"/>
    <w:basedOn w:val="Normal"/>
    <w:rsid w:val="00C81264"/>
    <w:pPr>
      <w:numPr>
        <w:ilvl w:val="1"/>
        <w:numId w:val="2"/>
      </w:numPr>
      <w:tabs>
        <w:tab w:val="left" w:pos="2126"/>
      </w:tabs>
      <w:spacing w:before="60"/>
      <w:ind w:left="2127" w:hanging="709"/>
    </w:pPr>
    <w:rPr>
      <w:rFonts w:ascii="Times New Roman" w:hAnsi="Times New Roman"/>
    </w:rPr>
  </w:style>
  <w:style w:type="paragraph" w:customStyle="1" w:styleId="TableSubHeading">
    <w:name w:val="TableSubHeading"/>
    <w:basedOn w:val="Normal"/>
    <w:rsid w:val="00314DC7"/>
    <w:pPr>
      <w:keepNext/>
      <w:spacing w:before="60" w:after="60"/>
    </w:pPr>
    <w:rPr>
      <w:b/>
    </w:rPr>
  </w:style>
  <w:style w:type="paragraph" w:customStyle="1" w:styleId="TableText">
    <w:name w:val="TableText"/>
    <w:basedOn w:val="Normal"/>
    <w:link w:val="TableTextChar"/>
    <w:rsid w:val="00C81264"/>
    <w:pPr>
      <w:spacing w:before="60" w:after="60"/>
    </w:pPr>
  </w:style>
  <w:style w:type="character" w:styleId="Strong">
    <w:name w:val="Strong"/>
    <w:qFormat/>
    <w:rsid w:val="00C81264"/>
    <w:rPr>
      <w:b/>
      <w:bCs/>
    </w:rPr>
  </w:style>
  <w:style w:type="character" w:customStyle="1" w:styleId="xxbold1">
    <w:name w:val="xxbold1"/>
    <w:rsid w:val="00C81264"/>
    <w:rPr>
      <w:b/>
      <w:bCs/>
    </w:rPr>
  </w:style>
  <w:style w:type="paragraph" w:customStyle="1" w:styleId="ScheduleStandard1">
    <w:name w:val="Schedule Standard 1"/>
    <w:basedOn w:val="Normal"/>
    <w:rsid w:val="00C81264"/>
    <w:pPr>
      <w:numPr>
        <w:numId w:val="4"/>
      </w:numPr>
      <w:spacing w:before="240"/>
    </w:pPr>
  </w:style>
  <w:style w:type="paragraph" w:customStyle="1" w:styleId="ScheduleStandard2">
    <w:name w:val="Schedule Standard 2"/>
    <w:basedOn w:val="Normal"/>
    <w:rsid w:val="00C81264"/>
    <w:pPr>
      <w:numPr>
        <w:ilvl w:val="1"/>
        <w:numId w:val="4"/>
      </w:numPr>
      <w:tabs>
        <w:tab w:val="left" w:pos="709"/>
      </w:tabs>
      <w:spacing w:before="240"/>
    </w:pPr>
  </w:style>
  <w:style w:type="paragraph" w:customStyle="1" w:styleId="ScheduleStandard3">
    <w:name w:val="Schedule Standard 3"/>
    <w:basedOn w:val="Normal"/>
    <w:rsid w:val="00C81264"/>
    <w:pPr>
      <w:numPr>
        <w:ilvl w:val="2"/>
        <w:numId w:val="4"/>
      </w:numPr>
      <w:tabs>
        <w:tab w:val="left" w:pos="1418"/>
      </w:tabs>
      <w:spacing w:before="240"/>
    </w:pPr>
  </w:style>
  <w:style w:type="paragraph" w:customStyle="1" w:styleId="ScheduleStandard4">
    <w:name w:val="Schedule Standard 4"/>
    <w:basedOn w:val="Normal"/>
    <w:rsid w:val="00C81264"/>
    <w:pPr>
      <w:numPr>
        <w:ilvl w:val="3"/>
        <w:numId w:val="4"/>
      </w:numPr>
      <w:tabs>
        <w:tab w:val="left" w:pos="2126"/>
      </w:tabs>
      <w:spacing w:before="240"/>
    </w:pPr>
  </w:style>
  <w:style w:type="paragraph" w:customStyle="1" w:styleId="ScheduleStandard5">
    <w:name w:val="Schedule Standard 5"/>
    <w:basedOn w:val="Normal"/>
    <w:rsid w:val="00C81264"/>
    <w:pPr>
      <w:numPr>
        <w:ilvl w:val="4"/>
        <w:numId w:val="4"/>
      </w:numPr>
      <w:tabs>
        <w:tab w:val="left" w:pos="2835"/>
      </w:tabs>
      <w:spacing w:before="240"/>
    </w:pPr>
  </w:style>
  <w:style w:type="paragraph" w:customStyle="1" w:styleId="CourtHeading">
    <w:name w:val="CourtHeading"/>
    <w:basedOn w:val="Normal"/>
    <w:next w:val="Heading1"/>
    <w:rsid w:val="00C81264"/>
    <w:pPr>
      <w:keepNext/>
      <w:spacing w:before="240" w:line="480" w:lineRule="auto"/>
    </w:pPr>
    <w:rPr>
      <w:b/>
      <w:sz w:val="24"/>
    </w:rPr>
  </w:style>
  <w:style w:type="paragraph" w:customStyle="1" w:styleId="ResolutionHeading">
    <w:name w:val="ResolutionHeading"/>
    <w:basedOn w:val="SubHeading"/>
    <w:next w:val="Heading2"/>
    <w:rsid w:val="00C81264"/>
    <w:pPr>
      <w:numPr>
        <w:numId w:val="9"/>
      </w:numPr>
      <w:tabs>
        <w:tab w:val="clear" w:pos="1789"/>
        <w:tab w:val="left" w:pos="1814"/>
      </w:tabs>
    </w:pPr>
    <w:rPr>
      <w:szCs w:val="20"/>
    </w:rPr>
  </w:style>
  <w:style w:type="paragraph" w:customStyle="1" w:styleId="SubHeading">
    <w:name w:val="SubHeading"/>
    <w:basedOn w:val="Normal"/>
    <w:next w:val="Heading2"/>
    <w:rsid w:val="009B1657"/>
    <w:pPr>
      <w:keepNext/>
      <w:spacing w:before="240"/>
      <w:ind w:left="709"/>
    </w:pPr>
    <w:rPr>
      <w:b/>
    </w:rPr>
  </w:style>
  <w:style w:type="paragraph" w:customStyle="1" w:styleId="LetterHeading">
    <w:name w:val="LetterHeading"/>
    <w:basedOn w:val="Normal"/>
    <w:next w:val="LetterBodyText"/>
    <w:rsid w:val="00314DC7"/>
    <w:pPr>
      <w:keepNext/>
      <w:spacing w:before="240"/>
    </w:pPr>
    <w:rPr>
      <w:b/>
      <w:sz w:val="24"/>
    </w:rPr>
  </w:style>
  <w:style w:type="paragraph" w:customStyle="1" w:styleId="Line">
    <w:name w:val="Line"/>
    <w:basedOn w:val="Normal"/>
    <w:next w:val="LetterBodyText"/>
    <w:rsid w:val="00C81264"/>
    <w:pPr>
      <w:pBdr>
        <w:bottom w:val="single" w:sz="4" w:space="1" w:color="auto"/>
      </w:pBdr>
    </w:pPr>
  </w:style>
  <w:style w:type="paragraph" w:customStyle="1" w:styleId="Schedule">
    <w:name w:val="Schedule"/>
    <w:basedOn w:val="Normal"/>
    <w:next w:val="ScheduleName"/>
    <w:rsid w:val="00C81264"/>
    <w:pPr>
      <w:keepNext/>
      <w:pageBreakBefore/>
      <w:numPr>
        <w:numId w:val="6"/>
      </w:numPr>
      <w:tabs>
        <w:tab w:val="clear" w:pos="1800"/>
      </w:tabs>
    </w:pPr>
    <w:rPr>
      <w:sz w:val="32"/>
    </w:rPr>
  </w:style>
  <w:style w:type="character" w:customStyle="1" w:styleId="IDDVarMarker">
    <w:name w:val="IDDVarMarker"/>
    <w:rsid w:val="00C81264"/>
    <w:rPr>
      <w:rFonts w:ascii="Tahoma" w:hAnsi="Tahoma"/>
      <w:b/>
      <w:i/>
      <w:color w:val="FF0000"/>
      <w:sz w:val="20"/>
      <w:bdr w:val="none" w:sz="0" w:space="0" w:color="auto"/>
      <w:lang w:val="en-AU"/>
    </w:rPr>
  </w:style>
  <w:style w:type="paragraph" w:customStyle="1" w:styleId="IDDCommPara">
    <w:name w:val="IDDCommPara"/>
    <w:basedOn w:val="LetterSubHeading"/>
    <w:next w:val="Normal"/>
    <w:rsid w:val="00C81264"/>
    <w:pPr>
      <w:shd w:val="clear" w:color="auto" w:fill="FFFF00"/>
    </w:pPr>
  </w:style>
  <w:style w:type="character" w:customStyle="1" w:styleId="IDDCommChar">
    <w:name w:val="IDDCommChar"/>
    <w:rsid w:val="00C81264"/>
    <w:rPr>
      <w:rFonts w:ascii="Tahoma" w:hAnsi="Tahoma"/>
      <w:b/>
      <w:sz w:val="20"/>
      <w:bdr w:val="none" w:sz="0" w:space="0" w:color="auto"/>
      <w:shd w:val="clear" w:color="auto" w:fill="FFFF00"/>
      <w:lang w:val="en-AU"/>
    </w:rPr>
  </w:style>
  <w:style w:type="paragraph" w:customStyle="1" w:styleId="Commentbox">
    <w:name w:val="Comment box"/>
    <w:basedOn w:val="LetterBodyText"/>
    <w:rsid w:val="00C81264"/>
    <w:pPr>
      <w:keepNext/>
      <w:pBdr>
        <w:top w:val="single" w:sz="4" w:space="1" w:color="auto"/>
        <w:left w:val="single" w:sz="4" w:space="4" w:color="auto"/>
        <w:bottom w:val="single" w:sz="4" w:space="1" w:color="auto"/>
        <w:right w:val="single" w:sz="4" w:space="4" w:color="auto"/>
      </w:pBdr>
      <w:shd w:val="clear" w:color="auto" w:fill="E0E0E0"/>
    </w:pPr>
  </w:style>
  <w:style w:type="paragraph" w:customStyle="1" w:styleId="ScheduleFormal6">
    <w:name w:val="Schedule Formal 6"/>
    <w:basedOn w:val="Normal"/>
    <w:rsid w:val="00C81264"/>
    <w:pPr>
      <w:spacing w:before="240"/>
    </w:pPr>
  </w:style>
  <w:style w:type="paragraph" w:customStyle="1" w:styleId="ScheduleFormal1">
    <w:name w:val="Schedule Formal 1"/>
    <w:basedOn w:val="Normal"/>
    <w:next w:val="ScheduleFormal2"/>
    <w:rsid w:val="00C81264"/>
    <w:pPr>
      <w:keepNext/>
      <w:spacing w:before="400"/>
    </w:pPr>
    <w:rPr>
      <w:b/>
      <w:sz w:val="24"/>
    </w:rPr>
  </w:style>
  <w:style w:type="paragraph" w:customStyle="1" w:styleId="ScheduleFormal2">
    <w:name w:val="Schedule Formal 2"/>
    <w:basedOn w:val="Normal"/>
    <w:rsid w:val="00C81264"/>
    <w:pPr>
      <w:spacing w:before="240"/>
    </w:pPr>
  </w:style>
  <w:style w:type="paragraph" w:customStyle="1" w:styleId="ScheduleFormal3">
    <w:name w:val="Schedule Formal 3"/>
    <w:basedOn w:val="Normal"/>
    <w:rsid w:val="00C81264"/>
    <w:pPr>
      <w:spacing w:before="240"/>
    </w:pPr>
  </w:style>
  <w:style w:type="paragraph" w:customStyle="1" w:styleId="ScheduleFormal4">
    <w:name w:val="Schedule Formal 4"/>
    <w:basedOn w:val="Normal"/>
    <w:rsid w:val="00C81264"/>
    <w:pPr>
      <w:spacing w:before="240"/>
    </w:pPr>
  </w:style>
  <w:style w:type="paragraph" w:customStyle="1" w:styleId="ScheduleFormal5">
    <w:name w:val="Schedule Formal 5"/>
    <w:basedOn w:val="Normal"/>
    <w:rsid w:val="00C81264"/>
    <w:pPr>
      <w:spacing w:before="240"/>
    </w:pPr>
  </w:style>
  <w:style w:type="paragraph" w:customStyle="1" w:styleId="Annexure">
    <w:name w:val="Annexure"/>
    <w:basedOn w:val="Normal"/>
    <w:next w:val="AnnexureName"/>
    <w:rsid w:val="00C81264"/>
    <w:pPr>
      <w:keepNext/>
      <w:pageBreakBefore/>
      <w:tabs>
        <w:tab w:val="left" w:pos="1786"/>
      </w:tabs>
    </w:pPr>
    <w:rPr>
      <w:sz w:val="32"/>
    </w:rPr>
  </w:style>
  <w:style w:type="paragraph" w:customStyle="1" w:styleId="AnnexureName">
    <w:name w:val="AnnexureName"/>
    <w:basedOn w:val="Normal"/>
    <w:next w:val="Line"/>
    <w:rsid w:val="00C81264"/>
    <w:pPr>
      <w:keepNext/>
      <w:spacing w:before="240"/>
    </w:pPr>
  </w:style>
  <w:style w:type="paragraph" w:customStyle="1" w:styleId="SectionHeading">
    <w:name w:val="SectionHeading"/>
    <w:basedOn w:val="Normal"/>
    <w:next w:val="Heading1"/>
    <w:rsid w:val="00C81264"/>
    <w:pPr>
      <w:keepNext/>
      <w:spacing w:before="400"/>
    </w:pPr>
    <w:rPr>
      <w:sz w:val="32"/>
    </w:rPr>
  </w:style>
  <w:style w:type="paragraph" w:customStyle="1" w:styleId="TableHeading">
    <w:name w:val="TableHeading"/>
    <w:basedOn w:val="Normal"/>
    <w:next w:val="LetterBodyText"/>
    <w:rsid w:val="00314DC7"/>
    <w:pPr>
      <w:keepNext/>
      <w:spacing w:before="60" w:after="60"/>
    </w:pPr>
    <w:rPr>
      <w:b/>
      <w:sz w:val="22"/>
    </w:rPr>
  </w:style>
  <w:style w:type="paragraph" w:customStyle="1" w:styleId="TablestyleA-level1">
    <w:name w:val="Table style A - level 1"/>
    <w:basedOn w:val="TablestyleB-Level1"/>
    <w:qFormat/>
    <w:rsid w:val="00F638B7"/>
    <w:pPr>
      <w:tabs>
        <w:tab w:val="left" w:pos="159"/>
      </w:tabs>
      <w:ind w:left="176" w:hanging="159"/>
    </w:pPr>
  </w:style>
  <w:style w:type="paragraph" w:customStyle="1" w:styleId="TablestyleB-Level1">
    <w:name w:val="Table style B - Level 1"/>
    <w:basedOn w:val="Normal"/>
    <w:rsid w:val="00C81264"/>
    <w:pPr>
      <w:numPr>
        <w:numId w:val="41"/>
      </w:numPr>
      <w:spacing w:before="60" w:after="60"/>
    </w:pPr>
  </w:style>
  <w:style w:type="paragraph" w:customStyle="1" w:styleId="TablestyleB-level2">
    <w:name w:val="Table style B - level 2"/>
    <w:basedOn w:val="Normal"/>
    <w:rsid w:val="00C81264"/>
    <w:pPr>
      <w:numPr>
        <w:ilvl w:val="1"/>
        <w:numId w:val="41"/>
      </w:numPr>
      <w:spacing w:before="60" w:after="60"/>
    </w:pPr>
  </w:style>
  <w:style w:type="paragraph" w:customStyle="1" w:styleId="Annexuresingle">
    <w:name w:val="Annexure (single)"/>
    <w:basedOn w:val="Normal"/>
    <w:next w:val="AnnexureName"/>
    <w:rsid w:val="00C81264"/>
    <w:pPr>
      <w:keepNext/>
      <w:pageBreakBefore/>
    </w:pPr>
    <w:rPr>
      <w:sz w:val="32"/>
    </w:rPr>
  </w:style>
  <w:style w:type="paragraph" w:customStyle="1" w:styleId="Schedulesingle">
    <w:name w:val="Schedule (single)"/>
    <w:basedOn w:val="Normal"/>
    <w:next w:val="ScheduleName"/>
    <w:rsid w:val="00C81264"/>
    <w:pPr>
      <w:keepNext/>
      <w:pageBreakBefore/>
    </w:pPr>
    <w:rPr>
      <w:sz w:val="32"/>
    </w:rPr>
  </w:style>
  <w:style w:type="paragraph" w:customStyle="1" w:styleId="TablestyleA-level2">
    <w:name w:val="Table style A - level 2"/>
    <w:basedOn w:val="Normal"/>
    <w:rsid w:val="00C81264"/>
    <w:pPr>
      <w:numPr>
        <w:ilvl w:val="1"/>
        <w:numId w:val="7"/>
      </w:numPr>
      <w:spacing w:before="60" w:after="60"/>
    </w:pPr>
  </w:style>
  <w:style w:type="paragraph" w:customStyle="1" w:styleId="TablestyleA-level3">
    <w:name w:val="Table style A - level 3"/>
    <w:basedOn w:val="Normal"/>
    <w:rsid w:val="00C81264"/>
    <w:pPr>
      <w:numPr>
        <w:ilvl w:val="2"/>
        <w:numId w:val="7"/>
      </w:numPr>
      <w:tabs>
        <w:tab w:val="left" w:pos="1134"/>
      </w:tabs>
      <w:spacing w:before="60" w:after="60"/>
    </w:pPr>
  </w:style>
  <w:style w:type="paragraph" w:customStyle="1" w:styleId="TablestyleB-level3">
    <w:name w:val="Table style B - level 3"/>
    <w:basedOn w:val="Normal"/>
    <w:rsid w:val="00C81264"/>
    <w:pPr>
      <w:numPr>
        <w:ilvl w:val="2"/>
        <w:numId w:val="41"/>
      </w:numPr>
      <w:tabs>
        <w:tab w:val="left" w:pos="1701"/>
      </w:tabs>
      <w:spacing w:before="60" w:after="60"/>
    </w:pPr>
  </w:style>
  <w:style w:type="character" w:styleId="Emphasis">
    <w:name w:val="Emphasis"/>
    <w:qFormat/>
    <w:rsid w:val="00C81264"/>
    <w:rPr>
      <w:i/>
      <w:iCs/>
    </w:rPr>
  </w:style>
  <w:style w:type="paragraph" w:styleId="TOC1">
    <w:name w:val="toc 1"/>
    <w:basedOn w:val="Normal"/>
    <w:next w:val="Normal"/>
    <w:uiPriority w:val="39"/>
    <w:rsid w:val="00F638B7"/>
    <w:pPr>
      <w:tabs>
        <w:tab w:val="left" w:pos="709"/>
        <w:tab w:val="right" w:leader="dot" w:pos="9781"/>
      </w:tabs>
      <w:spacing w:before="240"/>
    </w:pPr>
    <w:rPr>
      <w:b/>
      <w:noProof/>
    </w:rPr>
  </w:style>
  <w:style w:type="paragraph" w:styleId="TOC2">
    <w:name w:val="toc 2"/>
    <w:basedOn w:val="Normal"/>
    <w:next w:val="Normal"/>
    <w:uiPriority w:val="39"/>
    <w:rsid w:val="00F638B7"/>
    <w:pPr>
      <w:tabs>
        <w:tab w:val="left" w:pos="1418"/>
        <w:tab w:val="right" w:leader="dot" w:pos="9781"/>
      </w:tabs>
    </w:pPr>
    <w:rPr>
      <w:noProof/>
    </w:rPr>
  </w:style>
  <w:style w:type="character" w:styleId="PageNumber">
    <w:name w:val="page number"/>
    <w:basedOn w:val="DefaultParagraphFont"/>
    <w:rsid w:val="003034A0"/>
    <w:rPr>
      <w:sz w:val="16"/>
    </w:rPr>
  </w:style>
  <w:style w:type="paragraph" w:styleId="TOC3">
    <w:name w:val="toc 3"/>
    <w:basedOn w:val="Normal"/>
    <w:next w:val="Normal"/>
    <w:autoRedefine/>
    <w:uiPriority w:val="39"/>
    <w:rsid w:val="00C81264"/>
    <w:pPr>
      <w:ind w:left="480"/>
    </w:pPr>
    <w:rPr>
      <w:rFonts w:ascii="Times New Roman" w:hAnsi="Times New Roman"/>
      <w:sz w:val="24"/>
    </w:rPr>
  </w:style>
  <w:style w:type="paragraph" w:styleId="TOC4">
    <w:name w:val="toc 4"/>
    <w:basedOn w:val="Normal"/>
    <w:next w:val="Normal"/>
    <w:autoRedefine/>
    <w:uiPriority w:val="39"/>
    <w:rsid w:val="00C81264"/>
    <w:pPr>
      <w:ind w:left="720"/>
    </w:pPr>
    <w:rPr>
      <w:rFonts w:ascii="Times New Roman" w:hAnsi="Times New Roman"/>
      <w:sz w:val="24"/>
    </w:rPr>
  </w:style>
  <w:style w:type="paragraph" w:styleId="TOC5">
    <w:name w:val="toc 5"/>
    <w:basedOn w:val="Normal"/>
    <w:next w:val="Normal"/>
    <w:autoRedefine/>
    <w:uiPriority w:val="39"/>
    <w:rsid w:val="00C81264"/>
    <w:pPr>
      <w:ind w:left="960"/>
    </w:pPr>
    <w:rPr>
      <w:rFonts w:ascii="Times New Roman" w:hAnsi="Times New Roman"/>
      <w:sz w:val="24"/>
    </w:rPr>
  </w:style>
  <w:style w:type="paragraph" w:styleId="TOC6">
    <w:name w:val="toc 6"/>
    <w:basedOn w:val="Normal"/>
    <w:next w:val="Normal"/>
    <w:autoRedefine/>
    <w:uiPriority w:val="39"/>
    <w:rsid w:val="00C81264"/>
    <w:pPr>
      <w:ind w:left="1200"/>
    </w:pPr>
    <w:rPr>
      <w:rFonts w:ascii="Times New Roman" w:hAnsi="Times New Roman"/>
      <w:sz w:val="24"/>
    </w:rPr>
  </w:style>
  <w:style w:type="paragraph" w:styleId="TOC7">
    <w:name w:val="toc 7"/>
    <w:basedOn w:val="Normal"/>
    <w:next w:val="Normal"/>
    <w:autoRedefine/>
    <w:uiPriority w:val="39"/>
    <w:rsid w:val="00C81264"/>
    <w:pPr>
      <w:ind w:left="1440"/>
    </w:pPr>
    <w:rPr>
      <w:rFonts w:ascii="Times New Roman" w:hAnsi="Times New Roman"/>
      <w:sz w:val="24"/>
    </w:rPr>
  </w:style>
  <w:style w:type="paragraph" w:styleId="TOC8">
    <w:name w:val="toc 8"/>
    <w:basedOn w:val="Normal"/>
    <w:next w:val="Normal"/>
    <w:autoRedefine/>
    <w:uiPriority w:val="39"/>
    <w:rsid w:val="00C81264"/>
    <w:pPr>
      <w:ind w:left="1680"/>
    </w:pPr>
    <w:rPr>
      <w:rFonts w:ascii="Times New Roman" w:hAnsi="Times New Roman"/>
      <w:sz w:val="24"/>
    </w:rPr>
  </w:style>
  <w:style w:type="paragraph" w:styleId="TOC9">
    <w:name w:val="toc 9"/>
    <w:basedOn w:val="Normal"/>
    <w:next w:val="Normal"/>
    <w:autoRedefine/>
    <w:uiPriority w:val="39"/>
    <w:rsid w:val="00C81264"/>
    <w:pPr>
      <w:ind w:left="1920"/>
    </w:pPr>
    <w:rPr>
      <w:rFonts w:ascii="Times New Roman" w:hAnsi="Times New Roman"/>
      <w:sz w:val="24"/>
    </w:rPr>
  </w:style>
  <w:style w:type="paragraph" w:styleId="NormalWeb">
    <w:name w:val="Normal (Web)"/>
    <w:basedOn w:val="Normal"/>
    <w:uiPriority w:val="99"/>
    <w:rsid w:val="00C81264"/>
    <w:pPr>
      <w:spacing w:before="100" w:beforeAutospacing="1" w:after="100" w:afterAutospacing="1"/>
    </w:pPr>
    <w:rPr>
      <w:rFonts w:ascii="Verdana" w:eastAsia="Arial Unicode MS" w:hAnsi="Verdana" w:cs="Arial Unicode MS"/>
      <w:sz w:val="24"/>
    </w:rPr>
  </w:style>
  <w:style w:type="paragraph" w:styleId="BodyText2">
    <w:name w:val="Body Text 2"/>
    <w:basedOn w:val="Normal"/>
    <w:rsid w:val="00C81264"/>
    <w:pPr>
      <w:spacing w:after="240"/>
    </w:pPr>
  </w:style>
  <w:style w:type="paragraph" w:styleId="EndnoteText">
    <w:name w:val="endnote text"/>
    <w:basedOn w:val="Normal"/>
    <w:semiHidden/>
    <w:rsid w:val="00C81264"/>
    <w:pPr>
      <w:widowControl w:val="0"/>
    </w:pPr>
    <w:rPr>
      <w:rFonts w:ascii="Courier" w:hAnsi="Courier"/>
      <w:sz w:val="24"/>
    </w:rPr>
  </w:style>
  <w:style w:type="character" w:customStyle="1" w:styleId="style21">
    <w:name w:val="style21"/>
    <w:rsid w:val="00C81264"/>
    <w:rPr>
      <w:sz w:val="12"/>
      <w:szCs w:val="12"/>
    </w:rPr>
  </w:style>
  <w:style w:type="character" w:customStyle="1" w:styleId="TableTextChar">
    <w:name w:val="TableText Char"/>
    <w:link w:val="TableText"/>
    <w:rsid w:val="00601DBA"/>
    <w:rPr>
      <w:rFonts w:ascii="Tahoma" w:hAnsi="Tahoma"/>
      <w:szCs w:val="24"/>
      <w:lang w:val="en-AU" w:eastAsia="en-US" w:bidi="ar-SA"/>
    </w:rPr>
  </w:style>
  <w:style w:type="character" w:customStyle="1" w:styleId="LetterBodyTextChar">
    <w:name w:val="LetterBodyText Char"/>
    <w:link w:val="LetterBodyText"/>
    <w:rsid w:val="00314DC7"/>
    <w:rPr>
      <w:rFonts w:ascii="Tahoma" w:hAnsi="Tahoma"/>
      <w:szCs w:val="24"/>
      <w:lang w:eastAsia="en-US"/>
    </w:rPr>
  </w:style>
  <w:style w:type="paragraph" w:styleId="DocumentMap">
    <w:name w:val="Document Map"/>
    <w:basedOn w:val="Normal"/>
    <w:semiHidden/>
    <w:rsid w:val="004036CC"/>
    <w:pPr>
      <w:shd w:val="clear" w:color="auto" w:fill="000080"/>
    </w:pPr>
    <w:rPr>
      <w:rFonts w:cs="Tahoma"/>
    </w:rPr>
  </w:style>
  <w:style w:type="paragraph" w:styleId="BalloonText">
    <w:name w:val="Balloon Text"/>
    <w:basedOn w:val="Normal"/>
    <w:link w:val="BalloonTextChar"/>
    <w:rsid w:val="005137E7"/>
    <w:rPr>
      <w:sz w:val="16"/>
      <w:szCs w:val="16"/>
    </w:rPr>
  </w:style>
  <w:style w:type="character" w:customStyle="1" w:styleId="BalloonTextChar">
    <w:name w:val="Balloon Text Char"/>
    <w:link w:val="BalloonText"/>
    <w:rsid w:val="005137E7"/>
    <w:rPr>
      <w:rFonts w:ascii="Tahoma" w:hAnsi="Tahoma" w:cs="Tahoma"/>
      <w:sz w:val="16"/>
      <w:szCs w:val="16"/>
      <w:lang w:eastAsia="en-US"/>
    </w:rPr>
  </w:style>
  <w:style w:type="character" w:styleId="HTMLCite">
    <w:name w:val="HTML Cite"/>
    <w:uiPriority w:val="99"/>
    <w:unhideWhenUsed/>
    <w:rsid w:val="007B04CE"/>
    <w:rPr>
      <w:i w:val="0"/>
      <w:iCs w:val="0"/>
      <w:color w:val="0E774A"/>
    </w:rPr>
  </w:style>
  <w:style w:type="paragraph" w:styleId="ListParagraph">
    <w:name w:val="List Paragraph"/>
    <w:basedOn w:val="Normal"/>
    <w:uiPriority w:val="34"/>
    <w:qFormat/>
    <w:rsid w:val="0071462A"/>
    <w:pPr>
      <w:ind w:left="720"/>
      <w:contextualSpacing/>
    </w:pPr>
  </w:style>
  <w:style w:type="character" w:styleId="CommentReference">
    <w:name w:val="annotation reference"/>
    <w:basedOn w:val="DefaultParagraphFont"/>
    <w:rsid w:val="002351F6"/>
    <w:rPr>
      <w:sz w:val="16"/>
      <w:szCs w:val="16"/>
    </w:rPr>
  </w:style>
  <w:style w:type="paragraph" w:styleId="CommentText">
    <w:name w:val="annotation text"/>
    <w:basedOn w:val="Normal"/>
    <w:link w:val="CommentTextChar"/>
    <w:rsid w:val="002351F6"/>
  </w:style>
  <w:style w:type="character" w:customStyle="1" w:styleId="CommentTextChar">
    <w:name w:val="Comment Text Char"/>
    <w:basedOn w:val="DefaultParagraphFont"/>
    <w:link w:val="CommentText"/>
    <w:rsid w:val="002351F6"/>
    <w:rPr>
      <w:rFonts w:ascii="Tahoma" w:hAnsi="Tahoma"/>
      <w:lang w:eastAsia="en-US"/>
    </w:rPr>
  </w:style>
  <w:style w:type="paragraph" w:styleId="CommentSubject">
    <w:name w:val="annotation subject"/>
    <w:basedOn w:val="CommentText"/>
    <w:next w:val="CommentText"/>
    <w:link w:val="CommentSubjectChar"/>
    <w:rsid w:val="002351F6"/>
    <w:rPr>
      <w:b/>
      <w:bCs/>
    </w:rPr>
  </w:style>
  <w:style w:type="character" w:customStyle="1" w:styleId="CommentSubjectChar">
    <w:name w:val="Comment Subject Char"/>
    <w:basedOn w:val="CommentTextChar"/>
    <w:link w:val="CommentSubject"/>
    <w:rsid w:val="002351F6"/>
    <w:rPr>
      <w:rFonts w:ascii="Tahoma" w:hAnsi="Tahoma"/>
      <w:b/>
      <w:bCs/>
      <w:lang w:eastAsia="en-US"/>
    </w:rPr>
  </w:style>
  <w:style w:type="character" w:customStyle="1" w:styleId="googqs-tidbit">
    <w:name w:val="goog_qs-tidbit"/>
    <w:basedOn w:val="DefaultParagraphFont"/>
    <w:rsid w:val="00EF10C4"/>
  </w:style>
  <w:style w:type="paragraph" w:styleId="Revision">
    <w:name w:val="Revision"/>
    <w:hidden/>
    <w:uiPriority w:val="99"/>
    <w:semiHidden/>
    <w:rsid w:val="000D5CF8"/>
    <w:rPr>
      <w:rFonts w:ascii="Tahoma" w:hAnsi="Tahoma"/>
      <w:lang w:eastAsia="en-US"/>
    </w:rPr>
  </w:style>
  <w:style w:type="character" w:customStyle="1" w:styleId="Heading3Char">
    <w:name w:val="Heading 3 Char"/>
    <w:basedOn w:val="DefaultParagraphFont"/>
    <w:link w:val="Heading3"/>
    <w:rsid w:val="00314DC7"/>
    <w:rPr>
      <w:rFonts w:ascii="Tahoma" w:hAnsi="Tahoma" w:cs="Arial"/>
      <w:bCs/>
      <w:szCs w:val="26"/>
      <w:lang w:eastAsia="en-US"/>
    </w:rPr>
  </w:style>
  <w:style w:type="character" w:customStyle="1" w:styleId="BodyTextChar">
    <w:name w:val="Body Text Char"/>
    <w:basedOn w:val="DefaultParagraphFont"/>
    <w:link w:val="BodyText0"/>
    <w:rsid w:val="0036358E"/>
    <w:rPr>
      <w:rFonts w:ascii="Tahoma" w:hAnsi="Tahoma"/>
      <w:lang w:eastAsia="en-US"/>
    </w:rPr>
  </w:style>
  <w:style w:type="paragraph" w:customStyle="1" w:styleId="Resolved">
    <w:name w:val="Resolved"/>
    <w:basedOn w:val="Normal"/>
    <w:rsid w:val="00D7102A"/>
    <w:pPr>
      <w:numPr>
        <w:numId w:val="22"/>
      </w:numPr>
      <w:spacing w:before="120"/>
    </w:pPr>
    <w:rPr>
      <w:rFonts w:ascii="Times New Roman" w:hAnsi="Times New Roman"/>
      <w:sz w:val="22"/>
    </w:rPr>
  </w:style>
  <w:style w:type="character" w:customStyle="1" w:styleId="explanation-heading">
    <w:name w:val="explanation-heading"/>
    <w:basedOn w:val="DefaultParagraphFont"/>
    <w:rsid w:val="001F5705"/>
  </w:style>
  <w:style w:type="character" w:customStyle="1" w:styleId="FooterChar">
    <w:name w:val="Footer Char"/>
    <w:basedOn w:val="DefaultParagraphFont"/>
    <w:link w:val="Footer"/>
    <w:uiPriority w:val="99"/>
    <w:rsid w:val="00F51401"/>
    <w:rPr>
      <w:rFonts w:ascii="Tahoma" w:hAnsi="Tahoma"/>
      <w:lang w:eastAsia="en-US"/>
    </w:rPr>
  </w:style>
  <w:style w:type="table" w:styleId="TableGrid">
    <w:name w:val="Table Grid"/>
    <w:basedOn w:val="TableNormal"/>
    <w:rsid w:val="00AB51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2292761">
      <w:bodyDiv w:val="1"/>
      <w:marLeft w:val="0"/>
      <w:marRight w:val="0"/>
      <w:marTop w:val="0"/>
      <w:marBottom w:val="0"/>
      <w:divBdr>
        <w:top w:val="none" w:sz="0" w:space="0" w:color="auto"/>
        <w:left w:val="none" w:sz="0" w:space="0" w:color="auto"/>
        <w:bottom w:val="none" w:sz="0" w:space="0" w:color="auto"/>
        <w:right w:val="none" w:sz="0" w:space="0" w:color="auto"/>
      </w:divBdr>
      <w:divsChild>
        <w:div w:id="126314340">
          <w:marLeft w:val="0"/>
          <w:marRight w:val="0"/>
          <w:marTop w:val="0"/>
          <w:marBottom w:val="0"/>
          <w:divBdr>
            <w:top w:val="none" w:sz="0" w:space="0" w:color="auto"/>
            <w:left w:val="none" w:sz="0" w:space="0" w:color="auto"/>
            <w:bottom w:val="none" w:sz="0" w:space="0" w:color="auto"/>
            <w:right w:val="none" w:sz="0" w:space="0" w:color="auto"/>
          </w:divBdr>
          <w:divsChild>
            <w:div w:id="1997799661">
              <w:marLeft w:val="0"/>
              <w:marRight w:val="0"/>
              <w:marTop w:val="0"/>
              <w:marBottom w:val="0"/>
              <w:divBdr>
                <w:top w:val="none" w:sz="0" w:space="0" w:color="auto"/>
                <w:left w:val="none" w:sz="0" w:space="0" w:color="auto"/>
                <w:bottom w:val="none" w:sz="0" w:space="0" w:color="auto"/>
                <w:right w:val="none" w:sz="0" w:space="0" w:color="auto"/>
              </w:divBdr>
              <w:divsChild>
                <w:div w:id="2079555389">
                  <w:marLeft w:val="0"/>
                  <w:marRight w:val="0"/>
                  <w:marTop w:val="0"/>
                  <w:marBottom w:val="0"/>
                  <w:divBdr>
                    <w:top w:val="none" w:sz="0" w:space="0" w:color="auto"/>
                    <w:left w:val="none" w:sz="0" w:space="0" w:color="auto"/>
                    <w:bottom w:val="none" w:sz="0" w:space="0" w:color="auto"/>
                    <w:right w:val="none" w:sz="0" w:space="0" w:color="auto"/>
                  </w:divBdr>
                  <w:divsChild>
                    <w:div w:id="488525823">
                      <w:marLeft w:val="0"/>
                      <w:marRight w:val="0"/>
                      <w:marTop w:val="0"/>
                      <w:marBottom w:val="0"/>
                      <w:divBdr>
                        <w:top w:val="none" w:sz="0" w:space="0" w:color="auto"/>
                        <w:left w:val="none" w:sz="0" w:space="0" w:color="auto"/>
                        <w:bottom w:val="none" w:sz="0" w:space="0" w:color="auto"/>
                        <w:right w:val="none" w:sz="0" w:space="0" w:color="auto"/>
                      </w:divBdr>
                      <w:divsChild>
                        <w:div w:id="103403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9076997">
      <w:bodyDiv w:val="1"/>
      <w:marLeft w:val="0"/>
      <w:marRight w:val="0"/>
      <w:marTop w:val="0"/>
      <w:marBottom w:val="0"/>
      <w:divBdr>
        <w:top w:val="none" w:sz="0" w:space="0" w:color="auto"/>
        <w:left w:val="none" w:sz="0" w:space="0" w:color="auto"/>
        <w:bottom w:val="none" w:sz="0" w:space="0" w:color="auto"/>
        <w:right w:val="none" w:sz="0" w:space="0" w:color="auto"/>
      </w:divBdr>
    </w:div>
    <w:div w:id="205522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eader" Target="header7.xml"/><Relationship Id="rId21" Type="http://schemas.openxmlformats.org/officeDocument/2006/relationships/hyperlink" Target="http://www.commerce.wa.gov.au/labour-relations/long-service-leave-0" TargetMode="External"/><Relationship Id="rId34"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hyperlink" Target="https://www.safeworkaustralia.gov.au/safety-topic/managing-health-and-safety/working-home/resources" TargetMode="External"/><Relationship Id="rId33" Type="http://schemas.openxmlformats.org/officeDocument/2006/relationships/header" Target="header1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www.commerce.wa.gov.au/index.htm"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thelaw.tas.gov.au/linkto.w3p;doc_id=1++2012+AT@EN+CURRENT" TargetMode="External"/><Relationship Id="rId32" Type="http://schemas.openxmlformats.org/officeDocument/2006/relationships/footer" Target="footer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mailto:complaintsinfo@humanrights.gov.au" TargetMode="External"/><Relationship Id="rId28" Type="http://schemas.openxmlformats.org/officeDocument/2006/relationships/header" Target="header9.xml"/><Relationship Id="rId36" Type="http://schemas.openxmlformats.org/officeDocument/2006/relationships/footer" Target="footer7.xml"/><Relationship Id="rId10" Type="http://schemas.openxmlformats.org/officeDocument/2006/relationships/image" Target="media/image20.wmf"/><Relationship Id="rId19" Type="http://schemas.openxmlformats.org/officeDocument/2006/relationships/hyperlink" Target="https://www.wa.gov.au/organisation/department-of-justice/jury-duty-reimbursement-of-wages-and-claims-payment" TargetMode="Externa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3.xml"/><Relationship Id="rId22" Type="http://schemas.openxmlformats.org/officeDocument/2006/relationships/hyperlink" Target="http://www.privacy.gov.au" TargetMode="External"/><Relationship Id="rId27" Type="http://schemas.openxmlformats.org/officeDocument/2006/relationships/header" Target="header8.xml"/><Relationship Id="rId30" Type="http://schemas.openxmlformats.org/officeDocument/2006/relationships/footer" Target="footer4.xml"/><Relationship Id="rId35" Type="http://schemas.openxmlformats.org/officeDocument/2006/relationships/header" Target="header12.xml"/><Relationship Id="rId8" Type="http://schemas.openxmlformats.org/officeDocument/2006/relationships/image" Target="media/image1.png"/><Relationship Id="rId3" Type="http://schemas.openxmlformats.org/officeDocument/2006/relationships/styles" Target="styles.xml"/></Relationships>
</file>

<file path=word/_rels/header8.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D5111-E512-4504-874D-399DCE9DC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95</Pages>
  <Words>33654</Words>
  <Characters>185218</Characters>
  <Application>Microsoft Office Word</Application>
  <DocSecurity>4</DocSecurity>
  <Lines>1543</Lines>
  <Paragraphs>436</Paragraphs>
  <ScaleCrop>false</ScaleCrop>
  <HeadingPairs>
    <vt:vector size="2" baseType="variant">
      <vt:variant>
        <vt:lpstr>Title</vt:lpstr>
      </vt:variant>
      <vt:variant>
        <vt:i4>1</vt:i4>
      </vt:variant>
    </vt:vector>
  </HeadingPairs>
  <TitlesOfParts>
    <vt:vector size="1" baseType="lpstr">
      <vt:lpstr>Employers Manual - non-constitutional employers in WA only</vt:lpstr>
    </vt:vector>
  </TitlesOfParts>
  <Company>McCullough Robertson</Company>
  <LinksUpToDate>false</LinksUpToDate>
  <CharactersWithSpaces>218436</CharactersWithSpaces>
  <SharedDoc>false</SharedDoc>
  <HyperlinkBase/>
  <HLinks>
    <vt:vector size="84" baseType="variant">
      <vt:variant>
        <vt:i4>3604518</vt:i4>
      </vt:variant>
      <vt:variant>
        <vt:i4>471</vt:i4>
      </vt:variant>
      <vt:variant>
        <vt:i4>0</vt:i4>
      </vt:variant>
      <vt:variant>
        <vt:i4>5</vt:i4>
      </vt:variant>
      <vt:variant>
        <vt:lpwstr/>
      </vt:variant>
      <vt:variant>
        <vt:lpwstr>Statement_of_Service</vt:lpwstr>
      </vt:variant>
      <vt:variant>
        <vt:i4>3801106</vt:i4>
      </vt:variant>
      <vt:variant>
        <vt:i4>468</vt:i4>
      </vt:variant>
      <vt:variant>
        <vt:i4>0</vt:i4>
      </vt:variant>
      <vt:variant>
        <vt:i4>5</vt:i4>
      </vt:variant>
      <vt:variant>
        <vt:lpwstr/>
      </vt:variant>
      <vt:variant>
        <vt:lpwstr>ACCEPTING_RESIGNATION</vt:lpwstr>
      </vt:variant>
      <vt:variant>
        <vt:i4>3866643</vt:i4>
      </vt:variant>
      <vt:variant>
        <vt:i4>465</vt:i4>
      </vt:variant>
      <vt:variant>
        <vt:i4>0</vt:i4>
      </vt:variant>
      <vt:variant>
        <vt:i4>5</vt:i4>
      </vt:variant>
      <vt:variant>
        <vt:lpwstr/>
      </vt:variant>
      <vt:variant>
        <vt:lpwstr>COUNSELLING_FORM</vt:lpwstr>
      </vt:variant>
      <vt:variant>
        <vt:i4>4522054</vt:i4>
      </vt:variant>
      <vt:variant>
        <vt:i4>462</vt:i4>
      </vt:variant>
      <vt:variant>
        <vt:i4>0</vt:i4>
      </vt:variant>
      <vt:variant>
        <vt:i4>5</vt:i4>
      </vt:variant>
      <vt:variant>
        <vt:lpwstr>http://www.slp.wa.gov.au/statutes/swans.nsf/5d62daee56e9e4b348256ebd0012c422/5cce738b12a0e1c9482566cc000a0e78/$FILE/Industrial Relations Act 1979.PDF</vt:lpwstr>
      </vt:variant>
      <vt:variant>
        <vt:lpwstr/>
      </vt:variant>
      <vt:variant>
        <vt:i4>3211306</vt:i4>
      </vt:variant>
      <vt:variant>
        <vt:i4>459</vt:i4>
      </vt:variant>
      <vt:variant>
        <vt:i4>0</vt:i4>
      </vt:variant>
      <vt:variant>
        <vt:i4>5</vt:i4>
      </vt:variant>
      <vt:variant>
        <vt:lpwstr/>
      </vt:variant>
      <vt:variant>
        <vt:lpwstr>When_will_a_dismissal_be</vt:lpwstr>
      </vt:variant>
      <vt:variant>
        <vt:i4>5111877</vt:i4>
      </vt:variant>
      <vt:variant>
        <vt:i4>456</vt:i4>
      </vt:variant>
      <vt:variant>
        <vt:i4>0</vt:i4>
      </vt:variant>
      <vt:variant>
        <vt:i4>5</vt:i4>
      </vt:variant>
      <vt:variant>
        <vt:lpwstr/>
      </vt:variant>
      <vt:variant>
        <vt:lpwstr>unjust_or_unreasonable</vt:lpwstr>
      </vt:variant>
      <vt:variant>
        <vt:i4>2228348</vt:i4>
      </vt:variant>
      <vt:variant>
        <vt:i4>453</vt:i4>
      </vt:variant>
      <vt:variant>
        <vt:i4>0</vt:i4>
      </vt:variant>
      <vt:variant>
        <vt:i4>5</vt:i4>
      </vt:variant>
      <vt:variant>
        <vt:lpwstr>http://www.workcover.wa.gov.au/Default.htm</vt:lpwstr>
      </vt:variant>
      <vt:variant>
        <vt:lpwstr/>
      </vt:variant>
      <vt:variant>
        <vt:i4>3997761</vt:i4>
      </vt:variant>
      <vt:variant>
        <vt:i4>450</vt:i4>
      </vt:variant>
      <vt:variant>
        <vt:i4>0</vt:i4>
      </vt:variant>
      <vt:variant>
        <vt:i4>5</vt:i4>
      </vt:variant>
      <vt:variant>
        <vt:lpwstr>mailto:complaintsinfo@humanrights.gov.au</vt:lpwstr>
      </vt:variant>
      <vt:variant>
        <vt:lpwstr/>
      </vt:variant>
      <vt:variant>
        <vt:i4>7667757</vt:i4>
      </vt:variant>
      <vt:variant>
        <vt:i4>420</vt:i4>
      </vt:variant>
      <vt:variant>
        <vt:i4>0</vt:i4>
      </vt:variant>
      <vt:variant>
        <vt:i4>5</vt:i4>
      </vt:variant>
      <vt:variant>
        <vt:lpwstr>http://www.privacy.gov.au/</vt:lpwstr>
      </vt:variant>
      <vt:variant>
        <vt:lpwstr/>
      </vt:variant>
      <vt:variant>
        <vt:i4>3276846</vt:i4>
      </vt:variant>
      <vt:variant>
        <vt:i4>414</vt:i4>
      </vt:variant>
      <vt:variant>
        <vt:i4>0</vt:i4>
      </vt:variant>
      <vt:variant>
        <vt:i4>5</vt:i4>
      </vt:variant>
      <vt:variant>
        <vt:lpwstr>http://www.wairc.wa.gov.au/awards/CLR007/p12/CLR007.pdf</vt:lpwstr>
      </vt:variant>
      <vt:variant>
        <vt:lpwstr/>
      </vt:variant>
      <vt:variant>
        <vt:i4>6684706</vt:i4>
      </vt:variant>
      <vt:variant>
        <vt:i4>411</vt:i4>
      </vt:variant>
      <vt:variant>
        <vt:i4>0</vt:i4>
      </vt:variant>
      <vt:variant>
        <vt:i4>5</vt:i4>
      </vt:variant>
      <vt:variant>
        <vt:lpwstr>http://www.wairc.wa.gov.au/Pages/AwardsAgreements/AwardsAgreements.aspx</vt:lpwstr>
      </vt:variant>
      <vt:variant>
        <vt:lpwstr/>
      </vt:variant>
      <vt:variant>
        <vt:i4>2162733</vt:i4>
      </vt:variant>
      <vt:variant>
        <vt:i4>405</vt:i4>
      </vt:variant>
      <vt:variant>
        <vt:i4>0</vt:i4>
      </vt:variant>
      <vt:variant>
        <vt:i4>5</vt:i4>
      </vt:variant>
      <vt:variant>
        <vt:lpwstr/>
      </vt:variant>
      <vt:variant>
        <vt:lpwstr>Letter_of_Appointment</vt:lpwstr>
      </vt:variant>
      <vt:variant>
        <vt:i4>5701704</vt:i4>
      </vt:variant>
      <vt:variant>
        <vt:i4>402</vt:i4>
      </vt:variant>
      <vt:variant>
        <vt:i4>0</vt:i4>
      </vt:variant>
      <vt:variant>
        <vt:i4>5</vt:i4>
      </vt:variant>
      <vt:variant>
        <vt:lpwstr/>
      </vt:variant>
      <vt:variant>
        <vt:lpwstr>RESTRAINT_OF_TRADE</vt:lpwstr>
      </vt:variant>
      <vt:variant>
        <vt:i4>6422632</vt:i4>
      </vt:variant>
      <vt:variant>
        <vt:i4>399</vt:i4>
      </vt:variant>
      <vt:variant>
        <vt:i4>0</vt:i4>
      </vt:variant>
      <vt:variant>
        <vt:i4>5</vt:i4>
      </vt:variant>
      <vt:variant>
        <vt:lpwstr/>
      </vt:variant>
      <vt:variant>
        <vt:lpwstr>Confidential_Information_means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Employers Manual - non-constitutional employers in WA only</dc:title>
  <dc:subject/>
  <dc:creator>Michelle Webb</dc:creator>
  <cp:keywords>employment manual, public practice firms, industrial relations legislation, workplace law</cp:keywords>
  <dc:description/>
  <cp:lastModifiedBy>Eenu Monga</cp:lastModifiedBy>
  <cp:revision>2</cp:revision>
  <cp:lastPrinted>2014-03-31T03:19:00Z</cp:lastPrinted>
  <dcterms:created xsi:type="dcterms:W3CDTF">2022-01-24T05:07:00Z</dcterms:created>
  <dcterms:modified xsi:type="dcterms:W3CDTF">2022-01-24T05:07:00Z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RDocType">
    <vt:lpwstr>Document</vt:lpwstr>
  </property>
  <property fmtid="{D5CDD505-2E9C-101B-9397-08002B2CF9AE}" pid="3" name="PrevPrinter">
    <vt:lpwstr>BNE-FollowYouXEROX</vt:lpwstr>
  </property>
  <property fmtid="{D5CDD505-2E9C-101B-9397-08002B2CF9AE}" pid="4" name="LetterheadTray">
    <vt:lpwstr>1</vt:lpwstr>
  </property>
  <property fmtid="{D5CDD505-2E9C-101B-9397-08002B2CF9AE}" pid="5" name="DraftTray">
    <vt:lpwstr>11</vt:lpwstr>
  </property>
  <property fmtid="{D5CDD505-2E9C-101B-9397-08002B2CF9AE}" pid="6" name="FinalTray">
    <vt:lpwstr>2</vt:lpwstr>
  </property>
  <property fmtid="{D5CDD505-2E9C-101B-9397-08002B2CF9AE}" pid="7" name="LabelTray">
    <vt:lpwstr>15</vt:lpwstr>
  </property>
  <property fmtid="{D5CDD505-2E9C-101B-9397-08002B2CF9AE}" pid="8" name="EnvelopeTray">
    <vt:lpwstr>15</vt:lpwstr>
  </property>
  <property fmtid="{D5CDD505-2E9C-101B-9397-08002B2CF9AE}" pid="9" name="mcrdmsdesc">
    <vt:lpwstr>Employers manual non constit employers WA (McR Changes 2019)</vt:lpwstr>
  </property>
  <property fmtid="{D5CDD505-2E9C-101B-9397-08002B2CF9AE}" pid="10" name="PCDocsNo">
    <vt:lpwstr>64616164v4</vt:lpwstr>
  </property>
</Properties>
</file>