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4CF3" w14:textId="50835026" w:rsidR="001C0743" w:rsidRDefault="001C0743" w:rsidP="00BB35BC">
      <w:pPr>
        <w:pStyle w:val="Chapterheading"/>
        <w:rPr>
          <w:rStyle w:val="Emphasis"/>
          <w:i w:val="0"/>
          <w:iCs w:val="0"/>
        </w:rPr>
      </w:pPr>
      <w:r>
        <w:rPr>
          <w:noProof/>
        </w:rPr>
        <mc:AlternateContent>
          <mc:Choice Requires="wps">
            <w:drawing>
              <wp:anchor distT="0" distB="0" distL="114300" distR="114300" simplePos="0" relativeHeight="251657728" behindDoc="0" locked="0" layoutInCell="1" allowOverlap="1" wp14:anchorId="09BCBDAA" wp14:editId="42156963">
                <wp:simplePos x="0" y="0"/>
                <wp:positionH relativeFrom="margin">
                  <wp:align>left</wp:align>
                </wp:positionH>
                <wp:positionV relativeFrom="paragraph">
                  <wp:posOffset>-628015</wp:posOffset>
                </wp:positionV>
                <wp:extent cx="6515100" cy="1295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295400"/>
                        </a:xfrm>
                        <a:prstGeom prst="rect">
                          <a:avLst/>
                        </a:prstGeom>
                        <a:noFill/>
                        <a:ln>
                          <a:noFill/>
                        </a:ln>
                        <a:effectLst/>
                        <a:extLst>
                          <a:ext uri="{C572A759-6A51-4108-AA02-DFA0A04FC94B}"/>
                        </a:extLst>
                      </wps:spPr>
                      <wps:txbx>
                        <w:txbxContent>
                          <w:p w14:paraId="46DC0C45" w14:textId="40B0A5E6" w:rsidR="00C10CD2" w:rsidRPr="00B31D62" w:rsidRDefault="00AB387F" w:rsidP="00C10CD2">
                            <w:pPr>
                              <w:spacing w:before="0" w:after="0"/>
                              <w:contextualSpacing/>
                              <w:rPr>
                                <w:rFonts w:eastAsia="MS Gothic" w:cs="Arial"/>
                                <w:caps/>
                                <w:color w:val="FFFFFF"/>
                                <w:spacing w:val="5"/>
                                <w:kern w:val="28"/>
                                <w:sz w:val="44"/>
                                <w:szCs w:val="44"/>
                              </w:rPr>
                            </w:pPr>
                            <w:r w:rsidRPr="00B31D62">
                              <w:rPr>
                                <w:rFonts w:eastAsia="MS Gothic" w:cs="Arial"/>
                                <w:caps/>
                                <w:color w:val="FFFFFF"/>
                                <w:spacing w:val="5"/>
                                <w:kern w:val="28"/>
                                <w:sz w:val="44"/>
                                <w:szCs w:val="44"/>
                              </w:rPr>
                              <w:t>S</w:t>
                            </w:r>
                            <w:r w:rsidR="00B31D62" w:rsidRPr="00B31D62">
                              <w:rPr>
                                <w:rFonts w:eastAsia="MS Gothic" w:cs="Arial"/>
                                <w:caps/>
                                <w:color w:val="FFFFFF"/>
                                <w:spacing w:val="5"/>
                                <w:kern w:val="28"/>
                                <w:sz w:val="44"/>
                                <w:szCs w:val="44"/>
                              </w:rPr>
                              <w:t>YSTEMS AND PROCEDURES IMPROVEME</w:t>
                            </w:r>
                            <w:r w:rsidR="00162891" w:rsidRPr="00B31D62">
                              <w:rPr>
                                <w:rFonts w:eastAsia="MS Gothic" w:cs="Arial"/>
                                <w:caps/>
                                <w:color w:val="FFFFFF"/>
                                <w:spacing w:val="5"/>
                                <w:kern w:val="28"/>
                                <w:sz w:val="44"/>
                                <w:szCs w:val="44"/>
                              </w:rPr>
                              <w:t>NT</w:t>
                            </w:r>
                          </w:p>
                          <w:p w14:paraId="07870843" w14:textId="64ECDAAE" w:rsidR="00C10CD2" w:rsidRPr="00B31D62" w:rsidRDefault="00162891" w:rsidP="00C10CD2">
                            <w:pPr>
                              <w:spacing w:before="160" w:after="0"/>
                              <w:rPr>
                                <w:rFonts w:eastAsia="MS Gothic"/>
                                <w:bCs/>
                                <w:caps/>
                                <w:color w:val="FDC82F"/>
                                <w:spacing w:val="15"/>
                                <w:sz w:val="44"/>
                                <w:szCs w:val="44"/>
                              </w:rPr>
                            </w:pPr>
                            <w:r w:rsidRPr="00B31D62">
                              <w:rPr>
                                <w:rFonts w:eastAsia="MS Gothic"/>
                                <w:bCs/>
                                <w:caps/>
                                <w:color w:val="FDC82F"/>
                                <w:spacing w:val="15"/>
                                <w:sz w:val="44"/>
                                <w:szCs w:val="44"/>
                              </w:rPr>
                              <w:t>WORKPAPER</w:t>
                            </w:r>
                          </w:p>
                          <w:p w14:paraId="6798C6C0" w14:textId="04312122" w:rsidR="000A5150" w:rsidRPr="00D15813" w:rsidRDefault="000A5150" w:rsidP="00BB35BC">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BCBDAA" id="_x0000_t202" coordsize="21600,21600" o:spt="202" path="m,l,21600r21600,l21600,xe">
                <v:stroke joinstyle="miter"/>
                <v:path gradientshapeok="t" o:connecttype="rect"/>
              </v:shapetype>
              <v:shape id="Text Box 3" o:spid="_x0000_s1026" type="#_x0000_t202" style="position:absolute;margin-left:0;margin-top:-49.45pt;width:513pt;height:10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" filled="f" stroked="f">
                <v:textbox>
                  <w:txbxContent>
                    <w:p w14:paraId="46DC0C45" w14:textId="40B0A5E6" w:rsidR="00C10CD2" w:rsidRPr="00B31D62" w:rsidRDefault="00AB387F" w:rsidP="00C10CD2">
                      <w:pPr>
                        <w:spacing w:before="0" w:after="0"/>
                        <w:contextualSpacing/>
                        <w:rPr>
                          <w:rFonts w:eastAsia="MS Gothic" w:cs="Arial"/>
                          <w:caps/>
                          <w:color w:val="FFFFFF"/>
                          <w:spacing w:val="5"/>
                          <w:kern w:val="28"/>
                          <w:sz w:val="44"/>
                          <w:szCs w:val="44"/>
                        </w:rPr>
                      </w:pPr>
                      <w:r w:rsidRPr="00B31D62">
                        <w:rPr>
                          <w:rFonts w:eastAsia="MS Gothic" w:cs="Arial"/>
                          <w:caps/>
                          <w:color w:val="FFFFFF"/>
                          <w:spacing w:val="5"/>
                          <w:kern w:val="28"/>
                          <w:sz w:val="44"/>
                          <w:szCs w:val="44"/>
                        </w:rPr>
                        <w:t>S</w:t>
                      </w:r>
                      <w:r w:rsidR="00B31D62" w:rsidRPr="00B31D62">
                        <w:rPr>
                          <w:rFonts w:eastAsia="MS Gothic" w:cs="Arial"/>
                          <w:caps/>
                          <w:color w:val="FFFFFF"/>
                          <w:spacing w:val="5"/>
                          <w:kern w:val="28"/>
                          <w:sz w:val="44"/>
                          <w:szCs w:val="44"/>
                        </w:rPr>
                        <w:t>YSTEMS AND PROCEDURES IMPROVEME</w:t>
                      </w:r>
                      <w:r w:rsidR="00162891" w:rsidRPr="00B31D62">
                        <w:rPr>
                          <w:rFonts w:eastAsia="MS Gothic" w:cs="Arial"/>
                          <w:caps/>
                          <w:color w:val="FFFFFF"/>
                          <w:spacing w:val="5"/>
                          <w:kern w:val="28"/>
                          <w:sz w:val="44"/>
                          <w:szCs w:val="44"/>
                        </w:rPr>
                        <w:t>NT</w:t>
                      </w:r>
                    </w:p>
                    <w:p w14:paraId="07870843" w14:textId="64ECDAAE" w:rsidR="00C10CD2" w:rsidRPr="00B31D62" w:rsidRDefault="00162891" w:rsidP="00C10CD2">
                      <w:pPr>
                        <w:spacing w:before="160" w:after="0"/>
                        <w:rPr>
                          <w:rFonts w:eastAsia="MS Gothic"/>
                          <w:bCs/>
                          <w:caps/>
                          <w:color w:val="FDC82F"/>
                          <w:spacing w:val="15"/>
                          <w:sz w:val="44"/>
                          <w:szCs w:val="44"/>
                        </w:rPr>
                      </w:pPr>
                      <w:r w:rsidRPr="00B31D62">
                        <w:rPr>
                          <w:rFonts w:eastAsia="MS Gothic"/>
                          <w:bCs/>
                          <w:caps/>
                          <w:color w:val="FDC82F"/>
                          <w:spacing w:val="15"/>
                          <w:sz w:val="44"/>
                          <w:szCs w:val="44"/>
                        </w:rPr>
                        <w:t>WORKPAPER</w:t>
                      </w:r>
                    </w:p>
                    <w:p w14:paraId="6798C6C0" w14:textId="04312122" w:rsidR="000A5150" w:rsidRPr="00D15813" w:rsidRDefault="000A5150" w:rsidP="00BB35BC">
                      <w:pPr>
                        <w:pStyle w:val="Subtitle"/>
                      </w:pPr>
                    </w:p>
                  </w:txbxContent>
                </v:textbox>
                <w10:wrap anchorx="margin"/>
              </v:shape>
            </w:pict>
          </mc:Fallback>
        </mc:AlternateContent>
      </w:r>
    </w:p>
    <w:p w14:paraId="59500145" w14:textId="3205566F" w:rsidR="001C0743" w:rsidRDefault="001C0743" w:rsidP="00BB35BC">
      <w:pPr>
        <w:pStyle w:val="Chapterheading"/>
        <w:rPr>
          <w:rStyle w:val="Emphasis"/>
          <w:i w:val="0"/>
          <w:iCs w:val="0"/>
        </w:rPr>
      </w:pPr>
    </w:p>
    <w:p w14:paraId="56D905F5" w14:textId="77777777" w:rsidR="001C0743" w:rsidRDefault="001C0743" w:rsidP="00BB35BC">
      <w:pPr>
        <w:pStyle w:val="Chapterheading"/>
        <w:rPr>
          <w:rStyle w:val="Emphasis"/>
          <w:i w:val="0"/>
          <w:i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5"/>
      </w:tblGrid>
      <w:tr w:rsidR="00162891" w:rsidRPr="002817E8" w14:paraId="6475EAF3" w14:textId="77777777" w:rsidTr="00321751">
        <w:tc>
          <w:tcPr>
            <w:tcW w:w="3402" w:type="dxa"/>
            <w:shd w:val="clear" w:color="auto" w:fill="D9D9D9"/>
          </w:tcPr>
          <w:p w14:paraId="49D42126"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Objective</w:t>
            </w:r>
          </w:p>
        </w:tc>
        <w:tc>
          <w:tcPr>
            <w:tcW w:w="5245" w:type="dxa"/>
            <w:shd w:val="clear" w:color="auto" w:fill="auto"/>
          </w:tcPr>
          <w:p w14:paraId="6A087E00" w14:textId="24EDC219"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e.g. (to</w:t>
            </w:r>
            <w:r w:rsidR="00A07E5D">
              <w:t xml:space="preserve"> </w:t>
            </w:r>
            <w:r w:rsidR="00B31D62" w:rsidRPr="00B31D62">
              <w:rPr>
                <w:rFonts w:ascii="Calibri" w:hAnsi="Calibri" w:cs="Calibri"/>
                <w:color w:val="000000"/>
              </w:rPr>
              <w:t>have all key practice systems documented and operational within our team)</w:t>
            </w:r>
          </w:p>
          <w:p w14:paraId="62D6C5FA" w14:textId="77777777" w:rsidR="00162891" w:rsidRPr="002817E8" w:rsidRDefault="00162891" w:rsidP="00321751">
            <w:pPr>
              <w:spacing w:before="60" w:after="60"/>
              <w:rPr>
                <w:rFonts w:ascii="Calibri" w:hAnsi="Calibri" w:cs="Calibri"/>
                <w:color w:val="000000"/>
              </w:rPr>
            </w:pPr>
          </w:p>
        </w:tc>
      </w:tr>
      <w:tr w:rsidR="00162891" w:rsidRPr="002817E8" w14:paraId="29E4DA6D" w14:textId="77777777" w:rsidTr="00321751">
        <w:tc>
          <w:tcPr>
            <w:tcW w:w="3402" w:type="dxa"/>
            <w:shd w:val="clear" w:color="auto" w:fill="D9D9D9"/>
          </w:tcPr>
          <w:p w14:paraId="1AC35208"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Timeframe to achieve objective</w:t>
            </w:r>
          </w:p>
        </w:tc>
        <w:tc>
          <w:tcPr>
            <w:tcW w:w="5245" w:type="dxa"/>
            <w:shd w:val="clear" w:color="auto" w:fill="auto"/>
          </w:tcPr>
          <w:p w14:paraId="522ECA02" w14:textId="77777777" w:rsidR="00162891" w:rsidRPr="002817E8" w:rsidRDefault="00162891" w:rsidP="00321751">
            <w:pPr>
              <w:spacing w:before="60" w:after="60"/>
              <w:rPr>
                <w:rFonts w:ascii="Calibri" w:hAnsi="Calibri" w:cs="Calibri"/>
                <w:color w:val="000000"/>
              </w:rPr>
            </w:pPr>
          </w:p>
          <w:p w14:paraId="6808850B" w14:textId="77777777" w:rsidR="00162891" w:rsidRPr="002817E8" w:rsidRDefault="00162891" w:rsidP="00321751">
            <w:pPr>
              <w:spacing w:before="60" w:after="60"/>
              <w:rPr>
                <w:rFonts w:ascii="Calibri" w:hAnsi="Calibri" w:cs="Calibri"/>
                <w:color w:val="000000"/>
              </w:rPr>
            </w:pPr>
          </w:p>
        </w:tc>
      </w:tr>
      <w:tr w:rsidR="00162891" w:rsidRPr="002817E8" w14:paraId="3E6760EA" w14:textId="77777777" w:rsidTr="00321751">
        <w:tc>
          <w:tcPr>
            <w:tcW w:w="3402" w:type="dxa"/>
            <w:shd w:val="clear" w:color="auto" w:fill="D9D9D9"/>
          </w:tcPr>
          <w:p w14:paraId="4B9C62DC"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Strategies to be employed</w:t>
            </w:r>
          </w:p>
        </w:tc>
        <w:tc>
          <w:tcPr>
            <w:tcW w:w="5245" w:type="dxa"/>
            <w:shd w:val="clear" w:color="auto" w:fill="auto"/>
          </w:tcPr>
          <w:p w14:paraId="498974E7"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95699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4A5496A4"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bookmarkStart w:id="0" w:name="_GoBack"/>
            <w:bookmarkEnd w:id="0"/>
          </w:p>
          <w:p w14:paraId="2A23E72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068B0192" w14:textId="77777777" w:rsidTr="00321751">
        <w:tc>
          <w:tcPr>
            <w:tcW w:w="3402" w:type="dxa"/>
            <w:shd w:val="clear" w:color="auto" w:fill="D9D9D9"/>
          </w:tcPr>
          <w:p w14:paraId="1EFDCF1F"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Milestone events to measure progress</w:t>
            </w:r>
          </w:p>
        </w:tc>
        <w:tc>
          <w:tcPr>
            <w:tcW w:w="5245" w:type="dxa"/>
            <w:shd w:val="clear" w:color="auto" w:fill="auto"/>
          </w:tcPr>
          <w:p w14:paraId="09FF912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2C6F9A0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5074956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3942CE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21C10ACD" w14:textId="77777777" w:rsidTr="00321751">
        <w:tc>
          <w:tcPr>
            <w:tcW w:w="3402" w:type="dxa"/>
            <w:shd w:val="clear" w:color="auto" w:fill="D9D9D9"/>
          </w:tcPr>
          <w:p w14:paraId="1DC7F03E"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Resources required</w:t>
            </w:r>
          </w:p>
        </w:tc>
        <w:tc>
          <w:tcPr>
            <w:tcW w:w="5245" w:type="dxa"/>
            <w:shd w:val="clear" w:color="auto" w:fill="auto"/>
          </w:tcPr>
          <w:p w14:paraId="1A5848D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47EE995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277EBF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448E4A31"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76390E0B" w14:textId="77777777" w:rsidTr="00321751">
        <w:tc>
          <w:tcPr>
            <w:tcW w:w="3402" w:type="dxa"/>
            <w:shd w:val="clear" w:color="auto" w:fill="D9D9D9"/>
          </w:tcPr>
          <w:p w14:paraId="05C81B84"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People responsible for implementation</w:t>
            </w:r>
          </w:p>
        </w:tc>
        <w:tc>
          <w:tcPr>
            <w:tcW w:w="5245" w:type="dxa"/>
            <w:shd w:val="clear" w:color="auto" w:fill="auto"/>
          </w:tcPr>
          <w:p w14:paraId="68D43D8A" w14:textId="77777777" w:rsidR="00162891" w:rsidRPr="002817E8" w:rsidRDefault="00162891" w:rsidP="00321751">
            <w:pPr>
              <w:spacing w:before="60" w:after="60"/>
              <w:rPr>
                <w:rFonts w:ascii="Calibri" w:hAnsi="Calibri" w:cs="Calibri"/>
                <w:color w:val="000000"/>
              </w:rPr>
            </w:pPr>
          </w:p>
          <w:p w14:paraId="3149C5E1" w14:textId="77777777" w:rsidR="00162891" w:rsidRPr="002817E8" w:rsidRDefault="00162891" w:rsidP="00321751">
            <w:pPr>
              <w:spacing w:before="60" w:after="60"/>
              <w:rPr>
                <w:rFonts w:ascii="Calibri" w:hAnsi="Calibri" w:cs="Calibri"/>
                <w:color w:val="000000"/>
              </w:rPr>
            </w:pPr>
          </w:p>
        </w:tc>
      </w:tr>
      <w:tr w:rsidR="00162891" w:rsidRPr="002817E8" w14:paraId="5055E58C" w14:textId="77777777" w:rsidTr="00321751">
        <w:tc>
          <w:tcPr>
            <w:tcW w:w="3402" w:type="dxa"/>
            <w:shd w:val="clear" w:color="auto" w:fill="D9D9D9"/>
          </w:tcPr>
          <w:p w14:paraId="05DCBCE0"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Outcomes achieved</w:t>
            </w:r>
          </w:p>
        </w:tc>
        <w:tc>
          <w:tcPr>
            <w:tcW w:w="5245" w:type="dxa"/>
            <w:shd w:val="clear" w:color="auto" w:fill="auto"/>
          </w:tcPr>
          <w:p w14:paraId="0046A1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09CB0E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063C926D"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5CCA1A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bl>
    <w:p w14:paraId="6B2371DD" w14:textId="77777777" w:rsidR="00162891" w:rsidRPr="00C10CD2" w:rsidRDefault="00162891" w:rsidP="00C10CD2">
      <w:pPr>
        <w:ind w:right="417"/>
        <w:rPr>
          <w:rFonts w:ascii="Calibri" w:hAnsi="Calibri" w:cs="Calibri"/>
          <w:color w:val="000000"/>
          <w:sz w:val="22"/>
          <w:szCs w:val="22"/>
        </w:rPr>
      </w:pPr>
    </w:p>
    <w:p w14:paraId="6FA3ED1C" w14:textId="52BF941B" w:rsidR="00162891" w:rsidRPr="00162891"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Copyright © CPA Australia Ltd (“CPA Australia”) (ABN 64 008 392 452) and Hayes Knight Ltd. (ABN 90 107 532 945), 2016. All rights reserved. CPA Australia and the author have used reasonable care and skill in compiling the content of these materials. However, CPA Australia and the author make no warranty as to the accuracy or completeness of any information contained therein nor does CPA Australia accept responsibility for any acts or omissions in reliance upon these materials. These materials are intended to be a guide only and no part is intended to be advice, whether legal or professional. All persons are advised to seek professional advice to keep abreast of any legal or other reforms and developments.</w:t>
      </w:r>
    </w:p>
    <w:p w14:paraId="7ECC43CE" w14:textId="77777777" w:rsidR="00162891" w:rsidRPr="00162891" w:rsidRDefault="00162891" w:rsidP="00162891">
      <w:pPr>
        <w:spacing w:before="0" w:after="0"/>
        <w:rPr>
          <w:rFonts w:ascii="Calibri" w:hAnsi="Calibri" w:cs="Calibri"/>
          <w:color w:val="000000"/>
          <w:sz w:val="18"/>
          <w:szCs w:val="18"/>
        </w:rPr>
      </w:pPr>
    </w:p>
    <w:p w14:paraId="36FAE914" w14:textId="7D5220C1" w:rsidR="00C10CD2"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October 2016</w:t>
      </w:r>
    </w:p>
    <w:sectPr w:rsidR="00C10CD2" w:rsidSect="00AE0E4F">
      <w:headerReference w:type="default" r:id="rId11"/>
      <w:footerReference w:type="default" r:id="rId12"/>
      <w:headerReference w:type="first" r:id="rId13"/>
      <w:footerReference w:type="first" r:id="rId14"/>
      <w:pgSz w:w="11900" w:h="16840"/>
      <w:pgMar w:top="1560" w:right="851" w:bottom="283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EA18" w14:textId="77777777" w:rsidR="00236B24" w:rsidRDefault="00236B24" w:rsidP="00E55D40">
      <w:r>
        <w:separator/>
      </w:r>
    </w:p>
  </w:endnote>
  <w:endnote w:type="continuationSeparator" w:id="0">
    <w:p w14:paraId="195E89E7" w14:textId="77777777" w:rsidR="00236B24" w:rsidRDefault="00236B2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287689"/>
      <w:docPartObj>
        <w:docPartGallery w:val="Page Numbers (Bottom of Page)"/>
        <w:docPartUnique/>
      </w:docPartObj>
    </w:sdtPr>
    <w:sdtEndPr>
      <w:rPr>
        <w:noProof/>
      </w:rPr>
    </w:sdtEndPr>
    <w:sdtContent>
      <w:p w14:paraId="5302DE77" w14:textId="727A6C82"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1636E52E" w14:textId="77777777" w:rsidR="00FA04FB" w:rsidRDefault="00FA0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803481"/>
      <w:docPartObj>
        <w:docPartGallery w:val="Page Numbers (Bottom of Page)"/>
        <w:docPartUnique/>
      </w:docPartObj>
    </w:sdtPr>
    <w:sdtEndPr>
      <w:rPr>
        <w:noProof/>
      </w:rPr>
    </w:sdtEndPr>
    <w:sdtContent>
      <w:p w14:paraId="0146B877" w14:textId="7C7A49AA"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4DB105BA" w14:textId="77777777" w:rsidR="00FA04FB" w:rsidRDefault="00FA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7B3B" w14:textId="77777777" w:rsidR="00236B24" w:rsidRDefault="00236B24" w:rsidP="00E55D40">
      <w:r>
        <w:separator/>
      </w:r>
    </w:p>
  </w:footnote>
  <w:footnote w:type="continuationSeparator" w:id="0">
    <w:p w14:paraId="16F2C559" w14:textId="77777777" w:rsidR="00236B24" w:rsidRDefault="00236B2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150A" w14:textId="2867CB2E" w:rsidR="000A5150" w:rsidRPr="002D7A9A" w:rsidRDefault="000F342A" w:rsidP="00F2582B">
    <w:pPr>
      <w:pStyle w:val="Header"/>
      <w:rPr>
        <w:rStyle w:val="SubtleEmphasis"/>
      </w:rPr>
    </w:pPr>
    <w:r>
      <w:rPr>
        <w:noProof/>
        <w:lang w:val="en-AU" w:eastAsia="en-AU"/>
      </w:rPr>
      <w:drawing>
        <wp:anchor distT="0" distB="0" distL="114300" distR="114300" simplePos="0" relativeHeight="251660288" behindDoc="1" locked="0" layoutInCell="1" allowOverlap="1" wp14:anchorId="30EA73E3" wp14:editId="551DD5E8">
          <wp:simplePos x="0" y="0"/>
          <wp:positionH relativeFrom="page">
            <wp:posOffset>14173</wp:posOffset>
          </wp:positionH>
          <wp:positionV relativeFrom="paragraph">
            <wp:posOffset>-442595</wp:posOffset>
          </wp:positionV>
          <wp:extent cx="7527673" cy="10670540"/>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150" w:rsidRPr="002D7A9A">
      <w:rPr>
        <w:rStyle w:val="SubtleEmphasis"/>
      </w:rPr>
      <w:t xml:space="preserve"> </w:t>
    </w:r>
  </w:p>
  <w:p w14:paraId="5C7E282D"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BC0D" w14:textId="2C9CF476" w:rsidR="000A5150" w:rsidRPr="002D7A9A" w:rsidRDefault="004D5E25" w:rsidP="00E55D40">
    <w:pPr>
      <w:pStyle w:val="Header"/>
      <w:rPr>
        <w:rStyle w:val="SubtleEmphasis"/>
      </w:rPr>
    </w:pPr>
    <w:r>
      <w:rPr>
        <w:noProof/>
      </w:rPr>
      <w:drawing>
        <wp:anchor distT="0" distB="0" distL="114300" distR="114300" simplePos="0" relativeHeight="251661312" behindDoc="1" locked="0" layoutInCell="1" allowOverlap="1" wp14:anchorId="4D0071C4" wp14:editId="007304C0">
          <wp:simplePos x="0" y="0"/>
          <wp:positionH relativeFrom="column">
            <wp:posOffset>-568960</wp:posOffset>
          </wp:positionH>
          <wp:positionV relativeFrom="paragraph">
            <wp:posOffset>-479222</wp:posOffset>
          </wp:positionV>
          <wp:extent cx="7572753" cy="1070334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H3221_Branded Word Template_BG_05.jpg"/>
                  <pic:cNvPicPr/>
                </pic:nvPicPr>
                <pic:blipFill>
                  <a:blip r:embed="rId1"/>
                  <a:stretch>
                    <a:fillRect/>
                  </a:stretch>
                </pic:blipFill>
                <pic:spPr>
                  <a:xfrm>
                    <a:off x="0" y="0"/>
                    <a:ext cx="7572753" cy="10703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C7D04"/>
    <w:multiLevelType w:val="hybridMultilevel"/>
    <w:tmpl w:val="5FBABB82"/>
    <w:lvl w:ilvl="0" w:tplc="F2148138">
      <w:start w:val="1"/>
      <w:numFmt w:val="bullet"/>
      <w:lvlText w:val=""/>
      <w:lvlJc w:val="left"/>
      <w:pPr>
        <w:tabs>
          <w:tab w:val="num" w:pos="284"/>
        </w:tabs>
        <w:ind w:left="284" w:hanging="284"/>
      </w:pPr>
      <w:rPr>
        <w:rFonts w:ascii="Symbol" w:hAnsi="Symbol" w:hint="default"/>
        <w:color w:val="21314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AE"/>
    <w:rsid w:val="00004327"/>
    <w:rsid w:val="000248D9"/>
    <w:rsid w:val="00060FFA"/>
    <w:rsid w:val="0007474D"/>
    <w:rsid w:val="000A214B"/>
    <w:rsid w:val="000A5150"/>
    <w:rsid w:val="000F342A"/>
    <w:rsid w:val="00106CA5"/>
    <w:rsid w:val="00114F8D"/>
    <w:rsid w:val="00146205"/>
    <w:rsid w:val="0016155F"/>
    <w:rsid w:val="00162891"/>
    <w:rsid w:val="001928E8"/>
    <w:rsid w:val="001C0743"/>
    <w:rsid w:val="00236B24"/>
    <w:rsid w:val="00241589"/>
    <w:rsid w:val="002421AC"/>
    <w:rsid w:val="002750FF"/>
    <w:rsid w:val="002A548C"/>
    <w:rsid w:val="002A65C7"/>
    <w:rsid w:val="002D7A9A"/>
    <w:rsid w:val="003A0E98"/>
    <w:rsid w:val="004208C3"/>
    <w:rsid w:val="00433390"/>
    <w:rsid w:val="0045318C"/>
    <w:rsid w:val="004D5E25"/>
    <w:rsid w:val="00506B17"/>
    <w:rsid w:val="005B7E58"/>
    <w:rsid w:val="006527B3"/>
    <w:rsid w:val="006B72B7"/>
    <w:rsid w:val="00744431"/>
    <w:rsid w:val="007A0E65"/>
    <w:rsid w:val="007E65FF"/>
    <w:rsid w:val="00821ECB"/>
    <w:rsid w:val="0090376E"/>
    <w:rsid w:val="009274CA"/>
    <w:rsid w:val="00954CE3"/>
    <w:rsid w:val="009B3BB7"/>
    <w:rsid w:val="009C3947"/>
    <w:rsid w:val="009F6E23"/>
    <w:rsid w:val="00A07E5D"/>
    <w:rsid w:val="00A75CB2"/>
    <w:rsid w:val="00AA484B"/>
    <w:rsid w:val="00AB387F"/>
    <w:rsid w:val="00AE0E4F"/>
    <w:rsid w:val="00B23C53"/>
    <w:rsid w:val="00B31D62"/>
    <w:rsid w:val="00BB35BC"/>
    <w:rsid w:val="00BB38BC"/>
    <w:rsid w:val="00C10CD2"/>
    <w:rsid w:val="00C2164C"/>
    <w:rsid w:val="00C73391"/>
    <w:rsid w:val="00C82F7D"/>
    <w:rsid w:val="00C90497"/>
    <w:rsid w:val="00CE05C4"/>
    <w:rsid w:val="00CF2794"/>
    <w:rsid w:val="00D15813"/>
    <w:rsid w:val="00D36E65"/>
    <w:rsid w:val="00D73855"/>
    <w:rsid w:val="00DB40D2"/>
    <w:rsid w:val="00E02536"/>
    <w:rsid w:val="00E11404"/>
    <w:rsid w:val="00E55D40"/>
    <w:rsid w:val="00EB369F"/>
    <w:rsid w:val="00ED2701"/>
    <w:rsid w:val="00EF42C7"/>
    <w:rsid w:val="00F0188F"/>
    <w:rsid w:val="00F2582B"/>
    <w:rsid w:val="00F70EA5"/>
    <w:rsid w:val="00F71968"/>
    <w:rsid w:val="00FA04FB"/>
    <w:rsid w:val="00FC7D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82342DF"/>
  <w15:docId w15:val="{13656FEF-9B61-CD41-9450-E15A117E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D40"/>
    <w:pPr>
      <w:spacing w:before="120" w:after="120"/>
    </w:pPr>
    <w:rPr>
      <w:rFonts w:ascii="Arial" w:hAnsi="Arial"/>
      <w:lang w:val="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next w:val="Normal"/>
    <w:link w:val="TitleChar"/>
    <w:uiPriority w:val="10"/>
    <w:qFormat/>
    <w:rsid w:val="0016155F"/>
    <w:pPr>
      <w:spacing w:line="800" w:lineRule="exact"/>
      <w:contextualSpacing/>
    </w:pPr>
    <w:rPr>
      <w:rFonts w:eastAsia="MS Gothic"/>
      <w:caps/>
      <w:color w:val="FFFFFF"/>
      <w:spacing w:val="5"/>
      <w:kern w:val="28"/>
      <w:sz w:val="80"/>
      <w:szCs w:val="80"/>
    </w:rPr>
  </w:style>
  <w:style w:type="character" w:customStyle="1" w:styleId="TitleChar">
    <w:name w:val="Title Char"/>
    <w:aliases w:val="TITLE Char"/>
    <w:link w:val="Title"/>
    <w:uiPriority w:val="10"/>
    <w:rsid w:val="0016155F"/>
    <w:rPr>
      <w:rFonts w:ascii="Arial" w:eastAsia="MS Gothic" w:hAnsi="Arial" w:cs="Times New Roman"/>
      <w:caps/>
      <w:color w:val="FFFFFF"/>
      <w:spacing w:val="5"/>
      <w:kern w:val="28"/>
      <w:sz w:val="80"/>
      <w:szCs w:val="80"/>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 Document" ma:contentTypeID="0x0101005BEA86FC41F044F5934361E710445179005E9C9CF7E5E247D5A4A2C48AD552A54C00BBF7D34BF0DE554586F8A3E5223282CB" ma:contentTypeVersion="6" ma:contentTypeDescription="" ma:contentTypeScope="" ma:versionID="f1d860b3b220a8b6f69e99485a9b9065">
  <xsd:schema xmlns:xsd="http://www.w3.org/2001/XMLSchema" xmlns:xs="http://www.w3.org/2001/XMLSchema" xmlns:p="http://schemas.microsoft.com/office/2006/metadata/properties" xmlns:ns2="501d7927-a5fa-456d-9f3c-6d9f121d3560" xmlns:ns3="501d7927-a5fa-456d-9f3c-6d9f121d3560" xmlns:ns4="498cd1d1-c944-474d-9f60-8483bafe297d" targetNamespace="http://schemas.microsoft.com/office/2006/metadata/properties" ma:root="true" ma:fieldsID="3ac7806931130a473672e0480dcc45d8" ns3:_="" ns4:_="">
    <xsd:import namespace="501d7927-a5fa-456d-9f3c-6d9f121d3560"/>
    <xsd:import namespace="501d7927-a5fa-456d-9f3c-6d9f121d3560"/>
    <xsd:import namespace="498cd1d1-c944-474d-9f60-8483bafe297d"/>
    <xsd:element name="properties">
      <xsd:complexType>
        <xsd:sequence>
          <xsd:element name="documentManagement">
            <xsd:complexType>
              <xsd:all>
                <xsd:element ref="ns3:E2FileSiteNumber" minOccurs="0"/>
                <xsd:element ref="ns3:E2PolAndProDocOwner" minOccurs="0"/>
                <xsd:element ref="ns4:E2PolAndProReviewDate" minOccurs="0"/>
                <xsd:element ref="ns4:E2PolAndProDescription" minOccurs="0"/>
                <xsd:element ref="ns2:E2_SiteTaxHTField" minOccurs="0"/>
                <xsd:element ref="ns3:TaxCatchAll" minOccurs="0"/>
                <xsd:element ref="ns3:TaxCatchAllLabel" minOccurs="0"/>
                <xsd:element ref="ns2:E2_BusinessUnit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_SiteTaxHTField" ma:index="8" nillable="true" ma:taxonomy="true" ma:internalName="E2_SiteTaxHTField" ma:taxonomyFieldName="E2_Site" ma:displayName="Location" ma:default="" ma:fieldId="{6443d71e-bf6a-474a-bbc2-ca60c9e39396}" ma:taxonomyMulti="true" ma:sspId="15acf229-91ff-4a8f-a471-366b53c01d1c" ma:termSetId="61bdd1f1-c5d1-426a-a7bc-4b87e1978d22" ma:anchorId="00000000-0000-0000-0000-000000000000" ma:open="false" ma:isKeyword="false">
      <xsd:complexType>
        <xsd:sequence>
          <xsd:element ref="pc:Terms" minOccurs="0" maxOccurs="1"/>
        </xsd:sequence>
      </xsd:complexType>
    </xsd:element>
    <xsd:element name="E2_BusinessUnitTaxHTField" ma:index="12" nillable="true" ma:taxonomy="true" ma:internalName="E2_BusinessUnitTaxHTField" ma:taxonomyFieldName="E2_BusinessUnit" ma:displayName="Business Unit" ma:default="" ma:fieldId="{de1018e3-e1f5-48a0-9060-f0b6b4aa0658}" ma:taxonomyMulti="true" ma:sspId="15acf229-91ff-4a8f-a471-366b53c01d1c" ma:termSetId="05420fad-9aff-4d2a-88da-f0dd69ee6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FileSiteNumber" ma:index="3" nillable="true" ma:displayName="FileSite Number" ma:internalName="E2FileSiteNumber">
      <xsd:simpleType>
        <xsd:restriction base="dms:Text"/>
      </xsd:simpleType>
    </xsd:element>
    <xsd:element name="E2PolAndProDocOwner" ma:index="4" nillable="true" ma:displayName="Document Owner" ma:list="UserInfo" ma:SharePointGroup="0" ma:internalName="E2PolAndPro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6f72d8f8-25a6-4627-8341-31e27c3d617a}" ma:internalName="TaxCatchAll" ma:showField="CatchAllData" ma:web="501d7927-a5fa-456d-9f3c-6d9f121d3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72d8f8-25a6-4627-8341-31e27c3d617a}" ma:internalName="TaxCatchAllLabel" ma:readOnly="true" ma:showField="CatchAllDataLabel" ma:web="501d7927-a5fa-456d-9f3c-6d9f121d35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cd1d1-c944-474d-9f60-8483bafe297d" elementFormDefault="qualified">
    <xsd:import namespace="http://schemas.microsoft.com/office/2006/documentManagement/types"/>
    <xsd:import namespace="http://schemas.microsoft.com/office/infopath/2007/PartnerControls"/>
    <xsd:element name="E2PolAndProReviewDate" ma:index="5" nillable="true" ma:displayName="Review Date" ma:format="DateOnly" ma:internalName="E2PolAndProReviewDate">
      <xsd:simpleType>
        <xsd:restriction base="dms:DateTime"/>
      </xsd:simpleType>
    </xsd:element>
    <xsd:element name="E2PolAndProDescription" ma:index="6" nillable="true" ma:displayName="Description" ma:internalName="E2PolAndPro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2PolAndProDescription xmlns="498cd1d1-c944-474d-9f60-8483bafe297d">Short Cover Word Template - Portrait</E2PolAndProDescription>
    <E2_SiteTaxHTField xmlns="501d7927-a5fa-456d-9f3c-6d9f121d3560">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88f49712-e5ea-49a8-8e8f-51d5e5760d19</TermId>
        </TermInfo>
      </Terms>
    </E2_SiteTaxHTField>
    <E2_BusinessUnitTaxHTField xmlns="501d7927-a5fa-456d-9f3c-6d9f121d3560">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4bdacb6f-4897-4b25-be4e-f0779b8136ea</TermId>
        </TermInfo>
      </Terms>
    </E2_BusinessUnitTaxHTField>
    <TaxCatchAll xmlns="501d7927-a5fa-456d-9f3c-6d9f121d3560">
      <Value>1</Value>
      <Value>13</Value>
    </TaxCatchAll>
    <E2PolAndProDocOwner xmlns="501d7927-a5fa-456d-9f3c-6d9f121d3560">
      <UserInfo>
        <DisplayName>Laura Hart</DisplayName>
        <AccountId>49</AccountId>
        <AccountType/>
      </UserInfo>
    </E2PolAndProDocOwner>
    <E2PolAndProReviewDate xmlns="498cd1d1-c944-474d-9f60-8483bafe297d" xsi:nil="true"/>
    <E2FileSiteNumber xmlns="501d7927-a5fa-456d-9f3c-6d9f121d35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8B06-D7D1-4A92-97C9-0DC7B792C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d7927-a5fa-456d-9f3c-6d9f121d3560"/>
    <ds:schemaRef ds:uri="498cd1d1-c944-474d-9f60-8483bafe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38822-2FCA-428A-BBFF-E022AC509414}">
  <ds:schemaRefs>
    <ds:schemaRef ds:uri="http://schemas.microsoft.com/office/infopath/2007/PartnerControls"/>
    <ds:schemaRef ds:uri="http://www.w3.org/XML/1998/namespace"/>
    <ds:schemaRef ds:uri="http://purl.org/dc/dcmitype/"/>
    <ds:schemaRef ds:uri="http://purl.org/dc/terms/"/>
    <ds:schemaRef ds:uri="498cd1d1-c944-474d-9f60-8483bafe297d"/>
    <ds:schemaRef ds:uri="http://schemas.microsoft.com/office/2006/metadata/properties"/>
    <ds:schemaRef ds:uri="501d7927-a5fa-456d-9f3c-6d9f121d3560"/>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9E02AD3F-FF4A-405E-83FF-2CBCC8E7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Systems and procedures improvement workpaper</vt:lpstr>
    </vt:vector>
  </TitlesOfParts>
  <Company>CPA Australia</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and procedures improvement workpaper</dc:title>
  <dc:subject/>
  <dc:creator>Michelle Webb</dc:creator>
  <cp:keywords>growth, growing business, public practice, public accountants</cp:keywords>
  <cp:lastModifiedBy>Michelle Webb</cp:lastModifiedBy>
  <cp:revision>13</cp:revision>
  <cp:lastPrinted>2013-12-05T22:19:00Z</cp:lastPrinted>
  <dcterms:created xsi:type="dcterms:W3CDTF">2019-06-27T03:14:00Z</dcterms:created>
  <dcterms:modified xsi:type="dcterms:W3CDTF">2019-10-22T01:00:00Z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0x0101005BEA86FC41F044F5934361E710445179005E9C9CF7E5E247D5A4A2C48AD552A54C00BBF7D34BF0DE554586F8A3E5223282CB</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